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5FC8CEB1" w:rsidR="003B22A5" w:rsidRDefault="00A323C4" w:rsidP="00D54EB9">
      <w:pPr>
        <w:pStyle w:val="Titre"/>
        <w:rPr>
          <w:b/>
          <w:bCs/>
        </w:rPr>
      </w:pPr>
      <w:r w:rsidRPr="00A323C4">
        <w:rPr>
          <w:b/>
          <w:bCs/>
        </w:rPr>
        <w:t>Singularité annulaire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235FD7DB" w14:textId="3FEF8AC7" w:rsidR="00A323C4"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297009" w:history="1">
            <w:r w:rsidR="00A323C4" w:rsidRPr="0067604A">
              <w:rPr>
                <w:rStyle w:val="Lienhypertexte"/>
                <w:bCs/>
                <w:noProof/>
              </w:rPr>
              <w:t>Introduction</w:t>
            </w:r>
            <w:r w:rsidR="00A323C4">
              <w:rPr>
                <w:noProof/>
                <w:webHidden/>
              </w:rPr>
              <w:tab/>
            </w:r>
            <w:r w:rsidR="00A323C4">
              <w:rPr>
                <w:noProof/>
                <w:webHidden/>
              </w:rPr>
              <w:fldChar w:fldCharType="begin"/>
            </w:r>
            <w:r w:rsidR="00A323C4">
              <w:rPr>
                <w:noProof/>
                <w:webHidden/>
              </w:rPr>
              <w:instrText xml:space="preserve"> PAGEREF _Toc212297009 \h </w:instrText>
            </w:r>
            <w:r w:rsidR="00A323C4">
              <w:rPr>
                <w:noProof/>
                <w:webHidden/>
              </w:rPr>
            </w:r>
            <w:r w:rsidR="00A323C4">
              <w:rPr>
                <w:noProof/>
                <w:webHidden/>
              </w:rPr>
              <w:fldChar w:fldCharType="separate"/>
            </w:r>
            <w:r w:rsidR="00A323C4">
              <w:rPr>
                <w:noProof/>
                <w:webHidden/>
              </w:rPr>
              <w:t>2</w:t>
            </w:r>
            <w:r w:rsidR="00A323C4">
              <w:rPr>
                <w:noProof/>
                <w:webHidden/>
              </w:rPr>
              <w:fldChar w:fldCharType="end"/>
            </w:r>
          </w:hyperlink>
        </w:p>
        <w:p w14:paraId="73735383" w14:textId="2EE8A80E"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08EB35E5" w14:textId="1D43E36D" w:rsidR="006A5A09" w:rsidRDefault="00D54EB9" w:rsidP="006A5A09">
      <w:pPr>
        <w:pStyle w:val="Titre1"/>
        <w:rPr>
          <w:bCs/>
        </w:rPr>
      </w:pPr>
      <w:bookmarkStart w:id="0" w:name="_Toc212297009"/>
      <w:r w:rsidRPr="00D54EB9">
        <w:rPr>
          <w:bCs/>
        </w:rPr>
        <w:lastRenderedPageBreak/>
        <w:t>Introduction</w:t>
      </w:r>
      <w:bookmarkEnd w:id="0"/>
    </w:p>
    <w:p w14:paraId="16AD7026" w14:textId="05F8B98F" w:rsidR="00A323C4" w:rsidRPr="00A323C4" w:rsidRDefault="00A323C4" w:rsidP="00A323C4">
      <w:hyperlink r:id="rId7" w:history="1">
        <w:r w:rsidRPr="00A323C4">
          <w:rPr>
            <w:rStyle w:val="Lienhypertexte"/>
          </w:rPr>
          <w:br/>
        </w:r>
      </w:hyperlink>
      <w:r w:rsidRPr="00A323C4">
        <w:t>En </w:t>
      </w:r>
      <w:hyperlink r:id="rId8" w:tooltip="Relativité générale" w:history="1">
        <w:r w:rsidRPr="00A323C4">
          <w:t>relativité générale</w:t>
        </w:r>
      </w:hyperlink>
      <w:r w:rsidRPr="00A323C4">
        <w:t>, une singularité annulaire (de l'</w:t>
      </w:r>
      <w:hyperlink r:id="rId9" w:tooltip="Anglais" w:history="1">
        <w:r w:rsidRPr="00A323C4">
          <w:t>anglais</w:t>
        </w:r>
      </w:hyperlink>
      <w:r w:rsidRPr="00A323C4">
        <w:t xml:space="preserve"> ring </w:t>
      </w:r>
      <w:proofErr w:type="spellStart"/>
      <w:r w:rsidRPr="00A323C4">
        <w:t>singularity</w:t>
      </w:r>
      <w:proofErr w:type="spellEnd"/>
      <w:r w:rsidRPr="00A323C4">
        <w:t> ou </w:t>
      </w:r>
      <w:proofErr w:type="spellStart"/>
      <w:r w:rsidRPr="00A323C4">
        <w:t>ringularity</w:t>
      </w:r>
      <w:proofErr w:type="spellEnd"/>
      <w:r w:rsidRPr="00A323C4">
        <w:t>) est, dans la </w:t>
      </w:r>
      <w:hyperlink r:id="rId10" w:tooltip="Métrique de Kerr" w:history="1">
        <w:r w:rsidRPr="00A323C4">
          <w:t>métrique de Kerr</w:t>
        </w:r>
      </w:hyperlink>
      <w:r w:rsidRPr="00A323C4">
        <w:t>, la </w:t>
      </w:r>
      <w:hyperlink r:id="rId11" w:tooltip="Singularité gravitationnelle" w:history="1">
        <w:r w:rsidRPr="00A323C4">
          <w:t>singularité gravitationnelle</w:t>
        </w:r>
      </w:hyperlink>
      <w:r w:rsidRPr="00A323C4">
        <w:t> d'un </w:t>
      </w:r>
      <w:hyperlink r:id="rId12" w:tooltip="Trou noir" w:history="1">
        <w:r w:rsidRPr="00A323C4">
          <w:t>trou noir</w:t>
        </w:r>
      </w:hyperlink>
      <w:r w:rsidRPr="00A323C4">
        <w:t> en </w:t>
      </w:r>
      <w:hyperlink r:id="rId13" w:tooltip="Rotation (physique)" w:history="1">
        <w:r w:rsidRPr="00A323C4">
          <w:t>rotation</w:t>
        </w:r>
      </w:hyperlink>
      <w:r w:rsidRPr="00A323C4">
        <w:t> qui prend la forme d'un anneau.</w:t>
      </w:r>
    </w:p>
    <w:p w14:paraId="16B42CA9" w14:textId="518D3F5D" w:rsidR="00A323C4" w:rsidRPr="00A323C4" w:rsidRDefault="00A323C4" w:rsidP="00A323C4">
      <w:r w:rsidRPr="00A323C4">
        <w:t>Selon la </w:t>
      </w:r>
      <w:hyperlink r:id="rId14" w:tooltip="Relativité générale" w:history="1">
        <w:r w:rsidRPr="00A323C4">
          <w:t>relativité générale</w:t>
        </w:r>
      </w:hyperlink>
      <w:r w:rsidRPr="00A323C4">
        <w:t>, quand un corps sphérique d'un rayon critique qui ne tourne pas sur lui-même s'effondre sous sa propre gravitation, celui-ci s'effondre en un seul point. Ce n'est pas le cas avec un </w:t>
      </w:r>
      <w:hyperlink r:id="rId15" w:tooltip="Trou noir" w:history="1">
        <w:r w:rsidRPr="00A323C4">
          <w:t>trou noir</w:t>
        </w:r>
      </w:hyperlink>
      <w:r w:rsidRPr="00A323C4">
        <w:t> en </w:t>
      </w:r>
      <w:hyperlink r:id="rId16" w:tooltip="Rotation (physique)" w:history="1">
        <w:r w:rsidRPr="00A323C4">
          <w:t>rotation</w:t>
        </w:r>
      </w:hyperlink>
      <w:r w:rsidRPr="00A323C4">
        <w:t> (un </w:t>
      </w:r>
      <w:hyperlink r:id="rId17" w:tooltip="Trou noir de Kerr" w:history="1">
        <w:r w:rsidRPr="00A323C4">
          <w:t>trou noir de Kerr</w:t>
        </w:r>
      </w:hyperlink>
      <w:r w:rsidRPr="00A323C4">
        <w:t>), car la distribution de sa masse n'est pas </w:t>
      </w:r>
      <w:hyperlink r:id="rId18" w:tooltip="Sphérique" w:history="1">
        <w:r w:rsidRPr="00A323C4">
          <w:t>sphérique</w:t>
        </w:r>
      </w:hyperlink>
      <w:r w:rsidRPr="00A323C4">
        <w:t> et il possède un </w:t>
      </w:r>
      <w:hyperlink r:id="rId19" w:tooltip="Moment cinétique" w:history="1">
        <w:r w:rsidRPr="00A323C4">
          <w:t>moment cinétique</w:t>
        </w:r>
      </w:hyperlink>
      <w:r w:rsidRPr="00A323C4">
        <w:t>. Étant donné qu'un point ne peut pas soutenir une rotation ou un moment cinétique en relativité générale, la forme minimale de la singularité qui peut soutenir ces propriétés est un anneau avec une épaisseur nulle, mais un rayon non-nul, appelé singularité annulaire ou singularité de Kerr.</w:t>
      </w:r>
    </w:p>
    <w:p w14:paraId="1922147B" w14:textId="77777777" w:rsidR="00A323C4" w:rsidRPr="00A323C4" w:rsidRDefault="00A323C4" w:rsidP="00A323C4">
      <w:r w:rsidRPr="00A323C4">
        <w:t>L'</w:t>
      </w:r>
      <w:hyperlink r:id="rId20" w:tooltip="Effet Lense-Thirring" w:history="1">
        <w:r w:rsidRPr="00A323C4">
          <w:t xml:space="preserve">effet </w:t>
        </w:r>
        <w:proofErr w:type="spellStart"/>
        <w:r w:rsidRPr="00A323C4">
          <w:t>Lense-Thirring</w:t>
        </w:r>
        <w:proofErr w:type="spellEnd"/>
      </w:hyperlink>
      <w:r w:rsidRPr="00A323C4">
        <w:t> d'un trou noir en rotation, tel que décrit par la </w:t>
      </w:r>
      <w:hyperlink r:id="rId21" w:tooltip="Métrique de Kerr" w:history="1">
        <w:r w:rsidRPr="00A323C4">
          <w:t>métrique de Kerr</w:t>
        </w:r>
      </w:hyperlink>
      <w:r w:rsidRPr="00A323C4">
        <w:t>, courbe l'</w:t>
      </w:r>
      <w:hyperlink r:id="rId22" w:tooltip="Espace-temps" w:history="1">
        <w:r w:rsidRPr="00A323C4">
          <w:t>espace-temps</w:t>
        </w:r>
      </w:hyperlink>
      <w:r w:rsidRPr="00A323C4">
        <w:t> aux alentours de l'anneau dans la direction de son mouvement. En pratique, cela signifie que tous les corps situés dans l'</w:t>
      </w:r>
      <w:hyperlink r:id="rId23" w:tooltip="Ergosphère" w:history="1">
        <w:r w:rsidRPr="00A323C4">
          <w:t>ergosphère</w:t>
        </w:r>
      </w:hyperlink>
      <w:r w:rsidRPr="00A323C4">
        <w:t xml:space="preserve"> du trou noir ne peuvent pas rester immobiles et </w:t>
      </w:r>
      <w:proofErr w:type="spellStart"/>
      <w:r w:rsidRPr="00A323C4">
        <w:t>rotationnent</w:t>
      </w:r>
      <w:proofErr w:type="spellEnd"/>
      <w:r w:rsidRPr="00A323C4">
        <w:t xml:space="preserve"> obligatoirement avec lui — le chemin d'un rayon de lumière se déplaçant initialement vers le centre du trou noir se courbera dans la direction du mouvement de son anneau avant d'interagir avec lui. Cela signifie également que différents observateurs placés autour d'un trou noir en rotation auxquels on demande de désigner son </w:t>
      </w:r>
      <w:hyperlink r:id="rId24" w:tooltip="Centre de gravité" w:history="1">
        <w:r w:rsidRPr="00A323C4">
          <w:t>centre de gravité</w:t>
        </w:r>
      </w:hyperlink>
      <w:r w:rsidRPr="00A323C4">
        <w:t> pourraient chacun désigner des points différents de l'anneau</w:t>
      </w:r>
    </w:p>
    <w:p w14:paraId="4248629A" w14:textId="7BB4CD4E" w:rsidR="006A5A09" w:rsidRPr="006A5A09" w:rsidRDefault="00A323C4" w:rsidP="00A323C4">
      <w:r>
        <w:rPr>
          <w:noProof/>
        </w:rPr>
        <w:drawing>
          <wp:inline distT="0" distB="0" distL="0" distR="0" wp14:anchorId="0DC477AC" wp14:editId="2B13DD2E">
            <wp:extent cx="5760720" cy="4234180"/>
            <wp:effectExtent l="0" t="0" r="0" b="0"/>
            <wp:docPr id="2054799308" name="Imag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fin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4234180"/>
                    </a:xfrm>
                    <a:prstGeom prst="rect">
                      <a:avLst/>
                    </a:prstGeom>
                    <a:noFill/>
                    <a:ln>
                      <a:noFill/>
                    </a:ln>
                  </pic:spPr>
                </pic:pic>
              </a:graphicData>
            </a:graphic>
          </wp:inline>
        </w:drawing>
      </w:r>
    </w:p>
    <w:p w14:paraId="72F4DEF0" w14:textId="77777777" w:rsidR="006A5A09" w:rsidRPr="006A5A09" w:rsidRDefault="006A5A09" w:rsidP="006A5A09"/>
    <w:sectPr w:rsidR="006A5A09" w:rsidRPr="006A5A09">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9D1DA" w14:textId="77777777" w:rsidR="00AB2814" w:rsidRDefault="00AB2814" w:rsidP="00D54EB9">
      <w:pPr>
        <w:spacing w:after="0" w:line="240" w:lineRule="auto"/>
      </w:pPr>
      <w:r>
        <w:separator/>
      </w:r>
    </w:p>
  </w:endnote>
  <w:endnote w:type="continuationSeparator" w:id="0">
    <w:p w14:paraId="6B9D39B9" w14:textId="77777777" w:rsidR="00AB2814" w:rsidRDefault="00AB2814"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BB896" w14:textId="77777777" w:rsidR="00AB2814" w:rsidRDefault="00AB2814" w:rsidP="00D54EB9">
      <w:pPr>
        <w:spacing w:after="0" w:line="240" w:lineRule="auto"/>
      </w:pPr>
      <w:r>
        <w:separator/>
      </w:r>
    </w:p>
  </w:footnote>
  <w:footnote w:type="continuationSeparator" w:id="0">
    <w:p w14:paraId="7B9155BA" w14:textId="77777777" w:rsidR="00AB2814" w:rsidRDefault="00AB2814"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29386398" w:rsidR="00D54EB9" w:rsidRDefault="00D54EB9">
    <w:pPr>
      <w:pStyle w:val="En-tte"/>
    </w:pPr>
    <w:r>
      <w:t>PHYSIQUE –</w:t>
    </w:r>
    <w:r w:rsidR="00A55D9B">
      <w:t xml:space="preserve"> </w:t>
    </w:r>
    <w:r w:rsidR="00A323C4" w:rsidRPr="00A323C4">
      <w:t>Singularité annulaire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2"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15"/>
  </w:num>
  <w:num w:numId="2" w16cid:durableId="985860346">
    <w:abstractNumId w:val="18"/>
  </w:num>
  <w:num w:numId="3" w16cid:durableId="196166302">
    <w:abstractNumId w:val="28"/>
  </w:num>
  <w:num w:numId="4" w16cid:durableId="85611783">
    <w:abstractNumId w:val="17"/>
  </w:num>
  <w:num w:numId="5" w16cid:durableId="1764495135">
    <w:abstractNumId w:val="21"/>
  </w:num>
  <w:num w:numId="6" w16cid:durableId="9337082">
    <w:abstractNumId w:val="37"/>
  </w:num>
  <w:num w:numId="7" w16cid:durableId="1363626625">
    <w:abstractNumId w:val="0"/>
  </w:num>
  <w:num w:numId="8" w16cid:durableId="78605320">
    <w:abstractNumId w:val="5"/>
  </w:num>
  <w:num w:numId="9" w16cid:durableId="1745495026">
    <w:abstractNumId w:val="14"/>
  </w:num>
  <w:num w:numId="10" w16cid:durableId="1290820955">
    <w:abstractNumId w:val="13"/>
  </w:num>
  <w:num w:numId="11" w16cid:durableId="985741773">
    <w:abstractNumId w:val="9"/>
  </w:num>
  <w:num w:numId="12" w16cid:durableId="157624102">
    <w:abstractNumId w:val="41"/>
  </w:num>
  <w:num w:numId="13" w16cid:durableId="1794011271">
    <w:abstractNumId w:val="19"/>
  </w:num>
  <w:num w:numId="14" w16cid:durableId="2126852057">
    <w:abstractNumId w:val="30"/>
  </w:num>
  <w:num w:numId="15" w16cid:durableId="1823424295">
    <w:abstractNumId w:val="36"/>
  </w:num>
  <w:num w:numId="16" w16cid:durableId="928343046">
    <w:abstractNumId w:val="40"/>
  </w:num>
  <w:num w:numId="17" w16cid:durableId="67197130">
    <w:abstractNumId w:val="43"/>
  </w:num>
  <w:num w:numId="18" w16cid:durableId="51733916">
    <w:abstractNumId w:val="23"/>
  </w:num>
  <w:num w:numId="19" w16cid:durableId="1633438650">
    <w:abstractNumId w:val="31"/>
  </w:num>
  <w:num w:numId="20" w16cid:durableId="1157109359">
    <w:abstractNumId w:val="32"/>
  </w:num>
  <w:num w:numId="21" w16cid:durableId="1604875568">
    <w:abstractNumId w:val="2"/>
  </w:num>
  <w:num w:numId="22" w16cid:durableId="1840459850">
    <w:abstractNumId w:val="16"/>
  </w:num>
  <w:num w:numId="23" w16cid:durableId="1803888255">
    <w:abstractNumId w:val="25"/>
  </w:num>
  <w:num w:numId="24" w16cid:durableId="1998876001">
    <w:abstractNumId w:val="3"/>
  </w:num>
  <w:num w:numId="25" w16cid:durableId="466240926">
    <w:abstractNumId w:val="33"/>
  </w:num>
  <w:num w:numId="26" w16cid:durableId="1032612191">
    <w:abstractNumId w:val="38"/>
  </w:num>
  <w:num w:numId="27" w16cid:durableId="2059477957">
    <w:abstractNumId w:val="11"/>
  </w:num>
  <w:num w:numId="28" w16cid:durableId="60102640">
    <w:abstractNumId w:val="1"/>
  </w:num>
  <w:num w:numId="29" w16cid:durableId="2043286050">
    <w:abstractNumId w:val="42"/>
  </w:num>
  <w:num w:numId="30" w16cid:durableId="876817421">
    <w:abstractNumId w:val="7"/>
  </w:num>
  <w:num w:numId="31" w16cid:durableId="1191183674">
    <w:abstractNumId w:val="29"/>
  </w:num>
  <w:num w:numId="32" w16cid:durableId="1457868945">
    <w:abstractNumId w:val="6"/>
  </w:num>
  <w:num w:numId="33" w16cid:durableId="830872827">
    <w:abstractNumId w:val="20"/>
  </w:num>
  <w:num w:numId="34" w16cid:durableId="1402214887">
    <w:abstractNumId w:val="26"/>
  </w:num>
  <w:num w:numId="35" w16cid:durableId="804467890">
    <w:abstractNumId w:val="24"/>
  </w:num>
  <w:num w:numId="36" w16cid:durableId="531307307">
    <w:abstractNumId w:val="27"/>
  </w:num>
  <w:num w:numId="37" w16cid:durableId="1335260250">
    <w:abstractNumId w:val="34"/>
  </w:num>
  <w:num w:numId="38" w16cid:durableId="1648129253">
    <w:abstractNumId w:val="22"/>
  </w:num>
  <w:num w:numId="39" w16cid:durableId="808477923">
    <w:abstractNumId w:val="35"/>
  </w:num>
  <w:num w:numId="40" w16cid:durableId="313603430">
    <w:abstractNumId w:val="4"/>
  </w:num>
  <w:num w:numId="41" w16cid:durableId="832066700">
    <w:abstractNumId w:val="10"/>
  </w:num>
  <w:num w:numId="42" w16cid:durableId="222176590">
    <w:abstractNumId w:val="12"/>
  </w:num>
  <w:num w:numId="43" w16cid:durableId="1802648874">
    <w:abstractNumId w:val="39"/>
  </w:num>
  <w:num w:numId="44" w16cid:durableId="445126056">
    <w:abstractNumId w:val="44"/>
  </w:num>
  <w:num w:numId="45" w16cid:durableId="146552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14546"/>
    <w:rsid w:val="000B35BC"/>
    <w:rsid w:val="00123C4A"/>
    <w:rsid w:val="001305B5"/>
    <w:rsid w:val="00160823"/>
    <w:rsid w:val="00173795"/>
    <w:rsid w:val="001904F9"/>
    <w:rsid w:val="001B225C"/>
    <w:rsid w:val="001B5761"/>
    <w:rsid w:val="001D443E"/>
    <w:rsid w:val="00256BEA"/>
    <w:rsid w:val="0027206F"/>
    <w:rsid w:val="002E3539"/>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269C7"/>
    <w:rsid w:val="00634B4A"/>
    <w:rsid w:val="00674DD9"/>
    <w:rsid w:val="006766D4"/>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C1C67"/>
    <w:rsid w:val="00900C0A"/>
    <w:rsid w:val="00940EDE"/>
    <w:rsid w:val="00975931"/>
    <w:rsid w:val="009C6666"/>
    <w:rsid w:val="009C6EA7"/>
    <w:rsid w:val="009D3220"/>
    <w:rsid w:val="00A30394"/>
    <w:rsid w:val="00A323C4"/>
    <w:rsid w:val="00A55D9B"/>
    <w:rsid w:val="00A67375"/>
    <w:rsid w:val="00A75422"/>
    <w:rsid w:val="00AA1169"/>
    <w:rsid w:val="00AB2814"/>
    <w:rsid w:val="00B21333"/>
    <w:rsid w:val="00B71B6F"/>
    <w:rsid w:val="00B96FD4"/>
    <w:rsid w:val="00BB135E"/>
    <w:rsid w:val="00BF3C81"/>
    <w:rsid w:val="00C12FFF"/>
    <w:rsid w:val="00C54A6A"/>
    <w:rsid w:val="00C570D7"/>
    <w:rsid w:val="00C72B4C"/>
    <w:rsid w:val="00C76D87"/>
    <w:rsid w:val="00C90B8E"/>
    <w:rsid w:val="00CF40B0"/>
    <w:rsid w:val="00CF6EFC"/>
    <w:rsid w:val="00D14313"/>
    <w:rsid w:val="00D44A07"/>
    <w:rsid w:val="00D54EB9"/>
    <w:rsid w:val="00D71C3B"/>
    <w:rsid w:val="00E42C0D"/>
    <w:rsid w:val="00E56699"/>
    <w:rsid w:val="00EC1105"/>
    <w:rsid w:val="00EE277C"/>
    <w:rsid w:val="00F01A98"/>
    <w:rsid w:val="00F4078C"/>
    <w:rsid w:val="00F90671"/>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Relativit%C3%A9_g%C3%A9n%C3%A9rale" TargetMode="External"/><Relationship Id="rId13" Type="http://schemas.openxmlformats.org/officeDocument/2006/relationships/hyperlink" Target="https://fr.wikipedia.org/wiki/Rotation_(physique)" TargetMode="External"/><Relationship Id="rId18" Type="http://schemas.openxmlformats.org/officeDocument/2006/relationships/hyperlink" Target="https://fr.wikipedia.org/wiki/Sph%C3%A9riqu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fr.wikipedia.org/wiki/M%C3%A9trique_de_Kerr" TargetMode="External"/><Relationship Id="rId7" Type="http://schemas.openxmlformats.org/officeDocument/2006/relationships/hyperlink" Target="https://commons.wikimedia.org/wiki/File:Kerr-surfaces.png?uselang=fr" TargetMode="External"/><Relationship Id="rId12" Type="http://schemas.openxmlformats.org/officeDocument/2006/relationships/hyperlink" Target="https://fr.wikipedia.org/wiki/Trou_noir" TargetMode="External"/><Relationship Id="rId17" Type="http://schemas.openxmlformats.org/officeDocument/2006/relationships/hyperlink" Target="https://fr.wikipedia.org/wiki/Trou_noir_de_Kerr"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fr.wikipedia.org/wiki/Rotation_(physique)" TargetMode="External"/><Relationship Id="rId20" Type="http://schemas.openxmlformats.org/officeDocument/2006/relationships/hyperlink" Target="https://fr.wikipedia.org/wiki/Effet_Lense-Thirri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Singularit%C3%A9_gravitationnelle" TargetMode="External"/><Relationship Id="rId24" Type="http://schemas.openxmlformats.org/officeDocument/2006/relationships/hyperlink" Target="https://fr.wikipedia.org/wiki/Centre_de_gravit%C3%A9" TargetMode="External"/><Relationship Id="rId5" Type="http://schemas.openxmlformats.org/officeDocument/2006/relationships/footnotes" Target="footnotes.xml"/><Relationship Id="rId15" Type="http://schemas.openxmlformats.org/officeDocument/2006/relationships/hyperlink" Target="https://fr.wikipedia.org/wiki/Trou_noir" TargetMode="External"/><Relationship Id="rId23" Type="http://schemas.openxmlformats.org/officeDocument/2006/relationships/hyperlink" Target="https://fr.wikipedia.org/wiki/Ergosph%C3%A8re" TargetMode="External"/><Relationship Id="rId28" Type="http://schemas.openxmlformats.org/officeDocument/2006/relationships/fontTable" Target="fontTable.xml"/><Relationship Id="rId10" Type="http://schemas.openxmlformats.org/officeDocument/2006/relationships/hyperlink" Target="https://fr.wikipedia.org/wiki/M%C3%A9trique_de_Kerr" TargetMode="External"/><Relationship Id="rId19" Type="http://schemas.openxmlformats.org/officeDocument/2006/relationships/hyperlink" Target="https://fr.wikipedia.org/wiki/Moment_cin%C3%A9tique" TargetMode="External"/><Relationship Id="rId4" Type="http://schemas.openxmlformats.org/officeDocument/2006/relationships/webSettings" Target="webSettings.xml"/><Relationship Id="rId9" Type="http://schemas.openxmlformats.org/officeDocument/2006/relationships/hyperlink" Target="https://fr.wikipedia.org/wiki/Anglais" TargetMode="External"/><Relationship Id="rId14" Type="http://schemas.openxmlformats.org/officeDocument/2006/relationships/hyperlink" Target="https://fr.wikipedia.org/wiki/Relativit%C3%A9_g%C3%A9n%C3%A9rale" TargetMode="External"/><Relationship Id="rId22" Type="http://schemas.openxmlformats.org/officeDocument/2006/relationships/hyperlink" Target="https://fr.wikipedia.org/wiki/Espace-temps" TargetMode="External"/><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506</Words>
  <Characters>2786</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50</cp:revision>
  <dcterms:created xsi:type="dcterms:W3CDTF">2022-12-23T07:20:00Z</dcterms:created>
  <dcterms:modified xsi:type="dcterms:W3CDTF">2025-10-25T13:03:00Z</dcterms:modified>
</cp:coreProperties>
</file>