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31A488" w14:textId="77777777" w:rsidR="00B41BE4" w:rsidRDefault="00B41BE4" w:rsidP="00B41BE4">
      <w:pPr>
        <w:pStyle w:val="Titre1"/>
      </w:pPr>
      <w:bookmarkStart w:id="0" w:name="_Toc133070806"/>
      <w:r>
        <w:t>Super-</w:t>
      </w:r>
      <w:proofErr w:type="spellStart"/>
      <w:r>
        <w:t>Kamiokande</w:t>
      </w:r>
      <w:bookmarkEnd w:id="0"/>
      <w:proofErr w:type="spellEnd"/>
    </w:p>
    <w:sdt>
      <w:sdtPr>
        <w:id w:val="-1731915456"/>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6551AF46" w14:textId="3499746B" w:rsidR="00EE41E4" w:rsidRDefault="00EE41E4">
          <w:pPr>
            <w:pStyle w:val="En-ttedetabledesmatires"/>
          </w:pPr>
          <w:r>
            <w:t>Table des matières</w:t>
          </w:r>
        </w:p>
        <w:p w14:paraId="432BF32D" w14:textId="3801632E" w:rsidR="00EE41E4" w:rsidRDefault="00EE41E4">
          <w:pPr>
            <w:pStyle w:val="TM1"/>
            <w:tabs>
              <w:tab w:val="right" w:leader="dot" w:pos="9062"/>
            </w:tabs>
            <w:rPr>
              <w:noProof/>
            </w:rPr>
          </w:pPr>
          <w:r>
            <w:fldChar w:fldCharType="begin"/>
          </w:r>
          <w:r>
            <w:instrText xml:space="preserve"> TOC \o "1-3" \h \z \u </w:instrText>
          </w:r>
          <w:r>
            <w:fldChar w:fldCharType="separate"/>
          </w:r>
          <w:hyperlink w:anchor="_Toc133070806" w:history="1">
            <w:r w:rsidRPr="008E1F0D">
              <w:rPr>
                <w:rStyle w:val="Lienhypertexte"/>
                <w:noProof/>
              </w:rPr>
              <w:t>Super-Kamiokande</w:t>
            </w:r>
            <w:r>
              <w:rPr>
                <w:noProof/>
                <w:webHidden/>
              </w:rPr>
              <w:tab/>
            </w:r>
            <w:r>
              <w:rPr>
                <w:noProof/>
                <w:webHidden/>
              </w:rPr>
              <w:fldChar w:fldCharType="begin"/>
            </w:r>
            <w:r>
              <w:rPr>
                <w:noProof/>
                <w:webHidden/>
              </w:rPr>
              <w:instrText xml:space="preserve"> PAGEREF _Toc133070806 \h </w:instrText>
            </w:r>
            <w:r>
              <w:rPr>
                <w:noProof/>
                <w:webHidden/>
              </w:rPr>
            </w:r>
            <w:r>
              <w:rPr>
                <w:noProof/>
                <w:webHidden/>
              </w:rPr>
              <w:fldChar w:fldCharType="separate"/>
            </w:r>
            <w:r>
              <w:rPr>
                <w:noProof/>
                <w:webHidden/>
              </w:rPr>
              <w:t>1</w:t>
            </w:r>
            <w:r>
              <w:rPr>
                <w:noProof/>
                <w:webHidden/>
              </w:rPr>
              <w:fldChar w:fldCharType="end"/>
            </w:r>
          </w:hyperlink>
        </w:p>
        <w:p w14:paraId="081CD081" w14:textId="19F31488" w:rsidR="00EE41E4" w:rsidRDefault="00EE41E4">
          <w:pPr>
            <w:pStyle w:val="TM2"/>
            <w:tabs>
              <w:tab w:val="right" w:leader="dot" w:pos="9062"/>
            </w:tabs>
            <w:rPr>
              <w:noProof/>
            </w:rPr>
          </w:pPr>
          <w:hyperlink w:anchor="_Toc133070807" w:history="1">
            <w:r w:rsidRPr="008E1F0D">
              <w:rPr>
                <w:rStyle w:val="Lienhypertexte"/>
                <w:b/>
                <w:bCs/>
                <w:noProof/>
              </w:rPr>
              <w:t>Introduction</w:t>
            </w:r>
            <w:r>
              <w:rPr>
                <w:noProof/>
                <w:webHidden/>
              </w:rPr>
              <w:tab/>
            </w:r>
            <w:r>
              <w:rPr>
                <w:noProof/>
                <w:webHidden/>
              </w:rPr>
              <w:fldChar w:fldCharType="begin"/>
            </w:r>
            <w:r>
              <w:rPr>
                <w:noProof/>
                <w:webHidden/>
              </w:rPr>
              <w:instrText xml:space="preserve"> PAGEREF _Toc133070807 \h </w:instrText>
            </w:r>
            <w:r>
              <w:rPr>
                <w:noProof/>
                <w:webHidden/>
              </w:rPr>
            </w:r>
            <w:r>
              <w:rPr>
                <w:noProof/>
                <w:webHidden/>
              </w:rPr>
              <w:fldChar w:fldCharType="separate"/>
            </w:r>
            <w:r>
              <w:rPr>
                <w:noProof/>
                <w:webHidden/>
              </w:rPr>
              <w:t>1</w:t>
            </w:r>
            <w:r>
              <w:rPr>
                <w:noProof/>
                <w:webHidden/>
              </w:rPr>
              <w:fldChar w:fldCharType="end"/>
            </w:r>
          </w:hyperlink>
        </w:p>
        <w:p w14:paraId="54779F75" w14:textId="7111120A" w:rsidR="00EE41E4" w:rsidRDefault="00EE41E4">
          <w:pPr>
            <w:pStyle w:val="TM2"/>
            <w:tabs>
              <w:tab w:val="right" w:leader="dot" w:pos="9062"/>
            </w:tabs>
            <w:rPr>
              <w:noProof/>
            </w:rPr>
          </w:pPr>
          <w:hyperlink w:anchor="_Toc133070808" w:history="1">
            <w:r w:rsidRPr="008E1F0D">
              <w:rPr>
                <w:rStyle w:val="Lienhypertexte"/>
                <w:b/>
                <w:bCs/>
                <w:noProof/>
              </w:rPr>
              <w:t>Principe</w:t>
            </w:r>
            <w:r>
              <w:rPr>
                <w:noProof/>
                <w:webHidden/>
              </w:rPr>
              <w:tab/>
            </w:r>
            <w:r>
              <w:rPr>
                <w:noProof/>
                <w:webHidden/>
              </w:rPr>
              <w:fldChar w:fldCharType="begin"/>
            </w:r>
            <w:r>
              <w:rPr>
                <w:noProof/>
                <w:webHidden/>
              </w:rPr>
              <w:instrText xml:space="preserve"> PAGEREF _Toc133070808 \h </w:instrText>
            </w:r>
            <w:r>
              <w:rPr>
                <w:noProof/>
                <w:webHidden/>
              </w:rPr>
            </w:r>
            <w:r>
              <w:rPr>
                <w:noProof/>
                <w:webHidden/>
              </w:rPr>
              <w:fldChar w:fldCharType="separate"/>
            </w:r>
            <w:r>
              <w:rPr>
                <w:noProof/>
                <w:webHidden/>
              </w:rPr>
              <w:t>1</w:t>
            </w:r>
            <w:r>
              <w:rPr>
                <w:noProof/>
                <w:webHidden/>
              </w:rPr>
              <w:fldChar w:fldCharType="end"/>
            </w:r>
          </w:hyperlink>
        </w:p>
        <w:p w14:paraId="0C2D26FF" w14:textId="5C7D872D" w:rsidR="00EE41E4" w:rsidRDefault="00EE41E4">
          <w:pPr>
            <w:pStyle w:val="TM2"/>
            <w:tabs>
              <w:tab w:val="right" w:leader="dot" w:pos="9062"/>
            </w:tabs>
            <w:rPr>
              <w:noProof/>
            </w:rPr>
          </w:pPr>
          <w:hyperlink w:anchor="_Toc133070809" w:history="1">
            <w:r w:rsidRPr="008E1F0D">
              <w:rPr>
                <w:rStyle w:val="Lienhypertexte"/>
                <w:b/>
                <w:bCs/>
                <w:noProof/>
              </w:rPr>
              <w:t>Tubes photomultiplicateurs</w:t>
            </w:r>
            <w:r>
              <w:rPr>
                <w:noProof/>
                <w:webHidden/>
              </w:rPr>
              <w:tab/>
            </w:r>
            <w:r>
              <w:rPr>
                <w:noProof/>
                <w:webHidden/>
              </w:rPr>
              <w:fldChar w:fldCharType="begin"/>
            </w:r>
            <w:r>
              <w:rPr>
                <w:noProof/>
                <w:webHidden/>
              </w:rPr>
              <w:instrText xml:space="preserve"> PAGEREF _Toc133070809 \h </w:instrText>
            </w:r>
            <w:r>
              <w:rPr>
                <w:noProof/>
                <w:webHidden/>
              </w:rPr>
            </w:r>
            <w:r>
              <w:rPr>
                <w:noProof/>
                <w:webHidden/>
              </w:rPr>
              <w:fldChar w:fldCharType="separate"/>
            </w:r>
            <w:r>
              <w:rPr>
                <w:noProof/>
                <w:webHidden/>
              </w:rPr>
              <w:t>2</w:t>
            </w:r>
            <w:r>
              <w:rPr>
                <w:noProof/>
                <w:webHidden/>
              </w:rPr>
              <w:fldChar w:fldCharType="end"/>
            </w:r>
          </w:hyperlink>
        </w:p>
        <w:p w14:paraId="3B3DAFCC" w14:textId="62F86A4A" w:rsidR="00EE41E4" w:rsidRDefault="00EE41E4">
          <w:pPr>
            <w:pStyle w:val="TM2"/>
            <w:tabs>
              <w:tab w:val="right" w:leader="dot" w:pos="9062"/>
            </w:tabs>
            <w:rPr>
              <w:noProof/>
            </w:rPr>
          </w:pPr>
          <w:hyperlink w:anchor="_Toc133070810" w:history="1">
            <w:r w:rsidRPr="008E1F0D">
              <w:rPr>
                <w:rStyle w:val="Lienhypertexte"/>
                <w:b/>
                <w:bCs/>
                <w:noProof/>
              </w:rPr>
              <w:t>Évolution - Hyper-Kamiokande</w:t>
            </w:r>
            <w:r>
              <w:rPr>
                <w:noProof/>
                <w:webHidden/>
              </w:rPr>
              <w:tab/>
            </w:r>
            <w:r>
              <w:rPr>
                <w:noProof/>
                <w:webHidden/>
              </w:rPr>
              <w:fldChar w:fldCharType="begin"/>
            </w:r>
            <w:r>
              <w:rPr>
                <w:noProof/>
                <w:webHidden/>
              </w:rPr>
              <w:instrText xml:space="preserve"> PAGEREF _Toc133070810 \h </w:instrText>
            </w:r>
            <w:r>
              <w:rPr>
                <w:noProof/>
                <w:webHidden/>
              </w:rPr>
            </w:r>
            <w:r>
              <w:rPr>
                <w:noProof/>
                <w:webHidden/>
              </w:rPr>
              <w:fldChar w:fldCharType="separate"/>
            </w:r>
            <w:r>
              <w:rPr>
                <w:noProof/>
                <w:webHidden/>
              </w:rPr>
              <w:t>2</w:t>
            </w:r>
            <w:r>
              <w:rPr>
                <w:noProof/>
                <w:webHidden/>
              </w:rPr>
              <w:fldChar w:fldCharType="end"/>
            </w:r>
          </w:hyperlink>
        </w:p>
        <w:p w14:paraId="77F4E6D6" w14:textId="59732221" w:rsidR="00EE41E4" w:rsidRPr="00F67AFF" w:rsidRDefault="00EE41E4" w:rsidP="00EE41E4">
          <w:r>
            <w:rPr>
              <w:b/>
              <w:bCs/>
            </w:rPr>
            <w:fldChar w:fldCharType="end"/>
          </w:r>
        </w:p>
      </w:sdtContent>
    </w:sdt>
    <w:p w14:paraId="23ECA171" w14:textId="73D83C5A" w:rsidR="002D54BA" w:rsidRPr="00927474" w:rsidRDefault="003D5A98" w:rsidP="003D5A98">
      <w:pPr>
        <w:pStyle w:val="Titre2"/>
        <w:rPr>
          <w:b/>
          <w:bCs/>
        </w:rPr>
      </w:pPr>
      <w:bookmarkStart w:id="1" w:name="_Toc133070807"/>
      <w:r w:rsidRPr="00927474">
        <w:rPr>
          <w:b/>
          <w:bCs/>
        </w:rPr>
        <w:t>Introduction</w:t>
      </w:r>
      <w:bookmarkEnd w:id="1"/>
    </w:p>
    <w:p w14:paraId="76D31968" w14:textId="46C01869" w:rsidR="00B41BE4" w:rsidRPr="00B41BE4" w:rsidRDefault="00B41BE4" w:rsidP="00B41BE4">
      <w:pPr>
        <w:pStyle w:val="NormalWeb"/>
        <w:jc w:val="both"/>
        <w:rPr>
          <w:rFonts w:ascii="Arial" w:hAnsi="Arial" w:cs="Arial"/>
        </w:rPr>
      </w:pPr>
      <w:r w:rsidRPr="00B41BE4">
        <w:rPr>
          <w:rFonts w:ascii="Arial" w:hAnsi="Arial" w:cs="Arial"/>
        </w:rPr>
        <w:t>Le Super-</w:t>
      </w:r>
      <w:proofErr w:type="spellStart"/>
      <w:r w:rsidRPr="00B41BE4">
        <w:rPr>
          <w:rFonts w:ascii="Arial" w:hAnsi="Arial" w:cs="Arial"/>
        </w:rPr>
        <w:t>Kamiokande</w:t>
      </w:r>
      <w:proofErr w:type="spellEnd"/>
      <w:r w:rsidRPr="00B41BE4">
        <w:rPr>
          <w:rFonts w:ascii="Arial" w:hAnsi="Arial" w:cs="Arial"/>
        </w:rPr>
        <w:t xml:space="preserve"> (</w:t>
      </w:r>
      <w:proofErr w:type="spellStart"/>
      <w:r w:rsidRPr="00B41BE4">
        <w:rPr>
          <w:rFonts w:ascii="Arial" w:hAnsi="Arial" w:cs="Arial"/>
        </w:rPr>
        <w:t>Super-K</w:t>
      </w:r>
      <w:proofErr w:type="spellEnd"/>
      <w:r w:rsidRPr="00B41BE4">
        <w:rPr>
          <w:rFonts w:ascii="Arial" w:hAnsi="Arial" w:cs="Arial"/>
        </w:rPr>
        <w:t xml:space="preserve"> ou SK) est un détecteur de neutrinos construit sous le mont </w:t>
      </w:r>
      <w:proofErr w:type="spellStart"/>
      <w:r w:rsidRPr="00B41BE4">
        <w:rPr>
          <w:rFonts w:ascii="Arial" w:hAnsi="Arial" w:cs="Arial"/>
        </w:rPr>
        <w:t>Ikeno</w:t>
      </w:r>
      <w:proofErr w:type="spellEnd"/>
      <w:r w:rsidRPr="00B41BE4">
        <w:rPr>
          <w:rFonts w:ascii="Arial" w:hAnsi="Arial" w:cs="Arial"/>
        </w:rPr>
        <w:t xml:space="preserve"> au Japon, près de la ville de </w:t>
      </w:r>
      <w:proofErr w:type="spellStart"/>
      <w:r w:rsidRPr="00B41BE4">
        <w:rPr>
          <w:rFonts w:ascii="Arial" w:hAnsi="Arial" w:cs="Arial"/>
        </w:rPr>
        <w:t>Hida</w:t>
      </w:r>
      <w:proofErr w:type="spellEnd"/>
      <w:r w:rsidRPr="00B41BE4">
        <w:rPr>
          <w:rFonts w:ascii="Arial" w:hAnsi="Arial" w:cs="Arial"/>
        </w:rPr>
        <w:t xml:space="preserve"> (préfecture de Gifu). Il est situé à une profondeur de 1000 mètres dans la mine de zinc active de </w:t>
      </w:r>
      <w:proofErr w:type="spellStart"/>
      <w:r w:rsidRPr="00B41BE4">
        <w:rPr>
          <w:rFonts w:ascii="Arial" w:hAnsi="Arial" w:cs="Arial"/>
        </w:rPr>
        <w:t>Mozumi</w:t>
      </w:r>
      <w:proofErr w:type="spellEnd"/>
      <w:r w:rsidRPr="00B41BE4">
        <w:rPr>
          <w:rFonts w:ascii="Arial" w:hAnsi="Arial" w:cs="Arial"/>
        </w:rPr>
        <w:t xml:space="preserve">, près du village de </w:t>
      </w:r>
      <w:proofErr w:type="spellStart"/>
      <w:r w:rsidRPr="00B41BE4">
        <w:rPr>
          <w:rFonts w:ascii="Arial" w:hAnsi="Arial" w:cs="Arial"/>
        </w:rPr>
        <w:t>Kamioka</w:t>
      </w:r>
      <w:proofErr w:type="spellEnd"/>
      <w:r w:rsidRPr="00B41BE4">
        <w:rPr>
          <w:rFonts w:ascii="Arial" w:hAnsi="Arial" w:cs="Arial"/>
        </w:rPr>
        <w:t>. Le Super-</w:t>
      </w:r>
      <w:proofErr w:type="spellStart"/>
      <w:r w:rsidRPr="00B41BE4">
        <w:rPr>
          <w:rFonts w:ascii="Arial" w:hAnsi="Arial" w:cs="Arial"/>
        </w:rPr>
        <w:t>Kamiokande</w:t>
      </w:r>
      <w:proofErr w:type="spellEnd"/>
      <w:r w:rsidRPr="00B41BE4">
        <w:rPr>
          <w:rFonts w:ascii="Arial" w:hAnsi="Arial" w:cs="Arial"/>
        </w:rPr>
        <w:t xml:space="preserve"> est une installation de l'observatoire de </w:t>
      </w:r>
      <w:proofErr w:type="spellStart"/>
      <w:r w:rsidRPr="00B41BE4">
        <w:rPr>
          <w:rFonts w:ascii="Arial" w:hAnsi="Arial" w:cs="Arial"/>
        </w:rPr>
        <w:t>Kamioka</w:t>
      </w:r>
      <w:proofErr w:type="spellEnd"/>
      <w:r w:rsidRPr="00B41BE4">
        <w:rPr>
          <w:rFonts w:ascii="Arial" w:hAnsi="Arial" w:cs="Arial"/>
        </w:rPr>
        <w:t xml:space="preserve"> géré par l'Institut de recherche sur les Rayons cosmiques (</w:t>
      </w:r>
      <w:proofErr w:type="spellStart"/>
      <w:r w:rsidRPr="00B41BE4">
        <w:rPr>
          <w:rFonts w:ascii="Arial" w:eastAsia="MS Gothic" w:hAnsi="Arial" w:cs="Arial"/>
        </w:rPr>
        <w:t>神岡宇宙素粒子研究施設</w:t>
      </w:r>
      <w:proofErr w:type="spellEnd"/>
      <w:r w:rsidRPr="00B41BE4">
        <w:rPr>
          <w:rFonts w:ascii="Arial" w:hAnsi="Arial" w:cs="Arial"/>
        </w:rPr>
        <w:t xml:space="preserve">, </w:t>
      </w:r>
      <w:proofErr w:type="spellStart"/>
      <w:r w:rsidRPr="00B41BE4">
        <w:rPr>
          <w:rFonts w:ascii="Arial" w:hAnsi="Arial" w:cs="Arial"/>
          <w:i/>
          <w:iCs/>
        </w:rPr>
        <w:t>Kamioka</w:t>
      </w:r>
      <w:proofErr w:type="spellEnd"/>
      <w:r w:rsidRPr="00B41BE4">
        <w:rPr>
          <w:rFonts w:ascii="Arial" w:hAnsi="Arial" w:cs="Arial"/>
          <w:i/>
          <w:iCs/>
        </w:rPr>
        <w:t xml:space="preserve"> </w:t>
      </w:r>
      <w:proofErr w:type="spellStart"/>
      <w:r w:rsidRPr="00B41BE4">
        <w:rPr>
          <w:rFonts w:ascii="Arial" w:hAnsi="Arial" w:cs="Arial"/>
          <w:i/>
          <w:iCs/>
        </w:rPr>
        <w:t>Uchū</w:t>
      </w:r>
      <w:proofErr w:type="spellEnd"/>
      <w:r w:rsidRPr="00B41BE4">
        <w:rPr>
          <w:rFonts w:ascii="Arial" w:hAnsi="Arial" w:cs="Arial"/>
          <w:i/>
          <w:iCs/>
        </w:rPr>
        <w:t xml:space="preserve"> </w:t>
      </w:r>
      <w:proofErr w:type="spellStart"/>
      <w:r w:rsidRPr="00B41BE4">
        <w:rPr>
          <w:rFonts w:ascii="Arial" w:hAnsi="Arial" w:cs="Arial"/>
          <w:i/>
          <w:iCs/>
        </w:rPr>
        <w:t>Soryūshi</w:t>
      </w:r>
      <w:proofErr w:type="spellEnd"/>
      <w:r w:rsidRPr="00B41BE4">
        <w:rPr>
          <w:rFonts w:ascii="Arial" w:hAnsi="Arial" w:cs="Arial"/>
          <w:i/>
          <w:iCs/>
        </w:rPr>
        <w:t xml:space="preserve"> </w:t>
      </w:r>
      <w:proofErr w:type="spellStart"/>
      <w:r w:rsidRPr="00B41BE4">
        <w:rPr>
          <w:rFonts w:ascii="Arial" w:hAnsi="Arial" w:cs="Arial"/>
          <w:i/>
          <w:iCs/>
        </w:rPr>
        <w:t>Kenkyū</w:t>
      </w:r>
      <w:proofErr w:type="spellEnd"/>
      <w:r w:rsidRPr="00B41BE4">
        <w:rPr>
          <w:rFonts w:ascii="Arial" w:hAnsi="Arial" w:cs="Arial"/>
          <w:i/>
          <w:iCs/>
        </w:rPr>
        <w:t xml:space="preserve"> </w:t>
      </w:r>
      <w:proofErr w:type="spellStart"/>
      <w:r w:rsidRPr="00B41BE4">
        <w:rPr>
          <w:rFonts w:ascii="Arial" w:hAnsi="Arial" w:cs="Arial"/>
          <w:i/>
          <w:iCs/>
        </w:rPr>
        <w:t>Shisetsu</w:t>
      </w:r>
      <w:proofErr w:type="spellEnd"/>
      <w:r w:rsidRPr="00B41BE4">
        <w:rPr>
          <w:rFonts w:ascii="Arial" w:hAnsi="Arial" w:cs="Arial"/>
        </w:rPr>
        <w:t xml:space="preserve">) de l'université de Tokyo. L'observatoire est géré grâce à une collaboration scientifique internationale rassemblant 180 chercheurs issus de 40 instituts du Japon, des Etats-Unis, de Corée du Sud, de Chine, de Pologne, d'Espagne, du Canada, du Royaume-Uni, d'Italie et de France. </w:t>
      </w:r>
    </w:p>
    <w:p w14:paraId="1B82A7B0" w14:textId="2A04418F" w:rsidR="00B41BE4" w:rsidRPr="00B41BE4" w:rsidRDefault="00B41BE4" w:rsidP="00B41BE4">
      <w:pPr>
        <w:pStyle w:val="NormalWeb"/>
        <w:jc w:val="both"/>
        <w:rPr>
          <w:rFonts w:ascii="Arial" w:hAnsi="Arial" w:cs="Arial"/>
        </w:rPr>
      </w:pPr>
      <w:r w:rsidRPr="00B41BE4">
        <w:rPr>
          <w:rFonts w:ascii="Arial" w:hAnsi="Arial" w:cs="Arial"/>
        </w:rPr>
        <w:t>Depuis sa mise en opération en 1996, le Super-</w:t>
      </w:r>
      <w:proofErr w:type="spellStart"/>
      <w:r w:rsidRPr="00B41BE4">
        <w:rPr>
          <w:rFonts w:ascii="Arial" w:hAnsi="Arial" w:cs="Arial"/>
        </w:rPr>
        <w:t>Kamiokande</w:t>
      </w:r>
      <w:proofErr w:type="spellEnd"/>
      <w:r w:rsidRPr="00B41BE4">
        <w:rPr>
          <w:rFonts w:ascii="Arial" w:hAnsi="Arial" w:cs="Arial"/>
        </w:rPr>
        <w:t xml:space="preserve"> est le plus grand détecteur Tcherenkov (de particules) à eau du monde. Il a été conçu par une équipe dirigée par </w:t>
      </w:r>
      <w:proofErr w:type="spellStart"/>
      <w:r w:rsidRPr="00B41BE4">
        <w:rPr>
          <w:rFonts w:ascii="Arial" w:hAnsi="Arial" w:cs="Arial"/>
        </w:rPr>
        <w:t>Masatoshi</w:t>
      </w:r>
      <w:proofErr w:type="spellEnd"/>
      <w:r w:rsidRPr="00B41BE4">
        <w:rPr>
          <w:rFonts w:ascii="Arial" w:hAnsi="Arial" w:cs="Arial"/>
        </w:rPr>
        <w:t xml:space="preserve"> </w:t>
      </w:r>
      <w:proofErr w:type="spellStart"/>
      <w:r w:rsidRPr="00B41BE4">
        <w:rPr>
          <w:rFonts w:ascii="Arial" w:hAnsi="Arial" w:cs="Arial"/>
        </w:rPr>
        <w:t>Koshiba</w:t>
      </w:r>
      <w:proofErr w:type="spellEnd"/>
      <w:r w:rsidRPr="00B41BE4">
        <w:rPr>
          <w:rFonts w:ascii="Arial" w:hAnsi="Arial" w:cs="Arial"/>
        </w:rPr>
        <w:t>, pionnier de la détection des neutrinos, récompensé en 2002 par le Prix Nobel de physique. Les observations réalisées au Super-</w:t>
      </w:r>
      <w:proofErr w:type="spellStart"/>
      <w:r w:rsidRPr="00B41BE4">
        <w:rPr>
          <w:rFonts w:ascii="Arial" w:hAnsi="Arial" w:cs="Arial"/>
        </w:rPr>
        <w:t>Kamiokande</w:t>
      </w:r>
      <w:proofErr w:type="spellEnd"/>
      <w:r w:rsidRPr="00B41BE4">
        <w:rPr>
          <w:rFonts w:ascii="Arial" w:hAnsi="Arial" w:cs="Arial"/>
        </w:rPr>
        <w:t xml:space="preserve"> ont permis à </w:t>
      </w:r>
      <w:proofErr w:type="spellStart"/>
      <w:r w:rsidRPr="00B41BE4">
        <w:rPr>
          <w:rFonts w:ascii="Arial" w:hAnsi="Arial" w:cs="Arial"/>
        </w:rPr>
        <w:t>Takaaki</w:t>
      </w:r>
      <w:proofErr w:type="spellEnd"/>
      <w:r w:rsidRPr="00B41BE4">
        <w:rPr>
          <w:rFonts w:ascii="Arial" w:hAnsi="Arial" w:cs="Arial"/>
        </w:rPr>
        <w:t xml:space="preserve"> </w:t>
      </w:r>
      <w:proofErr w:type="spellStart"/>
      <w:r w:rsidRPr="00B41BE4">
        <w:rPr>
          <w:rFonts w:ascii="Arial" w:hAnsi="Arial" w:cs="Arial"/>
        </w:rPr>
        <w:t>Kajita</w:t>
      </w:r>
      <w:proofErr w:type="spellEnd"/>
      <w:r w:rsidRPr="00B41BE4">
        <w:rPr>
          <w:rFonts w:ascii="Arial" w:hAnsi="Arial" w:cs="Arial"/>
        </w:rPr>
        <w:t xml:space="preserve"> et Arthur McDonald de détecter en juin 1998 les oscillations des neutrinos atmosphériques, ce qui a conduit à établir que les neutrinos ont une masse très faible mais non nulle. </w:t>
      </w:r>
      <w:proofErr w:type="spellStart"/>
      <w:r w:rsidRPr="00B41BE4">
        <w:rPr>
          <w:rFonts w:ascii="Arial" w:hAnsi="Arial" w:cs="Arial"/>
        </w:rPr>
        <w:t>Kajita</w:t>
      </w:r>
      <w:proofErr w:type="spellEnd"/>
      <w:r w:rsidRPr="00B41BE4">
        <w:rPr>
          <w:rFonts w:ascii="Arial" w:hAnsi="Arial" w:cs="Arial"/>
        </w:rPr>
        <w:t xml:space="preserve"> et McDonald ont reçu en 2015 le Prix Nobel de physique pour cette découverte</w:t>
      </w:r>
    </w:p>
    <w:p w14:paraId="54DFDB19" w14:textId="77777777" w:rsidR="00927474" w:rsidRPr="00927474" w:rsidRDefault="00927474" w:rsidP="00927474">
      <w:pPr>
        <w:pStyle w:val="Titre2"/>
        <w:rPr>
          <w:b/>
          <w:bCs/>
        </w:rPr>
      </w:pPr>
      <w:bookmarkStart w:id="2" w:name="_Toc133070808"/>
      <w:r w:rsidRPr="00927474">
        <w:rPr>
          <w:rStyle w:val="mw-headline"/>
          <w:b/>
          <w:bCs/>
        </w:rPr>
        <w:t>Principe</w:t>
      </w:r>
      <w:bookmarkEnd w:id="2"/>
    </w:p>
    <w:p w14:paraId="2AE537CF" w14:textId="77777777" w:rsidR="00927474" w:rsidRPr="00927474" w:rsidRDefault="00927474" w:rsidP="00927474">
      <w:pPr>
        <w:pStyle w:val="NormalWeb"/>
        <w:jc w:val="both"/>
        <w:rPr>
          <w:rFonts w:ascii="Arial" w:hAnsi="Arial" w:cs="Arial"/>
        </w:rPr>
      </w:pPr>
      <w:r w:rsidRPr="00927474">
        <w:rPr>
          <w:rFonts w:ascii="Arial" w:hAnsi="Arial" w:cs="Arial"/>
        </w:rPr>
        <w:t xml:space="preserve">Le but de l'observatoire est d'étudier des </w:t>
      </w:r>
      <w:hyperlink r:id="rId7" w:tooltip="Particule élémentaire" w:history="1">
        <w:r w:rsidRPr="00927474">
          <w:rPr>
            <w:rFonts w:ascii="Arial" w:hAnsi="Arial" w:cs="Arial"/>
          </w:rPr>
          <w:t>particules élémentaires</w:t>
        </w:r>
      </w:hyperlink>
      <w:r w:rsidRPr="00927474">
        <w:rPr>
          <w:rFonts w:ascii="Arial" w:hAnsi="Arial" w:cs="Arial"/>
        </w:rPr>
        <w:t xml:space="preserve"> appelées </w:t>
      </w:r>
      <w:hyperlink r:id="rId8" w:tooltip="Neutrino" w:history="1">
        <w:r w:rsidRPr="00927474">
          <w:rPr>
            <w:rFonts w:ascii="Arial" w:hAnsi="Arial" w:cs="Arial"/>
          </w:rPr>
          <w:t>neutrinos</w:t>
        </w:r>
      </w:hyperlink>
      <w:r w:rsidRPr="00927474">
        <w:rPr>
          <w:rFonts w:ascii="Arial" w:hAnsi="Arial" w:cs="Arial"/>
        </w:rPr>
        <w:t xml:space="preserve"> et les oscillations qui les gouvernent. Son emplacement dans une mine, en dessous d'une montagne, fournit une bonne protection au bruit de fond que constituent les </w:t>
      </w:r>
      <w:hyperlink r:id="rId9" w:tooltip="Rayon cosmique" w:history="1">
        <w:r w:rsidRPr="00927474">
          <w:rPr>
            <w:rFonts w:ascii="Arial" w:hAnsi="Arial" w:cs="Arial"/>
          </w:rPr>
          <w:t>rayons cosmiques</w:t>
        </w:r>
      </w:hyperlink>
      <w:r w:rsidRPr="00927474">
        <w:rPr>
          <w:rFonts w:ascii="Arial" w:hAnsi="Arial" w:cs="Arial"/>
        </w:rPr>
        <w:t xml:space="preserve"> (en majorité des </w:t>
      </w:r>
      <w:hyperlink r:id="rId10" w:tooltip="Muon" w:history="1">
        <w:r w:rsidRPr="00927474">
          <w:rPr>
            <w:rFonts w:ascii="Arial" w:hAnsi="Arial" w:cs="Arial"/>
          </w:rPr>
          <w:t>muons</w:t>
        </w:r>
      </w:hyperlink>
      <w:r w:rsidRPr="00927474">
        <w:rPr>
          <w:rFonts w:ascii="Arial" w:hAnsi="Arial" w:cs="Arial"/>
        </w:rPr>
        <w:t xml:space="preserve"> au niveau du sol) qui sont arrêtés par cette grande quantité de matière. </w:t>
      </w:r>
    </w:p>
    <w:p w14:paraId="369ABEFD" w14:textId="77777777" w:rsidR="00927474" w:rsidRPr="00927474" w:rsidRDefault="00927474" w:rsidP="00927474">
      <w:pPr>
        <w:pStyle w:val="NormalWeb"/>
        <w:jc w:val="both"/>
        <w:rPr>
          <w:rFonts w:ascii="Arial" w:hAnsi="Arial" w:cs="Arial"/>
        </w:rPr>
      </w:pPr>
      <w:r w:rsidRPr="00927474">
        <w:rPr>
          <w:rFonts w:ascii="Arial" w:hAnsi="Arial" w:cs="Arial"/>
        </w:rPr>
        <w:t xml:space="preserve">Les neutrinos ont la particularité de très peu interagir avec la matière. C'est pourquoi une grande quantité de matière est nécessaire pour permettre de les détecter efficacement. La cible de ce détecteur est constituée par 50 000 tonnes d'eau ultra purifiée contenue dans un réservoir cylindrique en acier. Le neutrino interagit avec un </w:t>
      </w:r>
      <w:hyperlink r:id="rId11" w:tooltip="Nucléon" w:history="1">
        <w:r w:rsidRPr="00927474">
          <w:rPr>
            <w:rFonts w:ascii="Arial" w:hAnsi="Arial" w:cs="Arial"/>
          </w:rPr>
          <w:t>nucléon</w:t>
        </w:r>
      </w:hyperlink>
      <w:r w:rsidRPr="00927474">
        <w:rPr>
          <w:rFonts w:ascii="Arial" w:hAnsi="Arial" w:cs="Arial"/>
        </w:rPr>
        <w:t xml:space="preserve"> du </w:t>
      </w:r>
      <w:hyperlink r:id="rId12" w:tooltip="Noyau atomique" w:history="1">
        <w:r w:rsidRPr="00927474">
          <w:rPr>
            <w:rFonts w:ascii="Arial" w:hAnsi="Arial" w:cs="Arial"/>
          </w:rPr>
          <w:t>noyau</w:t>
        </w:r>
      </w:hyperlink>
      <w:r w:rsidRPr="00927474">
        <w:rPr>
          <w:rFonts w:ascii="Arial" w:hAnsi="Arial" w:cs="Arial"/>
        </w:rPr>
        <w:t xml:space="preserve"> d'</w:t>
      </w:r>
      <w:hyperlink r:id="rId13" w:tooltip="Oxygène" w:history="1">
        <w:r w:rsidRPr="00927474">
          <w:rPr>
            <w:rFonts w:ascii="Arial" w:hAnsi="Arial" w:cs="Arial"/>
          </w:rPr>
          <w:t>oxygène</w:t>
        </w:r>
      </w:hyperlink>
      <w:r w:rsidRPr="00927474">
        <w:rPr>
          <w:rFonts w:ascii="Arial" w:hAnsi="Arial" w:cs="Arial"/>
        </w:rPr>
        <w:t xml:space="preserve">. Un nucléon et un </w:t>
      </w:r>
      <w:hyperlink r:id="rId14" w:tooltip="Lepton" w:history="1">
        <w:r w:rsidRPr="00927474">
          <w:rPr>
            <w:rFonts w:ascii="Arial" w:hAnsi="Arial" w:cs="Arial"/>
          </w:rPr>
          <w:t>lepton</w:t>
        </w:r>
      </w:hyperlink>
      <w:r w:rsidRPr="00927474">
        <w:rPr>
          <w:rFonts w:ascii="Arial" w:hAnsi="Arial" w:cs="Arial"/>
        </w:rPr>
        <w:t xml:space="preserve"> sont produits selon une </w:t>
      </w:r>
      <w:hyperlink r:id="rId15" w:tooltip="Désintégration β" w:history="1">
        <w:r w:rsidRPr="00927474">
          <w:rPr>
            <w:rFonts w:ascii="Arial" w:hAnsi="Arial" w:cs="Arial"/>
          </w:rPr>
          <w:t>désintégration β</w:t>
        </w:r>
      </w:hyperlink>
      <w:r w:rsidRPr="00927474">
        <w:rPr>
          <w:rFonts w:ascii="Arial" w:hAnsi="Arial" w:cs="Arial"/>
        </w:rPr>
        <w:t xml:space="preserve">. Ce dernier correspond au type de neutrino incident. S'agissant d'une particule chargée allant plus vite que la lumière dans l'eau, le lepton ainsi généré </w:t>
      </w:r>
      <w:r w:rsidRPr="00927474">
        <w:rPr>
          <w:rFonts w:ascii="Arial" w:hAnsi="Arial" w:cs="Arial"/>
        </w:rPr>
        <w:lastRenderedPageBreak/>
        <w:t xml:space="preserve">produit un cône de lumière </w:t>
      </w:r>
      <w:hyperlink r:id="rId16" w:tooltip="Effet Vavilov-Tcherenkov" w:history="1">
        <w:proofErr w:type="spellStart"/>
        <w:r w:rsidRPr="00927474">
          <w:rPr>
            <w:rFonts w:ascii="Arial" w:hAnsi="Arial" w:cs="Arial"/>
          </w:rPr>
          <w:t>Tchérenkov</w:t>
        </w:r>
        <w:proofErr w:type="spellEnd"/>
      </w:hyperlink>
      <w:r w:rsidRPr="00927474">
        <w:rPr>
          <w:rFonts w:ascii="Arial" w:hAnsi="Arial" w:cs="Arial"/>
        </w:rPr>
        <w:t xml:space="preserve"> qui donne des informations sur l'énergie, le type et la direction du neutrino incident. Ce flash de lumière est </w:t>
      </w:r>
      <w:proofErr w:type="gramStart"/>
      <w:r w:rsidRPr="00927474">
        <w:rPr>
          <w:rFonts w:ascii="Arial" w:hAnsi="Arial" w:cs="Arial"/>
        </w:rPr>
        <w:t>recueillie</w:t>
      </w:r>
      <w:proofErr w:type="gramEnd"/>
      <w:r w:rsidRPr="00927474">
        <w:rPr>
          <w:rFonts w:ascii="Arial" w:hAnsi="Arial" w:cs="Arial"/>
        </w:rPr>
        <w:t xml:space="preserve"> par des </w:t>
      </w:r>
      <w:hyperlink r:id="rId17" w:tooltip="Tube photomultiplicateur" w:history="1">
        <w:r w:rsidRPr="00927474">
          <w:rPr>
            <w:rFonts w:ascii="Arial" w:hAnsi="Arial" w:cs="Arial"/>
          </w:rPr>
          <w:t>tubes photomultiplicateurs</w:t>
        </w:r>
      </w:hyperlink>
      <w:r w:rsidRPr="00927474">
        <w:rPr>
          <w:rFonts w:ascii="Arial" w:hAnsi="Arial" w:cs="Arial"/>
        </w:rPr>
        <w:t xml:space="preserve"> qui amplifient le signal lumineux et le transforment en signal électrique. </w:t>
      </w:r>
    </w:p>
    <w:p w14:paraId="699DD1FD" w14:textId="77777777" w:rsidR="00927474" w:rsidRPr="00927474" w:rsidRDefault="00927474" w:rsidP="00927474">
      <w:pPr>
        <w:pStyle w:val="Titre2"/>
        <w:rPr>
          <w:b/>
          <w:bCs/>
        </w:rPr>
      </w:pPr>
      <w:bookmarkStart w:id="3" w:name="_Toc133070809"/>
      <w:r w:rsidRPr="00927474">
        <w:rPr>
          <w:rStyle w:val="mw-headline"/>
          <w:b/>
          <w:bCs/>
        </w:rPr>
        <w:t>Tubes photomultiplicateurs</w:t>
      </w:r>
      <w:bookmarkEnd w:id="3"/>
    </w:p>
    <w:p w14:paraId="668DCE32" w14:textId="77777777" w:rsidR="00927474" w:rsidRPr="00927474" w:rsidRDefault="00927474" w:rsidP="00927474">
      <w:pPr>
        <w:pStyle w:val="NormalWeb"/>
        <w:jc w:val="both"/>
        <w:rPr>
          <w:rFonts w:ascii="Arial" w:hAnsi="Arial" w:cs="Arial"/>
        </w:rPr>
      </w:pPr>
      <w:r w:rsidRPr="00927474">
        <w:rPr>
          <w:rFonts w:ascii="Arial" w:hAnsi="Arial" w:cs="Arial"/>
        </w:rPr>
        <w:t xml:space="preserve">Les parois internes de la cuve sont tapissées par 11 129 </w:t>
      </w:r>
      <w:hyperlink r:id="rId18" w:tooltip="Tube photomultiplicateur" w:history="1">
        <w:r w:rsidRPr="00927474">
          <w:rPr>
            <w:rFonts w:ascii="Arial" w:hAnsi="Arial" w:cs="Arial"/>
          </w:rPr>
          <w:t>tubes photomultiplicateurs</w:t>
        </w:r>
      </w:hyperlink>
      <w:r w:rsidRPr="00927474">
        <w:rPr>
          <w:rFonts w:ascii="Arial" w:hAnsi="Arial" w:cs="Arial"/>
        </w:rPr>
        <w:t xml:space="preserve"> (PMT) alignés avec un intervalle de 70 cm. Leur surface photosensible (50 cm de diamètre) est la plus importante au monde pour ce type de détecteur. Le système opto-électronique a été fourni par la société japonaise Hamamatsu Photonics. Leur sensibilité est accrue par l'utilisation de verre mince soufflé artisanalement. La surface cumulée de détection représente 40% de la surface totale des parois internes de la cuve. La cuve doit être privée de toute source lumineuse artificielle pendant les mesures. Toutes les prises de vues montrant l'intérieur de la cuve ont été réalisées pendant des périodes d'entretien et de travaux durant lesquelles un éclairage par des </w:t>
      </w:r>
      <w:hyperlink r:id="rId19" w:tooltip="Lampe à vapeur de sodium" w:history="1">
        <w:r w:rsidRPr="00927474">
          <w:rPr>
            <w:rFonts w:ascii="Arial" w:hAnsi="Arial" w:cs="Arial"/>
          </w:rPr>
          <w:t>lampes à vapeur de sodium</w:t>
        </w:r>
      </w:hyperlink>
      <w:r w:rsidRPr="00927474">
        <w:rPr>
          <w:rFonts w:ascii="Arial" w:hAnsi="Arial" w:cs="Arial"/>
        </w:rPr>
        <w:t xml:space="preserve"> est utilisé afin de ne pas endommager les tubes photomultiplicateurs. </w:t>
      </w:r>
    </w:p>
    <w:p w14:paraId="692C3498" w14:textId="72FCB0AE" w:rsidR="00927474" w:rsidRPr="00927474" w:rsidRDefault="00927474" w:rsidP="00927474">
      <w:pPr>
        <w:pStyle w:val="NormalWeb"/>
        <w:jc w:val="both"/>
        <w:rPr>
          <w:rFonts w:ascii="Arial" w:hAnsi="Arial" w:cs="Arial"/>
        </w:rPr>
      </w:pPr>
      <w:r w:rsidRPr="00927474">
        <w:rPr>
          <w:rFonts w:ascii="Arial" w:hAnsi="Arial" w:cs="Arial"/>
        </w:rPr>
        <w:t xml:space="preserve">En 2019, du sulfate de </w:t>
      </w:r>
      <w:hyperlink r:id="rId20" w:tooltip="Gadolinium" w:history="1">
        <w:r w:rsidRPr="00927474">
          <w:rPr>
            <w:rFonts w:ascii="Arial" w:hAnsi="Arial" w:cs="Arial"/>
          </w:rPr>
          <w:t>gadolinium</w:t>
        </w:r>
      </w:hyperlink>
      <w:r w:rsidRPr="00927474">
        <w:rPr>
          <w:rFonts w:ascii="Arial" w:hAnsi="Arial" w:cs="Arial"/>
        </w:rPr>
        <w:t xml:space="preserve"> soluble a été ajouté à l'eau ultra purifiée du Super-</w:t>
      </w:r>
      <w:proofErr w:type="spellStart"/>
      <w:r w:rsidRPr="00927474">
        <w:rPr>
          <w:rFonts w:ascii="Arial" w:hAnsi="Arial" w:cs="Arial"/>
        </w:rPr>
        <w:t>Kamiokande</w:t>
      </w:r>
      <w:proofErr w:type="spellEnd"/>
      <w:r w:rsidRPr="00927474">
        <w:rPr>
          <w:rFonts w:ascii="Arial" w:hAnsi="Arial" w:cs="Arial"/>
        </w:rPr>
        <w:t xml:space="preserve"> afin de pouvoir détecter les </w:t>
      </w:r>
      <w:hyperlink r:id="rId21" w:tooltip="Neutron" w:history="1">
        <w:r w:rsidRPr="00927474">
          <w:rPr>
            <w:rFonts w:ascii="Arial" w:hAnsi="Arial" w:cs="Arial"/>
          </w:rPr>
          <w:t>neutrons</w:t>
        </w:r>
      </w:hyperlink>
      <w:r w:rsidRPr="00927474">
        <w:rPr>
          <w:rFonts w:ascii="Arial" w:hAnsi="Arial" w:cs="Arial"/>
        </w:rPr>
        <w:t xml:space="preserve"> produits par les collisions entre des </w:t>
      </w:r>
      <w:hyperlink r:id="rId22" w:tooltip="Antineutrino" w:history="1">
        <w:r w:rsidRPr="00927474">
          <w:rPr>
            <w:rFonts w:ascii="Arial" w:hAnsi="Arial" w:cs="Arial"/>
          </w:rPr>
          <w:t>antineutrinos</w:t>
        </w:r>
      </w:hyperlink>
      <w:r w:rsidRPr="00927474">
        <w:rPr>
          <w:rFonts w:ascii="Arial" w:hAnsi="Arial" w:cs="Arial"/>
        </w:rPr>
        <w:t xml:space="preserve"> émis par des </w:t>
      </w:r>
      <w:hyperlink r:id="rId23" w:tooltip="Supernova" w:history="1">
        <w:r w:rsidRPr="00927474">
          <w:rPr>
            <w:rFonts w:ascii="Arial" w:hAnsi="Arial" w:cs="Arial"/>
          </w:rPr>
          <w:t>supernovas</w:t>
        </w:r>
      </w:hyperlink>
      <w:r w:rsidRPr="00927474">
        <w:rPr>
          <w:rFonts w:ascii="Arial" w:hAnsi="Arial" w:cs="Arial"/>
        </w:rPr>
        <w:t xml:space="preserve"> et des </w:t>
      </w:r>
      <w:hyperlink r:id="rId24" w:tooltip="Proton" w:history="1">
        <w:r w:rsidRPr="00927474">
          <w:rPr>
            <w:rFonts w:ascii="Arial" w:hAnsi="Arial" w:cs="Arial"/>
          </w:rPr>
          <w:t>protons</w:t>
        </w:r>
      </w:hyperlink>
      <w:r w:rsidRPr="00927474">
        <w:rPr>
          <w:rFonts w:ascii="Arial" w:hAnsi="Arial" w:cs="Arial"/>
        </w:rPr>
        <w:t xml:space="preserve"> présents dans les molécules d'eau. Ce projet devrait permettre de détecter quelques neutrinos de supernovas tous les mois</w:t>
      </w:r>
    </w:p>
    <w:p w14:paraId="5FEAA2A7" w14:textId="77777777" w:rsidR="00927474" w:rsidRPr="00927474" w:rsidRDefault="00927474" w:rsidP="00927474">
      <w:pPr>
        <w:pStyle w:val="Titre2"/>
        <w:rPr>
          <w:b/>
          <w:bCs/>
        </w:rPr>
      </w:pPr>
      <w:bookmarkStart w:id="4" w:name="_Toc133070810"/>
      <w:r w:rsidRPr="00927474">
        <w:rPr>
          <w:rStyle w:val="mw-headline"/>
          <w:b/>
          <w:bCs/>
        </w:rPr>
        <w:t>Évolution - Hyper-</w:t>
      </w:r>
      <w:proofErr w:type="spellStart"/>
      <w:r w:rsidRPr="00927474">
        <w:rPr>
          <w:rStyle w:val="mw-headline"/>
          <w:b/>
          <w:bCs/>
        </w:rPr>
        <w:t>Kamiokande</w:t>
      </w:r>
      <w:bookmarkEnd w:id="4"/>
      <w:proofErr w:type="spellEnd"/>
    </w:p>
    <w:p w14:paraId="476ECF0A" w14:textId="77777777" w:rsidR="00927474" w:rsidRPr="00927474" w:rsidRDefault="00927474" w:rsidP="00927474">
      <w:pPr>
        <w:pStyle w:val="NormalWeb"/>
        <w:jc w:val="both"/>
        <w:rPr>
          <w:rFonts w:ascii="Arial" w:hAnsi="Arial" w:cs="Arial"/>
        </w:rPr>
      </w:pPr>
      <w:r w:rsidRPr="00927474">
        <w:rPr>
          <w:rFonts w:ascii="Arial" w:hAnsi="Arial" w:cs="Arial"/>
        </w:rPr>
        <w:t xml:space="preserve">Depuis les années 2010 existe un projet appelé </w:t>
      </w:r>
      <w:hyperlink r:id="rId25" w:tooltip="Hyper-Kamiokande" w:history="1">
        <w:r w:rsidRPr="00927474">
          <w:rPr>
            <w:rFonts w:ascii="Arial" w:hAnsi="Arial" w:cs="Arial"/>
          </w:rPr>
          <w:t>Hyper-</w:t>
        </w:r>
        <w:proofErr w:type="spellStart"/>
        <w:r w:rsidRPr="00927474">
          <w:rPr>
            <w:rFonts w:ascii="Arial" w:hAnsi="Arial" w:cs="Arial"/>
          </w:rPr>
          <w:t>Kamiokande</w:t>
        </w:r>
        <w:proofErr w:type="spellEnd"/>
      </w:hyperlink>
      <w:r w:rsidRPr="00927474">
        <w:rPr>
          <w:rFonts w:ascii="Arial" w:hAnsi="Arial" w:cs="Arial"/>
        </w:rPr>
        <w:t xml:space="preserve">. Ce projet est classé parmi les 28 grands projets prioritaires de l'État japonais. Treize États, de trois continents, participent à ce programme. </w:t>
      </w:r>
    </w:p>
    <w:p w14:paraId="01097B78" w14:textId="77777777" w:rsidR="00927474" w:rsidRPr="00927474" w:rsidRDefault="00927474" w:rsidP="00927474">
      <w:pPr>
        <w:pStyle w:val="NormalWeb"/>
        <w:jc w:val="both"/>
        <w:rPr>
          <w:rFonts w:ascii="Arial" w:hAnsi="Arial" w:cs="Arial"/>
        </w:rPr>
      </w:pPr>
      <w:r w:rsidRPr="00927474">
        <w:rPr>
          <w:rFonts w:ascii="Arial" w:hAnsi="Arial" w:cs="Arial"/>
        </w:rPr>
        <w:t xml:space="preserve">Outre les équipes « permanentes » de grandes réunions de coordination, voire d'inauguration ont lieu. À l'occasion de l'inauguration de 2017, le début de la construction est annoncé pour l'année 2018, avec mise en service vers le milieu des années 2020. </w:t>
      </w:r>
    </w:p>
    <w:p w14:paraId="63D24CFC" w14:textId="6312EA9C" w:rsidR="00927474" w:rsidRPr="00927474" w:rsidRDefault="00927474" w:rsidP="00927474">
      <w:pPr>
        <w:pStyle w:val="NormalWeb"/>
        <w:jc w:val="both"/>
        <w:rPr>
          <w:rFonts w:ascii="Arial" w:hAnsi="Arial" w:cs="Arial"/>
        </w:rPr>
      </w:pPr>
      <w:r w:rsidRPr="00927474">
        <w:rPr>
          <w:rFonts w:ascii="Arial" w:hAnsi="Arial" w:cs="Arial"/>
        </w:rPr>
        <w:t>Le site officiel hyperk.org donne des explications (et des schémas) sur ce programme. La taille de la cuve était passée de 3 millions de litres d'eau « très » pure</w:t>
      </w:r>
      <w:hyperlink r:id="rId26" w:anchor="cite_note-5" w:history="1">
        <w:r w:rsidRPr="00927474">
          <w:rPr>
            <w:rFonts w:ascii="Arial" w:hAnsi="Arial" w:cs="Arial"/>
          </w:rPr>
          <w:t>5</w:t>
        </w:r>
      </w:hyperlink>
      <w:r w:rsidRPr="00927474">
        <w:rPr>
          <w:rFonts w:ascii="Arial" w:hAnsi="Arial" w:cs="Arial"/>
        </w:rPr>
        <w:t xml:space="preserve">, dans le premier laboratoire </w:t>
      </w:r>
      <w:proofErr w:type="spellStart"/>
      <w:r w:rsidRPr="00927474">
        <w:rPr>
          <w:rFonts w:ascii="Arial" w:hAnsi="Arial" w:cs="Arial"/>
        </w:rPr>
        <w:t>Kamiokande</w:t>
      </w:r>
      <w:proofErr w:type="spellEnd"/>
      <w:r w:rsidRPr="00927474">
        <w:rPr>
          <w:rFonts w:ascii="Arial" w:hAnsi="Arial" w:cs="Arial"/>
        </w:rPr>
        <w:t>, à 50 millions de litres pour Super-</w:t>
      </w:r>
      <w:proofErr w:type="spellStart"/>
      <w:r w:rsidRPr="00927474">
        <w:rPr>
          <w:rFonts w:ascii="Arial" w:hAnsi="Arial" w:cs="Arial"/>
        </w:rPr>
        <w:t>Kamiokande</w:t>
      </w:r>
      <w:proofErr w:type="spellEnd"/>
      <w:r w:rsidRPr="00927474">
        <w:rPr>
          <w:rFonts w:ascii="Arial" w:hAnsi="Arial" w:cs="Arial"/>
        </w:rPr>
        <w:t xml:space="preserve">. </w:t>
      </w:r>
      <w:hyperlink r:id="rId27" w:tooltip="Hyper-Kamiokande" w:history="1">
        <w:r w:rsidRPr="00927474">
          <w:rPr>
            <w:rFonts w:ascii="Arial" w:hAnsi="Arial" w:cs="Arial"/>
          </w:rPr>
          <w:t>Hyper-</w:t>
        </w:r>
        <w:proofErr w:type="spellStart"/>
        <w:r w:rsidRPr="00927474">
          <w:rPr>
            <w:rFonts w:ascii="Arial" w:hAnsi="Arial" w:cs="Arial"/>
          </w:rPr>
          <w:t>Kamiokande</w:t>
        </w:r>
        <w:proofErr w:type="spellEnd"/>
      </w:hyperlink>
      <w:r w:rsidRPr="00927474">
        <w:rPr>
          <w:rFonts w:ascii="Arial" w:hAnsi="Arial" w:cs="Arial"/>
        </w:rPr>
        <w:t xml:space="preserve"> utilisera un double cylindre de 2 x 250 mètres de long (toujours de 40 m x 40 m, et toujours à 600 m de profondeur) pour réduire l'impact « parasite » des rayonnements cosmiques. Sa capacité serait accrue, après un facteur 10 initial, de 20 fois, soit 100 millions de litres de cette eau de grande pureté, cette capacité s'accompagnant de la croissance proportionnelle du nombre de capteurs</w:t>
      </w:r>
    </w:p>
    <w:p w14:paraId="68819C76" w14:textId="1A03C292" w:rsidR="00E71370" w:rsidRDefault="00E71370" w:rsidP="00E71370">
      <w:pPr>
        <w:pStyle w:val="Titre2"/>
      </w:pPr>
    </w:p>
    <w:sectPr w:rsidR="00E71370">
      <w:headerReference w:type="default" r:id="rId28"/>
      <w:footerReference w:type="default" r:id="rId2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21F3EB" w14:textId="77777777" w:rsidR="00B03AF6" w:rsidRDefault="00B03AF6" w:rsidP="00B33482">
      <w:pPr>
        <w:spacing w:after="0" w:line="240" w:lineRule="auto"/>
      </w:pPr>
      <w:r>
        <w:separator/>
      </w:r>
    </w:p>
  </w:endnote>
  <w:endnote w:type="continuationSeparator" w:id="0">
    <w:p w14:paraId="4307DD57" w14:textId="77777777" w:rsidR="00B03AF6" w:rsidRDefault="00B03AF6"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3372F8" w14:textId="77777777" w:rsidR="00B03AF6" w:rsidRDefault="00B03AF6" w:rsidP="00B33482">
      <w:pPr>
        <w:spacing w:after="0" w:line="240" w:lineRule="auto"/>
      </w:pPr>
      <w:r>
        <w:separator/>
      </w:r>
    </w:p>
  </w:footnote>
  <w:footnote w:type="continuationSeparator" w:id="0">
    <w:p w14:paraId="358527BA" w14:textId="77777777" w:rsidR="00B03AF6" w:rsidRDefault="00B03AF6"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5B638" w14:textId="3505F9B5" w:rsidR="00B33482" w:rsidRPr="00F67AFF" w:rsidRDefault="00B41BE4" w:rsidP="00F67AFF">
    <w:pPr>
      <w:pStyle w:val="En-tte"/>
    </w:pPr>
    <w:r>
      <w:t>PHYSIQUE – Super-</w:t>
    </w:r>
    <w:proofErr w:type="spellStart"/>
    <w:r>
      <w:t>Kamiokande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1"/>
  </w:num>
  <w:num w:numId="2" w16cid:durableId="581375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275575"/>
    <w:rsid w:val="002D54BA"/>
    <w:rsid w:val="003618C1"/>
    <w:rsid w:val="003A01AC"/>
    <w:rsid w:val="003D5A98"/>
    <w:rsid w:val="005C020A"/>
    <w:rsid w:val="006D43BE"/>
    <w:rsid w:val="00757B00"/>
    <w:rsid w:val="007B298A"/>
    <w:rsid w:val="007E575E"/>
    <w:rsid w:val="00832021"/>
    <w:rsid w:val="008E7FE0"/>
    <w:rsid w:val="00927474"/>
    <w:rsid w:val="00B03AF6"/>
    <w:rsid w:val="00B33482"/>
    <w:rsid w:val="00B41BE4"/>
    <w:rsid w:val="00B84C30"/>
    <w:rsid w:val="00B94464"/>
    <w:rsid w:val="00BF3640"/>
    <w:rsid w:val="00E016DE"/>
    <w:rsid w:val="00E033D8"/>
    <w:rsid w:val="00E71370"/>
    <w:rsid w:val="00EE41E4"/>
    <w:rsid w:val="00F33AE1"/>
    <w:rsid w:val="00F67AFF"/>
    <w:rsid w:val="00F75C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7E57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92747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7E575E"/>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Titre3Car">
    <w:name w:val="Titre 3 Car"/>
    <w:basedOn w:val="Policepardfaut"/>
    <w:link w:val="Titre3"/>
    <w:uiPriority w:val="9"/>
    <w:semiHidden/>
    <w:rsid w:val="00927474"/>
    <w:rPr>
      <w:rFonts w:asciiTheme="majorHAnsi" w:eastAsiaTheme="majorEastAsia" w:hAnsiTheme="majorHAnsi" w:cstheme="majorBidi"/>
      <w:color w:val="1F3763" w:themeColor="accent1" w:themeShade="7F"/>
      <w:sz w:val="24"/>
      <w:szCs w:val="24"/>
    </w:rPr>
  </w:style>
  <w:style w:type="character" w:customStyle="1" w:styleId="citation">
    <w:name w:val="citation"/>
    <w:basedOn w:val="Policepardfaut"/>
    <w:rsid w:val="00927474"/>
  </w:style>
  <w:style w:type="paragraph" w:styleId="En-ttedetabledesmatires">
    <w:name w:val="TOC Heading"/>
    <w:basedOn w:val="Titre1"/>
    <w:next w:val="Normal"/>
    <w:uiPriority w:val="39"/>
    <w:unhideWhenUsed/>
    <w:qFormat/>
    <w:rsid w:val="00EE41E4"/>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EE41E4"/>
    <w:pPr>
      <w:spacing w:after="100"/>
    </w:pPr>
  </w:style>
  <w:style w:type="paragraph" w:styleId="TM2">
    <w:name w:val="toc 2"/>
    <w:basedOn w:val="Normal"/>
    <w:next w:val="Normal"/>
    <w:autoRedefine/>
    <w:uiPriority w:val="39"/>
    <w:unhideWhenUsed/>
    <w:rsid w:val="00EE41E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206311">
      <w:bodyDiv w:val="1"/>
      <w:marLeft w:val="0"/>
      <w:marRight w:val="0"/>
      <w:marTop w:val="0"/>
      <w:marBottom w:val="0"/>
      <w:divBdr>
        <w:top w:val="none" w:sz="0" w:space="0" w:color="auto"/>
        <w:left w:val="none" w:sz="0" w:space="0" w:color="auto"/>
        <w:bottom w:val="none" w:sz="0" w:space="0" w:color="auto"/>
        <w:right w:val="none" w:sz="0" w:space="0" w:color="auto"/>
      </w:divBdr>
    </w:div>
    <w:div w:id="470562796">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wikipedia.org/wiki/Neutrino" TargetMode="External"/><Relationship Id="rId13" Type="http://schemas.openxmlformats.org/officeDocument/2006/relationships/hyperlink" Target="https://fr.wikipedia.org/wiki/Oxyg%C3%A8ne" TargetMode="External"/><Relationship Id="rId18" Type="http://schemas.openxmlformats.org/officeDocument/2006/relationships/hyperlink" Target="https://fr.wikipedia.org/wiki/Tube_photomultiplicateur" TargetMode="External"/><Relationship Id="rId26" Type="http://schemas.openxmlformats.org/officeDocument/2006/relationships/hyperlink" Target="https://fr.wikipedia.org/wiki/Super-Kamiokande" TargetMode="External"/><Relationship Id="rId3" Type="http://schemas.openxmlformats.org/officeDocument/2006/relationships/settings" Target="settings.xml"/><Relationship Id="rId21" Type="http://schemas.openxmlformats.org/officeDocument/2006/relationships/hyperlink" Target="https://fr.wikipedia.org/wiki/Neutron" TargetMode="External"/><Relationship Id="rId7" Type="http://schemas.openxmlformats.org/officeDocument/2006/relationships/hyperlink" Target="https://fr.wikipedia.org/wiki/Particule_%C3%A9l%C3%A9mentaire" TargetMode="External"/><Relationship Id="rId12" Type="http://schemas.openxmlformats.org/officeDocument/2006/relationships/hyperlink" Target="https://fr.wikipedia.org/wiki/Noyau_atomique" TargetMode="External"/><Relationship Id="rId17" Type="http://schemas.openxmlformats.org/officeDocument/2006/relationships/hyperlink" Target="https://fr.wikipedia.org/wiki/Tube_photomultiplicateur" TargetMode="External"/><Relationship Id="rId25" Type="http://schemas.openxmlformats.org/officeDocument/2006/relationships/hyperlink" Target="https://fr.wikipedia.org/wiki/Hyper-Kamiokande" TargetMode="External"/><Relationship Id="rId2" Type="http://schemas.openxmlformats.org/officeDocument/2006/relationships/styles" Target="styles.xml"/><Relationship Id="rId16" Type="http://schemas.openxmlformats.org/officeDocument/2006/relationships/hyperlink" Target="https://fr.wikipedia.org/wiki/Effet_Vavilov-Tcherenkov" TargetMode="External"/><Relationship Id="rId20" Type="http://schemas.openxmlformats.org/officeDocument/2006/relationships/hyperlink" Target="https://fr.wikipedia.org/wiki/Gadolinium"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r.wikipedia.org/wiki/Nucl%C3%A9on" TargetMode="External"/><Relationship Id="rId24" Type="http://schemas.openxmlformats.org/officeDocument/2006/relationships/hyperlink" Target="https://fr.wikipedia.org/wiki/Proton" TargetMode="External"/><Relationship Id="rId5" Type="http://schemas.openxmlformats.org/officeDocument/2006/relationships/footnotes" Target="footnotes.xml"/><Relationship Id="rId15" Type="http://schemas.openxmlformats.org/officeDocument/2006/relationships/hyperlink" Target="https://fr.wikipedia.org/wiki/D%C3%A9sint%C3%A9gration_%CE%B2" TargetMode="External"/><Relationship Id="rId23" Type="http://schemas.openxmlformats.org/officeDocument/2006/relationships/hyperlink" Target="https://fr.wikipedia.org/wiki/Supernova" TargetMode="External"/><Relationship Id="rId28" Type="http://schemas.openxmlformats.org/officeDocument/2006/relationships/header" Target="header1.xml"/><Relationship Id="rId10" Type="http://schemas.openxmlformats.org/officeDocument/2006/relationships/hyperlink" Target="https://fr.wikipedia.org/wiki/Muon" TargetMode="External"/><Relationship Id="rId19" Type="http://schemas.openxmlformats.org/officeDocument/2006/relationships/hyperlink" Target="https://fr.wikipedia.org/wiki/Lampe_%C3%A0_vapeur_de_sodium"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fr.wikipedia.org/wiki/Rayon_cosmique" TargetMode="External"/><Relationship Id="rId14" Type="http://schemas.openxmlformats.org/officeDocument/2006/relationships/hyperlink" Target="https://fr.wikipedia.org/wiki/Lepton" TargetMode="External"/><Relationship Id="rId22" Type="http://schemas.openxmlformats.org/officeDocument/2006/relationships/hyperlink" Target="https://fr.wikipedia.org/wiki/Antineutrino" TargetMode="External"/><Relationship Id="rId27" Type="http://schemas.openxmlformats.org/officeDocument/2006/relationships/hyperlink" Target="https://fr.wikipedia.org/wiki/Hyper-Kamiokande"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2</Pages>
  <Words>1100</Words>
  <Characters>6055</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cp:lastModifiedBy>
  <cp:revision>21</cp:revision>
  <dcterms:created xsi:type="dcterms:W3CDTF">2022-11-21T18:39:00Z</dcterms:created>
  <dcterms:modified xsi:type="dcterms:W3CDTF">2023-04-22T13:46:00Z</dcterms:modified>
</cp:coreProperties>
</file>