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B3F48" w14:textId="010000CB" w:rsidR="004339B1" w:rsidRDefault="00942463">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942463">
        <w:rPr>
          <w:rFonts w:ascii="Times New Roman" w:eastAsia="Times New Roman" w:hAnsi="Times New Roman" w:cs="Times New Roman"/>
          <w:b/>
          <w:bCs/>
          <w:color w:val="auto"/>
          <w:kern w:val="36"/>
          <w:sz w:val="48"/>
          <w:szCs w:val="48"/>
        </w:rPr>
        <w:t>Thorium</w:t>
      </w:r>
    </w:p>
    <w:sdt>
      <w:sdtPr>
        <w:rPr>
          <w:rFonts w:asciiTheme="minorHAnsi" w:eastAsiaTheme="minorHAnsi" w:hAnsiTheme="minorHAnsi" w:cstheme="minorBidi"/>
          <w:color w:val="auto"/>
          <w:sz w:val="22"/>
          <w:szCs w:val="22"/>
          <w:lang w:eastAsia="en-US"/>
        </w:rPr>
        <w:id w:val="-551620414"/>
        <w:docPartObj>
          <w:docPartGallery w:val="Table of Contents"/>
          <w:docPartUnique/>
        </w:docPartObj>
      </w:sdtPr>
      <w:sdtEndPr>
        <w:rPr>
          <w:b/>
          <w:bCs/>
        </w:rPr>
      </w:sdtEndPr>
      <w:sdtContent>
        <w:p w14:paraId="64942550" w14:textId="00D65583" w:rsidR="00182B43" w:rsidRDefault="00182B43">
          <w:pPr>
            <w:pStyle w:val="En-ttedetabledesmatires"/>
          </w:pPr>
          <w:r>
            <w:t>Table des matières</w:t>
          </w:r>
        </w:p>
        <w:p w14:paraId="1FFC57F1" w14:textId="31972C28" w:rsidR="00B707F8" w:rsidRDefault="00182B43">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50978814" w:history="1">
            <w:r w:rsidR="00B707F8" w:rsidRPr="0040363F">
              <w:rPr>
                <w:rStyle w:val="Lienhypertexte"/>
                <w:noProof/>
              </w:rPr>
              <w:t>Introduction</w:t>
            </w:r>
            <w:r w:rsidR="00B707F8">
              <w:rPr>
                <w:noProof/>
                <w:webHidden/>
              </w:rPr>
              <w:tab/>
            </w:r>
            <w:r w:rsidR="00B707F8">
              <w:rPr>
                <w:noProof/>
                <w:webHidden/>
              </w:rPr>
              <w:fldChar w:fldCharType="begin"/>
            </w:r>
            <w:r w:rsidR="00B707F8">
              <w:rPr>
                <w:noProof/>
                <w:webHidden/>
              </w:rPr>
              <w:instrText xml:space="preserve"> PAGEREF _Toc150978814 \h </w:instrText>
            </w:r>
            <w:r w:rsidR="00B707F8">
              <w:rPr>
                <w:noProof/>
                <w:webHidden/>
              </w:rPr>
            </w:r>
            <w:r w:rsidR="00B707F8">
              <w:rPr>
                <w:noProof/>
                <w:webHidden/>
              </w:rPr>
              <w:fldChar w:fldCharType="separate"/>
            </w:r>
            <w:r w:rsidR="00B707F8">
              <w:rPr>
                <w:noProof/>
                <w:webHidden/>
              </w:rPr>
              <w:t>2</w:t>
            </w:r>
            <w:r w:rsidR="00B707F8">
              <w:rPr>
                <w:noProof/>
                <w:webHidden/>
              </w:rPr>
              <w:fldChar w:fldCharType="end"/>
            </w:r>
          </w:hyperlink>
        </w:p>
        <w:p w14:paraId="2EC682A8" w14:textId="21F0C5C9" w:rsidR="00B707F8" w:rsidRDefault="00B707F8">
          <w:pPr>
            <w:pStyle w:val="TM2"/>
            <w:tabs>
              <w:tab w:val="right" w:leader="dot" w:pos="9062"/>
            </w:tabs>
            <w:rPr>
              <w:rFonts w:eastAsiaTheme="minorEastAsia"/>
              <w:noProof/>
              <w:kern w:val="2"/>
              <w:lang w:eastAsia="fr-FR"/>
              <w14:ligatures w14:val="standardContextual"/>
            </w:rPr>
          </w:pPr>
          <w:hyperlink w:anchor="_Toc150978815" w:history="1">
            <w:r w:rsidRPr="0040363F">
              <w:rPr>
                <w:rStyle w:val="Lienhypertexte"/>
                <w:noProof/>
              </w:rPr>
              <w:t>Physique et chimie</w:t>
            </w:r>
            <w:r>
              <w:rPr>
                <w:noProof/>
                <w:webHidden/>
              </w:rPr>
              <w:tab/>
            </w:r>
            <w:r>
              <w:rPr>
                <w:noProof/>
                <w:webHidden/>
              </w:rPr>
              <w:fldChar w:fldCharType="begin"/>
            </w:r>
            <w:r>
              <w:rPr>
                <w:noProof/>
                <w:webHidden/>
              </w:rPr>
              <w:instrText xml:space="preserve"> PAGEREF _Toc150978815 \h </w:instrText>
            </w:r>
            <w:r>
              <w:rPr>
                <w:noProof/>
                <w:webHidden/>
              </w:rPr>
            </w:r>
            <w:r>
              <w:rPr>
                <w:noProof/>
                <w:webHidden/>
              </w:rPr>
              <w:fldChar w:fldCharType="separate"/>
            </w:r>
            <w:r>
              <w:rPr>
                <w:noProof/>
                <w:webHidden/>
              </w:rPr>
              <w:t>2</w:t>
            </w:r>
            <w:r>
              <w:rPr>
                <w:noProof/>
                <w:webHidden/>
              </w:rPr>
              <w:fldChar w:fldCharType="end"/>
            </w:r>
          </w:hyperlink>
        </w:p>
        <w:p w14:paraId="108F3329" w14:textId="55E45E32" w:rsidR="00B707F8" w:rsidRDefault="00B707F8">
          <w:pPr>
            <w:pStyle w:val="TM2"/>
            <w:tabs>
              <w:tab w:val="right" w:leader="dot" w:pos="9062"/>
            </w:tabs>
            <w:rPr>
              <w:rFonts w:eastAsiaTheme="minorEastAsia"/>
              <w:noProof/>
              <w:kern w:val="2"/>
              <w:lang w:eastAsia="fr-FR"/>
              <w14:ligatures w14:val="standardContextual"/>
            </w:rPr>
          </w:pPr>
          <w:hyperlink w:anchor="_Toc150978816" w:history="1">
            <w:r w:rsidRPr="0040363F">
              <w:rPr>
                <w:rStyle w:val="Lienhypertexte"/>
                <w:noProof/>
              </w:rPr>
              <w:t>Isotopes</w:t>
            </w:r>
            <w:r>
              <w:rPr>
                <w:noProof/>
                <w:webHidden/>
              </w:rPr>
              <w:tab/>
            </w:r>
            <w:r>
              <w:rPr>
                <w:noProof/>
                <w:webHidden/>
              </w:rPr>
              <w:fldChar w:fldCharType="begin"/>
            </w:r>
            <w:r>
              <w:rPr>
                <w:noProof/>
                <w:webHidden/>
              </w:rPr>
              <w:instrText xml:space="preserve"> PAGEREF _Toc150978816 \h </w:instrText>
            </w:r>
            <w:r>
              <w:rPr>
                <w:noProof/>
                <w:webHidden/>
              </w:rPr>
            </w:r>
            <w:r>
              <w:rPr>
                <w:noProof/>
                <w:webHidden/>
              </w:rPr>
              <w:fldChar w:fldCharType="separate"/>
            </w:r>
            <w:r>
              <w:rPr>
                <w:noProof/>
                <w:webHidden/>
              </w:rPr>
              <w:t>2</w:t>
            </w:r>
            <w:r>
              <w:rPr>
                <w:noProof/>
                <w:webHidden/>
              </w:rPr>
              <w:fldChar w:fldCharType="end"/>
            </w:r>
          </w:hyperlink>
        </w:p>
        <w:p w14:paraId="60AA7459" w14:textId="63A97198" w:rsidR="00B707F8" w:rsidRDefault="00B707F8">
          <w:pPr>
            <w:pStyle w:val="TM2"/>
            <w:tabs>
              <w:tab w:val="right" w:leader="dot" w:pos="9062"/>
            </w:tabs>
            <w:rPr>
              <w:rFonts w:eastAsiaTheme="minorEastAsia"/>
              <w:noProof/>
              <w:kern w:val="2"/>
              <w:lang w:eastAsia="fr-FR"/>
              <w14:ligatures w14:val="standardContextual"/>
            </w:rPr>
          </w:pPr>
          <w:hyperlink w:anchor="_Toc150978817" w:history="1">
            <w:r w:rsidRPr="0040363F">
              <w:rPr>
                <w:rStyle w:val="Lienhypertexte"/>
                <w:noProof/>
              </w:rPr>
              <w:t>Radiotoxicité</w:t>
            </w:r>
            <w:r>
              <w:rPr>
                <w:noProof/>
                <w:webHidden/>
              </w:rPr>
              <w:tab/>
            </w:r>
            <w:r>
              <w:rPr>
                <w:noProof/>
                <w:webHidden/>
              </w:rPr>
              <w:fldChar w:fldCharType="begin"/>
            </w:r>
            <w:r>
              <w:rPr>
                <w:noProof/>
                <w:webHidden/>
              </w:rPr>
              <w:instrText xml:space="preserve"> PAGEREF _Toc150978817 \h </w:instrText>
            </w:r>
            <w:r>
              <w:rPr>
                <w:noProof/>
                <w:webHidden/>
              </w:rPr>
            </w:r>
            <w:r>
              <w:rPr>
                <w:noProof/>
                <w:webHidden/>
              </w:rPr>
              <w:fldChar w:fldCharType="separate"/>
            </w:r>
            <w:r>
              <w:rPr>
                <w:noProof/>
                <w:webHidden/>
              </w:rPr>
              <w:t>2</w:t>
            </w:r>
            <w:r>
              <w:rPr>
                <w:noProof/>
                <w:webHidden/>
              </w:rPr>
              <w:fldChar w:fldCharType="end"/>
            </w:r>
          </w:hyperlink>
        </w:p>
        <w:p w14:paraId="063E6CFA" w14:textId="1697F15E" w:rsidR="00B707F8" w:rsidRDefault="00B707F8">
          <w:pPr>
            <w:pStyle w:val="TM2"/>
            <w:tabs>
              <w:tab w:val="right" w:leader="dot" w:pos="9062"/>
            </w:tabs>
            <w:rPr>
              <w:rFonts w:eastAsiaTheme="minorEastAsia"/>
              <w:noProof/>
              <w:kern w:val="2"/>
              <w:lang w:eastAsia="fr-FR"/>
              <w14:ligatures w14:val="standardContextual"/>
            </w:rPr>
          </w:pPr>
          <w:hyperlink w:anchor="_Toc150978818" w:history="1">
            <w:r w:rsidRPr="0040363F">
              <w:rPr>
                <w:rStyle w:val="Lienhypertexte"/>
                <w:noProof/>
              </w:rPr>
              <w:t>Abondance et gisements</w:t>
            </w:r>
            <w:r>
              <w:rPr>
                <w:noProof/>
                <w:webHidden/>
              </w:rPr>
              <w:tab/>
            </w:r>
            <w:r>
              <w:rPr>
                <w:noProof/>
                <w:webHidden/>
              </w:rPr>
              <w:fldChar w:fldCharType="begin"/>
            </w:r>
            <w:r>
              <w:rPr>
                <w:noProof/>
                <w:webHidden/>
              </w:rPr>
              <w:instrText xml:space="preserve"> PAGEREF _Toc150978818 \h </w:instrText>
            </w:r>
            <w:r>
              <w:rPr>
                <w:noProof/>
                <w:webHidden/>
              </w:rPr>
            </w:r>
            <w:r>
              <w:rPr>
                <w:noProof/>
                <w:webHidden/>
              </w:rPr>
              <w:fldChar w:fldCharType="separate"/>
            </w:r>
            <w:r>
              <w:rPr>
                <w:noProof/>
                <w:webHidden/>
              </w:rPr>
              <w:t>3</w:t>
            </w:r>
            <w:r>
              <w:rPr>
                <w:noProof/>
                <w:webHidden/>
              </w:rPr>
              <w:fldChar w:fldCharType="end"/>
            </w:r>
          </w:hyperlink>
        </w:p>
        <w:p w14:paraId="23E762DA" w14:textId="335EC8EC" w:rsidR="00B707F8" w:rsidRDefault="00B707F8">
          <w:pPr>
            <w:pStyle w:val="TM2"/>
            <w:tabs>
              <w:tab w:val="right" w:leader="dot" w:pos="9062"/>
            </w:tabs>
            <w:rPr>
              <w:rFonts w:eastAsiaTheme="minorEastAsia"/>
              <w:noProof/>
              <w:kern w:val="2"/>
              <w:lang w:eastAsia="fr-FR"/>
              <w14:ligatures w14:val="standardContextual"/>
            </w:rPr>
          </w:pPr>
          <w:hyperlink w:anchor="_Toc150978819" w:history="1">
            <w:r w:rsidRPr="0040363F">
              <w:rPr>
                <w:rStyle w:val="Lienhypertexte"/>
                <w:noProof/>
              </w:rPr>
              <w:t>Extraction minière</w:t>
            </w:r>
            <w:r>
              <w:rPr>
                <w:noProof/>
                <w:webHidden/>
              </w:rPr>
              <w:tab/>
            </w:r>
            <w:r>
              <w:rPr>
                <w:noProof/>
                <w:webHidden/>
              </w:rPr>
              <w:fldChar w:fldCharType="begin"/>
            </w:r>
            <w:r>
              <w:rPr>
                <w:noProof/>
                <w:webHidden/>
              </w:rPr>
              <w:instrText xml:space="preserve"> PAGEREF _Toc150978819 \h </w:instrText>
            </w:r>
            <w:r>
              <w:rPr>
                <w:noProof/>
                <w:webHidden/>
              </w:rPr>
            </w:r>
            <w:r>
              <w:rPr>
                <w:noProof/>
                <w:webHidden/>
              </w:rPr>
              <w:fldChar w:fldCharType="separate"/>
            </w:r>
            <w:r>
              <w:rPr>
                <w:noProof/>
                <w:webHidden/>
              </w:rPr>
              <w:t>3</w:t>
            </w:r>
            <w:r>
              <w:rPr>
                <w:noProof/>
                <w:webHidden/>
              </w:rPr>
              <w:fldChar w:fldCharType="end"/>
            </w:r>
          </w:hyperlink>
        </w:p>
        <w:p w14:paraId="7EC8093A" w14:textId="15FFFB5C" w:rsidR="00B707F8" w:rsidRDefault="00B707F8">
          <w:pPr>
            <w:pStyle w:val="TM2"/>
            <w:tabs>
              <w:tab w:val="right" w:leader="dot" w:pos="9062"/>
            </w:tabs>
            <w:rPr>
              <w:rFonts w:eastAsiaTheme="minorEastAsia"/>
              <w:noProof/>
              <w:kern w:val="2"/>
              <w:lang w:eastAsia="fr-FR"/>
              <w14:ligatures w14:val="standardContextual"/>
            </w:rPr>
          </w:pPr>
          <w:hyperlink w:anchor="_Toc150978820" w:history="1">
            <w:r w:rsidRPr="0040363F">
              <w:rPr>
                <w:rStyle w:val="Lienhypertexte"/>
                <w:noProof/>
              </w:rPr>
              <w:t>Industrie nucléaire</w:t>
            </w:r>
            <w:r>
              <w:rPr>
                <w:noProof/>
                <w:webHidden/>
              </w:rPr>
              <w:tab/>
            </w:r>
            <w:r>
              <w:rPr>
                <w:noProof/>
                <w:webHidden/>
              </w:rPr>
              <w:fldChar w:fldCharType="begin"/>
            </w:r>
            <w:r>
              <w:rPr>
                <w:noProof/>
                <w:webHidden/>
              </w:rPr>
              <w:instrText xml:space="preserve"> PAGEREF _Toc150978820 \h </w:instrText>
            </w:r>
            <w:r>
              <w:rPr>
                <w:noProof/>
                <w:webHidden/>
              </w:rPr>
            </w:r>
            <w:r>
              <w:rPr>
                <w:noProof/>
                <w:webHidden/>
              </w:rPr>
              <w:fldChar w:fldCharType="separate"/>
            </w:r>
            <w:r>
              <w:rPr>
                <w:noProof/>
                <w:webHidden/>
              </w:rPr>
              <w:t>4</w:t>
            </w:r>
            <w:r>
              <w:rPr>
                <w:noProof/>
                <w:webHidden/>
              </w:rPr>
              <w:fldChar w:fldCharType="end"/>
            </w:r>
          </w:hyperlink>
        </w:p>
        <w:p w14:paraId="5B16F393" w14:textId="416D06BD" w:rsidR="00B707F8" w:rsidRDefault="00B707F8">
          <w:pPr>
            <w:pStyle w:val="TM3"/>
            <w:tabs>
              <w:tab w:val="right" w:leader="dot" w:pos="9062"/>
            </w:tabs>
            <w:rPr>
              <w:rFonts w:eastAsiaTheme="minorEastAsia"/>
              <w:noProof/>
              <w:kern w:val="2"/>
              <w:lang w:eastAsia="fr-FR"/>
              <w14:ligatures w14:val="standardContextual"/>
            </w:rPr>
          </w:pPr>
          <w:hyperlink w:anchor="_Toc150978821" w:history="1">
            <w:r w:rsidRPr="0040363F">
              <w:rPr>
                <w:rStyle w:val="Lienhypertexte"/>
                <w:noProof/>
              </w:rPr>
              <w:t>Isotope fertile</w:t>
            </w:r>
            <w:r>
              <w:rPr>
                <w:noProof/>
                <w:webHidden/>
              </w:rPr>
              <w:tab/>
            </w:r>
            <w:r>
              <w:rPr>
                <w:noProof/>
                <w:webHidden/>
              </w:rPr>
              <w:fldChar w:fldCharType="begin"/>
            </w:r>
            <w:r>
              <w:rPr>
                <w:noProof/>
                <w:webHidden/>
              </w:rPr>
              <w:instrText xml:space="preserve"> PAGEREF _Toc150978821 \h </w:instrText>
            </w:r>
            <w:r>
              <w:rPr>
                <w:noProof/>
                <w:webHidden/>
              </w:rPr>
            </w:r>
            <w:r>
              <w:rPr>
                <w:noProof/>
                <w:webHidden/>
              </w:rPr>
              <w:fldChar w:fldCharType="separate"/>
            </w:r>
            <w:r>
              <w:rPr>
                <w:noProof/>
                <w:webHidden/>
              </w:rPr>
              <w:t>4</w:t>
            </w:r>
            <w:r>
              <w:rPr>
                <w:noProof/>
                <w:webHidden/>
              </w:rPr>
              <w:fldChar w:fldCharType="end"/>
            </w:r>
          </w:hyperlink>
        </w:p>
        <w:p w14:paraId="1A8B31D6" w14:textId="2A3AFF70" w:rsidR="00B707F8" w:rsidRDefault="00B707F8">
          <w:pPr>
            <w:pStyle w:val="TM3"/>
            <w:tabs>
              <w:tab w:val="right" w:leader="dot" w:pos="9062"/>
            </w:tabs>
            <w:rPr>
              <w:rFonts w:eastAsiaTheme="minorEastAsia"/>
              <w:noProof/>
              <w:kern w:val="2"/>
              <w:lang w:eastAsia="fr-FR"/>
              <w14:ligatures w14:val="standardContextual"/>
            </w:rPr>
          </w:pPr>
          <w:hyperlink w:anchor="_Toc150978822" w:history="1">
            <w:r w:rsidRPr="0040363F">
              <w:rPr>
                <w:rStyle w:val="Lienhypertexte"/>
                <w:noProof/>
              </w:rPr>
              <w:t>Cycle du thorium</w:t>
            </w:r>
            <w:r>
              <w:rPr>
                <w:noProof/>
                <w:webHidden/>
              </w:rPr>
              <w:tab/>
            </w:r>
            <w:r>
              <w:rPr>
                <w:noProof/>
                <w:webHidden/>
              </w:rPr>
              <w:fldChar w:fldCharType="begin"/>
            </w:r>
            <w:r>
              <w:rPr>
                <w:noProof/>
                <w:webHidden/>
              </w:rPr>
              <w:instrText xml:space="preserve"> PAGEREF _Toc150978822 \h </w:instrText>
            </w:r>
            <w:r>
              <w:rPr>
                <w:noProof/>
                <w:webHidden/>
              </w:rPr>
            </w:r>
            <w:r>
              <w:rPr>
                <w:noProof/>
                <w:webHidden/>
              </w:rPr>
              <w:fldChar w:fldCharType="separate"/>
            </w:r>
            <w:r>
              <w:rPr>
                <w:noProof/>
                <w:webHidden/>
              </w:rPr>
              <w:t>5</w:t>
            </w:r>
            <w:r>
              <w:rPr>
                <w:noProof/>
                <w:webHidden/>
              </w:rPr>
              <w:fldChar w:fldCharType="end"/>
            </w:r>
          </w:hyperlink>
        </w:p>
        <w:p w14:paraId="690393A4" w14:textId="31559007" w:rsidR="00B707F8" w:rsidRDefault="00B707F8">
          <w:pPr>
            <w:pStyle w:val="TM3"/>
            <w:tabs>
              <w:tab w:val="right" w:leader="dot" w:pos="9062"/>
            </w:tabs>
            <w:rPr>
              <w:rFonts w:eastAsiaTheme="minorEastAsia"/>
              <w:noProof/>
              <w:kern w:val="2"/>
              <w:lang w:eastAsia="fr-FR"/>
              <w14:ligatures w14:val="standardContextual"/>
            </w:rPr>
          </w:pPr>
          <w:hyperlink w:anchor="_Toc150978823" w:history="1">
            <w:r w:rsidRPr="0040363F">
              <w:rPr>
                <w:rStyle w:val="Lienhypertexte"/>
                <w:noProof/>
              </w:rPr>
              <w:t>Contrôle des matières nucléaires</w:t>
            </w:r>
            <w:r>
              <w:rPr>
                <w:noProof/>
                <w:webHidden/>
              </w:rPr>
              <w:tab/>
            </w:r>
            <w:r>
              <w:rPr>
                <w:noProof/>
                <w:webHidden/>
              </w:rPr>
              <w:fldChar w:fldCharType="begin"/>
            </w:r>
            <w:r>
              <w:rPr>
                <w:noProof/>
                <w:webHidden/>
              </w:rPr>
              <w:instrText xml:space="preserve"> PAGEREF _Toc150978823 \h </w:instrText>
            </w:r>
            <w:r>
              <w:rPr>
                <w:noProof/>
                <w:webHidden/>
              </w:rPr>
            </w:r>
            <w:r>
              <w:rPr>
                <w:noProof/>
                <w:webHidden/>
              </w:rPr>
              <w:fldChar w:fldCharType="separate"/>
            </w:r>
            <w:r>
              <w:rPr>
                <w:noProof/>
                <w:webHidden/>
              </w:rPr>
              <w:t>5</w:t>
            </w:r>
            <w:r>
              <w:rPr>
                <w:noProof/>
                <w:webHidden/>
              </w:rPr>
              <w:fldChar w:fldCharType="end"/>
            </w:r>
          </w:hyperlink>
        </w:p>
        <w:p w14:paraId="4943DD8F" w14:textId="5E3E428D" w:rsidR="00B707F8" w:rsidRDefault="00B707F8">
          <w:pPr>
            <w:pStyle w:val="TM3"/>
            <w:tabs>
              <w:tab w:val="right" w:leader="dot" w:pos="9062"/>
            </w:tabs>
            <w:rPr>
              <w:rFonts w:eastAsiaTheme="minorEastAsia"/>
              <w:noProof/>
              <w:kern w:val="2"/>
              <w:lang w:eastAsia="fr-FR"/>
              <w14:ligatures w14:val="standardContextual"/>
            </w:rPr>
          </w:pPr>
          <w:hyperlink w:anchor="_Toc150978824" w:history="1">
            <w:r w:rsidRPr="0040363F">
              <w:rPr>
                <w:rStyle w:val="Lienhypertexte"/>
                <w:noProof/>
              </w:rPr>
              <w:t>Prospective, recherche et développement</w:t>
            </w:r>
            <w:r>
              <w:rPr>
                <w:noProof/>
                <w:webHidden/>
              </w:rPr>
              <w:tab/>
            </w:r>
            <w:r>
              <w:rPr>
                <w:noProof/>
                <w:webHidden/>
              </w:rPr>
              <w:fldChar w:fldCharType="begin"/>
            </w:r>
            <w:r>
              <w:rPr>
                <w:noProof/>
                <w:webHidden/>
              </w:rPr>
              <w:instrText xml:space="preserve"> PAGEREF _Toc150978824 \h </w:instrText>
            </w:r>
            <w:r>
              <w:rPr>
                <w:noProof/>
                <w:webHidden/>
              </w:rPr>
            </w:r>
            <w:r>
              <w:rPr>
                <w:noProof/>
                <w:webHidden/>
              </w:rPr>
              <w:fldChar w:fldCharType="separate"/>
            </w:r>
            <w:r>
              <w:rPr>
                <w:noProof/>
                <w:webHidden/>
              </w:rPr>
              <w:t>5</w:t>
            </w:r>
            <w:r>
              <w:rPr>
                <w:noProof/>
                <w:webHidden/>
              </w:rPr>
              <w:fldChar w:fldCharType="end"/>
            </w:r>
          </w:hyperlink>
        </w:p>
        <w:p w14:paraId="4B978EC4" w14:textId="2B64BD12" w:rsidR="00B707F8" w:rsidRDefault="00B707F8">
          <w:pPr>
            <w:pStyle w:val="TM2"/>
            <w:tabs>
              <w:tab w:val="right" w:leader="dot" w:pos="9062"/>
            </w:tabs>
            <w:rPr>
              <w:rFonts w:eastAsiaTheme="minorEastAsia"/>
              <w:noProof/>
              <w:kern w:val="2"/>
              <w:lang w:eastAsia="fr-FR"/>
              <w14:ligatures w14:val="standardContextual"/>
            </w:rPr>
          </w:pPr>
          <w:hyperlink w:anchor="_Toc150978825" w:history="1">
            <w:r w:rsidRPr="0040363F">
              <w:rPr>
                <w:rStyle w:val="Lienhypertexte"/>
                <w:noProof/>
              </w:rPr>
              <w:t>Réacteur à sels fondus (RSF)</w:t>
            </w:r>
            <w:r>
              <w:rPr>
                <w:noProof/>
                <w:webHidden/>
              </w:rPr>
              <w:tab/>
            </w:r>
            <w:r>
              <w:rPr>
                <w:noProof/>
                <w:webHidden/>
              </w:rPr>
              <w:fldChar w:fldCharType="begin"/>
            </w:r>
            <w:r>
              <w:rPr>
                <w:noProof/>
                <w:webHidden/>
              </w:rPr>
              <w:instrText xml:space="preserve"> PAGEREF _Toc150978825 \h </w:instrText>
            </w:r>
            <w:r>
              <w:rPr>
                <w:noProof/>
                <w:webHidden/>
              </w:rPr>
            </w:r>
            <w:r>
              <w:rPr>
                <w:noProof/>
                <w:webHidden/>
              </w:rPr>
              <w:fldChar w:fldCharType="separate"/>
            </w:r>
            <w:r>
              <w:rPr>
                <w:noProof/>
                <w:webHidden/>
              </w:rPr>
              <w:t>6</w:t>
            </w:r>
            <w:r>
              <w:rPr>
                <w:noProof/>
                <w:webHidden/>
              </w:rPr>
              <w:fldChar w:fldCharType="end"/>
            </w:r>
          </w:hyperlink>
        </w:p>
        <w:p w14:paraId="104CCA8D" w14:textId="5572371C" w:rsidR="00B707F8" w:rsidRDefault="00B707F8">
          <w:pPr>
            <w:pStyle w:val="TM3"/>
            <w:tabs>
              <w:tab w:val="right" w:leader="dot" w:pos="9062"/>
            </w:tabs>
            <w:rPr>
              <w:rFonts w:eastAsiaTheme="minorEastAsia"/>
              <w:noProof/>
              <w:kern w:val="2"/>
              <w:lang w:eastAsia="fr-FR"/>
              <w14:ligatures w14:val="standardContextual"/>
            </w:rPr>
          </w:pPr>
          <w:hyperlink w:anchor="_Toc150978826" w:history="1">
            <w:r w:rsidRPr="0040363F">
              <w:rPr>
                <w:rStyle w:val="Lienhypertexte"/>
                <w:noProof/>
              </w:rPr>
              <w:t>Le démarrage du RSF : une difficulté majeure</w:t>
            </w:r>
            <w:r>
              <w:rPr>
                <w:noProof/>
                <w:webHidden/>
              </w:rPr>
              <w:tab/>
            </w:r>
            <w:r>
              <w:rPr>
                <w:noProof/>
                <w:webHidden/>
              </w:rPr>
              <w:fldChar w:fldCharType="begin"/>
            </w:r>
            <w:r>
              <w:rPr>
                <w:noProof/>
                <w:webHidden/>
              </w:rPr>
              <w:instrText xml:space="preserve"> PAGEREF _Toc150978826 \h </w:instrText>
            </w:r>
            <w:r>
              <w:rPr>
                <w:noProof/>
                <w:webHidden/>
              </w:rPr>
            </w:r>
            <w:r>
              <w:rPr>
                <w:noProof/>
                <w:webHidden/>
              </w:rPr>
              <w:fldChar w:fldCharType="separate"/>
            </w:r>
            <w:r>
              <w:rPr>
                <w:noProof/>
                <w:webHidden/>
              </w:rPr>
              <w:t>7</w:t>
            </w:r>
            <w:r>
              <w:rPr>
                <w:noProof/>
                <w:webHidden/>
              </w:rPr>
              <w:fldChar w:fldCharType="end"/>
            </w:r>
          </w:hyperlink>
        </w:p>
        <w:p w14:paraId="6D03326D" w14:textId="4895A495" w:rsidR="00B707F8" w:rsidRDefault="00B707F8">
          <w:pPr>
            <w:pStyle w:val="TM3"/>
            <w:tabs>
              <w:tab w:val="right" w:leader="dot" w:pos="9062"/>
            </w:tabs>
            <w:rPr>
              <w:rFonts w:eastAsiaTheme="minorEastAsia"/>
              <w:noProof/>
              <w:kern w:val="2"/>
              <w:lang w:eastAsia="fr-FR"/>
              <w14:ligatures w14:val="standardContextual"/>
            </w:rPr>
          </w:pPr>
          <w:hyperlink w:anchor="_Toc150978827" w:history="1">
            <w:r w:rsidRPr="0040363F">
              <w:rPr>
                <w:rStyle w:val="Lienhypertexte"/>
                <w:noProof/>
              </w:rPr>
              <w:t>Le RSF génèrerait d’importants déchets radioactifs</w:t>
            </w:r>
            <w:r>
              <w:rPr>
                <w:noProof/>
                <w:webHidden/>
              </w:rPr>
              <w:tab/>
            </w:r>
            <w:r>
              <w:rPr>
                <w:noProof/>
                <w:webHidden/>
              </w:rPr>
              <w:fldChar w:fldCharType="begin"/>
            </w:r>
            <w:r>
              <w:rPr>
                <w:noProof/>
                <w:webHidden/>
              </w:rPr>
              <w:instrText xml:space="preserve"> PAGEREF _Toc150978827 \h </w:instrText>
            </w:r>
            <w:r>
              <w:rPr>
                <w:noProof/>
                <w:webHidden/>
              </w:rPr>
            </w:r>
            <w:r>
              <w:rPr>
                <w:noProof/>
                <w:webHidden/>
              </w:rPr>
              <w:fldChar w:fldCharType="separate"/>
            </w:r>
            <w:r>
              <w:rPr>
                <w:noProof/>
                <w:webHidden/>
              </w:rPr>
              <w:t>7</w:t>
            </w:r>
            <w:r>
              <w:rPr>
                <w:noProof/>
                <w:webHidden/>
              </w:rPr>
              <w:fldChar w:fldCharType="end"/>
            </w:r>
          </w:hyperlink>
        </w:p>
        <w:p w14:paraId="2EB26A12" w14:textId="1CC68A2A" w:rsidR="00B707F8" w:rsidRDefault="00B707F8">
          <w:pPr>
            <w:pStyle w:val="TM3"/>
            <w:tabs>
              <w:tab w:val="right" w:leader="dot" w:pos="9062"/>
            </w:tabs>
            <w:rPr>
              <w:rFonts w:eastAsiaTheme="minorEastAsia"/>
              <w:noProof/>
              <w:kern w:val="2"/>
              <w:lang w:eastAsia="fr-FR"/>
              <w14:ligatures w14:val="standardContextual"/>
            </w:rPr>
          </w:pPr>
          <w:hyperlink w:anchor="_Toc150978828" w:history="1">
            <w:r w:rsidRPr="0040363F">
              <w:rPr>
                <w:rStyle w:val="Lienhypertexte"/>
                <w:noProof/>
              </w:rPr>
              <w:t>Sûreté</w:t>
            </w:r>
            <w:r>
              <w:rPr>
                <w:noProof/>
                <w:webHidden/>
              </w:rPr>
              <w:tab/>
            </w:r>
            <w:r>
              <w:rPr>
                <w:noProof/>
                <w:webHidden/>
              </w:rPr>
              <w:fldChar w:fldCharType="begin"/>
            </w:r>
            <w:r>
              <w:rPr>
                <w:noProof/>
                <w:webHidden/>
              </w:rPr>
              <w:instrText xml:space="preserve"> PAGEREF _Toc150978828 \h </w:instrText>
            </w:r>
            <w:r>
              <w:rPr>
                <w:noProof/>
                <w:webHidden/>
              </w:rPr>
            </w:r>
            <w:r>
              <w:rPr>
                <w:noProof/>
                <w:webHidden/>
              </w:rPr>
              <w:fldChar w:fldCharType="separate"/>
            </w:r>
            <w:r>
              <w:rPr>
                <w:noProof/>
                <w:webHidden/>
              </w:rPr>
              <w:t>8</w:t>
            </w:r>
            <w:r>
              <w:rPr>
                <w:noProof/>
                <w:webHidden/>
              </w:rPr>
              <w:fldChar w:fldCharType="end"/>
            </w:r>
          </w:hyperlink>
        </w:p>
        <w:p w14:paraId="2268661A" w14:textId="0D9C12BA" w:rsidR="00182B43" w:rsidRDefault="00182B43">
          <w:r>
            <w:rPr>
              <w:b/>
              <w:bCs/>
            </w:rPr>
            <w:fldChar w:fldCharType="end"/>
          </w:r>
        </w:p>
      </w:sdtContent>
    </w:sdt>
    <w:p w14:paraId="666710B8" w14:textId="2B3429E0" w:rsidR="00941465" w:rsidRDefault="00941465" w:rsidP="00182B43">
      <w:pPr>
        <w:pStyle w:val="En-ttedetabledesmatires"/>
        <w:rPr>
          <w:rFonts w:eastAsia="Times New Roman"/>
          <w:b/>
          <w:sz w:val="26"/>
          <w:szCs w:val="26"/>
        </w:rPr>
      </w:pPr>
    </w:p>
    <w:p w14:paraId="750E3F32" w14:textId="5A68D174" w:rsidR="002C056F" w:rsidRDefault="002C056F">
      <w:pPr>
        <w:jc w:val="left"/>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335DE5CF" w14:textId="3DFFD690" w:rsidR="003A7726" w:rsidRDefault="00454729" w:rsidP="003A7726">
      <w:bookmarkStart w:id="2" w:name="_Toc148535513"/>
      <w:bookmarkStart w:id="3" w:name="_Toc150978814"/>
      <w:r w:rsidRPr="004339B1">
        <w:rPr>
          <w:rStyle w:val="Titre2Car"/>
        </w:rPr>
        <w:lastRenderedPageBreak/>
        <w:t>Introduction</w:t>
      </w:r>
      <w:bookmarkEnd w:id="0"/>
      <w:bookmarkEnd w:id="1"/>
      <w:bookmarkEnd w:id="2"/>
      <w:bookmarkEnd w:id="3"/>
      <w:r w:rsidR="004339B1">
        <w:fldChar w:fldCharType="begin"/>
      </w:r>
      <w:r w:rsidR="004339B1">
        <w:instrText>HYPERLINK "https://commons.wikimedia.org/wiki/File:BoilingWaterdropletLeidenfrost.png?uselang=fr"</w:instrText>
      </w:r>
      <w:r w:rsidR="004339B1">
        <w:fldChar w:fldCharType="separate"/>
      </w:r>
      <w:r w:rsidR="004339B1">
        <w:rPr>
          <w:color w:val="3366CC"/>
          <w:u w:val="single"/>
          <w:bdr w:val="none" w:sz="0" w:space="0" w:color="auto" w:frame="1"/>
        </w:rPr>
        <w:br/>
      </w:r>
      <w:r w:rsidR="004339B1">
        <w:fldChar w:fldCharType="end"/>
      </w:r>
      <w:r w:rsidR="003A7726">
        <w:t>Le </w:t>
      </w:r>
      <w:r w:rsidR="003A7726" w:rsidRPr="003A7726">
        <w:t>thorium</w:t>
      </w:r>
      <w:r w:rsidR="003A7726">
        <w:t> est un </w:t>
      </w:r>
      <w:r w:rsidR="003A7726" w:rsidRPr="003A7726">
        <w:t>élément chimique</w:t>
      </w:r>
      <w:r w:rsidR="003A7726">
        <w:t>, un </w:t>
      </w:r>
      <w:r w:rsidR="003A7726" w:rsidRPr="003A7726">
        <w:t>métal</w:t>
      </w:r>
      <w:r w:rsidR="003A7726">
        <w:t> de la famille des </w:t>
      </w:r>
      <w:r w:rsidR="003A7726" w:rsidRPr="003A7726">
        <w:t>actinides</w:t>
      </w:r>
      <w:r w:rsidR="003A7726">
        <w:t>, de symbole </w:t>
      </w:r>
      <w:r w:rsidR="003A7726" w:rsidRPr="003A7726">
        <w:t>Th</w:t>
      </w:r>
      <w:r w:rsidR="003A7726">
        <w:t> et de </w:t>
      </w:r>
      <w:r w:rsidR="003A7726" w:rsidRPr="003A7726">
        <w:t xml:space="preserve">numéro </w:t>
      </w:r>
      <w:proofErr w:type="gramStart"/>
      <w:r w:rsidR="003A7726" w:rsidRPr="003A7726">
        <w:t>atomique</w:t>
      </w:r>
      <w:proofErr w:type="gramEnd"/>
      <w:r w:rsidR="003A7726" w:rsidRPr="003A7726">
        <w:t> 90</w:t>
      </w:r>
      <w:r w:rsidR="003A7726">
        <w:t>.</w:t>
      </w:r>
    </w:p>
    <w:p w14:paraId="34460DA4" w14:textId="74B11815" w:rsidR="003A7726" w:rsidRPr="003A7726" w:rsidRDefault="003A7726" w:rsidP="003A772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A7726">
        <w:rPr>
          <w:rFonts w:asciiTheme="minorHAnsi" w:eastAsiaTheme="minorHAnsi" w:hAnsiTheme="minorHAnsi" w:cstheme="minorBidi"/>
          <w:sz w:val="22"/>
          <w:szCs w:val="22"/>
          <w:lang w:eastAsia="en-US"/>
        </w:rPr>
        <w:t>Il a été découvert en 1829 par le chimiste suédois Jöns Jacob Berzelius et nommé d'après Thor, dieu nordique du tonnerre.</w:t>
      </w:r>
    </w:p>
    <w:p w14:paraId="7E862571" w14:textId="658BFF3A" w:rsidR="003A7726" w:rsidRPr="003A7726" w:rsidRDefault="003A7726" w:rsidP="003A772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A7726">
        <w:rPr>
          <w:rFonts w:asciiTheme="minorHAnsi" w:eastAsiaTheme="minorHAnsi" w:hAnsiTheme="minorHAnsi" w:cstheme="minorBidi"/>
          <w:sz w:val="22"/>
          <w:szCs w:val="22"/>
          <w:lang w:eastAsia="en-US"/>
        </w:rPr>
        <w:t>Ses principales applications sont dans les alliages de magnésium utilisés pour les moteurs d'aéronefs. Il aurait un énorme potentiel comme combustible nucléaire, présentant des risques d'accident nucléaire et une production de déchets très fortement réduits. Cette voie est encore en cours d'exploration, divers types de réacteurs étant conçus : réacteur nucléaire piloté par accélérateur, à sels fondus, à très haute température…</w:t>
      </w:r>
    </w:p>
    <w:p w14:paraId="19BBA50D" w14:textId="7B574A39" w:rsidR="002F3164" w:rsidRDefault="002F3164" w:rsidP="00942463"/>
    <w:p w14:paraId="553D6794" w14:textId="65975916" w:rsidR="003A7726" w:rsidRPr="003A7726" w:rsidRDefault="003A7726" w:rsidP="003A7726">
      <w:pPr>
        <w:pStyle w:val="Titre2"/>
      </w:pPr>
      <w:bookmarkStart w:id="4" w:name="_Toc150978815"/>
      <w:r w:rsidRPr="003A7726">
        <w:rPr>
          <w:rStyle w:val="mw-headline"/>
        </w:rPr>
        <w:t>Physique et chimie</w:t>
      </w:r>
      <w:bookmarkEnd w:id="4"/>
    </w:p>
    <w:p w14:paraId="452B55DA" w14:textId="3605352A" w:rsidR="003A7726" w:rsidRPr="003A7726" w:rsidRDefault="003A7726" w:rsidP="003A7726">
      <w:r w:rsidRPr="003A7726">
        <w:t>Lorsqu’il est pur, le thorium est un métal gris-blanc qui conserve son lustre pendant plusieurs mois, grâce à l'oxyde qui le protège. Toutefois, quand il est exposé à l'oxygène, le thorium ternit lentement dans l'air, devient gris et finalement noir.</w:t>
      </w:r>
    </w:p>
    <w:p w14:paraId="2A896177" w14:textId="0593F283" w:rsidR="003A7726" w:rsidRPr="003A7726" w:rsidRDefault="003A7726" w:rsidP="003A7726">
      <w:r w:rsidRPr="003A7726">
        <w:t>Le dioxyde de thorium (ThO2) est l'un des meilleurs matériaux réfractaires avec une température de fusion de 3 300 °C.</w:t>
      </w:r>
    </w:p>
    <w:p w14:paraId="736CE0D4" w14:textId="616A6258" w:rsidR="003A7726" w:rsidRPr="003A7726" w:rsidRDefault="003A7726" w:rsidP="003A7726">
      <w:r w:rsidRPr="003A7726">
        <w:t>Le thorium métal en poudre est souvent pyrophorique et doit être manipulé avec soin. Chauffé dans l'air, des copeaux de thorium peuvent s'enflammer et brûler brillamment avec une lumière blanche.</w:t>
      </w:r>
    </w:p>
    <w:p w14:paraId="32FA139C" w14:textId="20924A7B" w:rsidR="003A7726" w:rsidRDefault="003A7726" w:rsidP="003A7726">
      <w:r w:rsidRPr="003A7726">
        <w:t>Le thorium est l'élément qui a la plus grande plage de température pour son état liquide : 3 033 K entre son point de fusion et son point d'ébullition à pression atmosphérique.</w:t>
      </w:r>
    </w:p>
    <w:p w14:paraId="23CA46BD" w14:textId="77777777" w:rsidR="003A7726" w:rsidRPr="003A7726" w:rsidRDefault="003A7726" w:rsidP="003A7726"/>
    <w:p w14:paraId="3ECF2568" w14:textId="69441BB1" w:rsidR="003A7726" w:rsidRPr="003A7726" w:rsidRDefault="003A7726" w:rsidP="003A7726">
      <w:pPr>
        <w:pStyle w:val="Titre2"/>
      </w:pPr>
      <w:bookmarkStart w:id="5" w:name="_Toc150978816"/>
      <w:r w:rsidRPr="003A7726">
        <w:rPr>
          <w:rStyle w:val="mw-headline"/>
        </w:rPr>
        <w:t>Isotopes</w:t>
      </w:r>
      <w:bookmarkEnd w:id="5"/>
    </w:p>
    <w:p w14:paraId="083E160C" w14:textId="0585B067" w:rsidR="003A7726" w:rsidRPr="003A7726" w:rsidRDefault="003A7726" w:rsidP="003A7726">
      <w:r w:rsidRPr="003A7726">
        <w:t xml:space="preserve">Tous les isotopes du thorium sont radioactifs. Le thorium naturel est constitué presque exclusivement du thorium 232, de très longue demi-vie (14 milliards d'années). En raison de l'abondance significative du thorium 230 (fraction molaire de l'ordre de 2,2-4), le thorium n'est cependant pas un élément </w:t>
      </w:r>
      <w:proofErr w:type="spellStart"/>
      <w:r w:rsidRPr="003A7726">
        <w:t>mononucléidique</w:t>
      </w:r>
      <w:proofErr w:type="spellEnd"/>
      <w:r w:rsidRPr="003A7726">
        <w:t>.</w:t>
      </w:r>
    </w:p>
    <w:p w14:paraId="50E085B4" w14:textId="1C649A0F" w:rsidR="003A7726" w:rsidRPr="003A7726" w:rsidRDefault="003A7726" w:rsidP="003A7726">
      <w:r w:rsidRPr="003A7726">
        <w:t>Le thorium 232 est un isotope fertile : en absorbant un neutron, il se transmute en thorium 233 (radioactif), qui se désintègre ensuite en protactinium 233 (radioactif), qui se désintègre à son tour en uranium 233, fissile.</w:t>
      </w:r>
    </w:p>
    <w:p w14:paraId="50761ED6" w14:textId="7A85D8BD" w:rsidR="003A7726" w:rsidRDefault="003A7726" w:rsidP="003A7726">
      <w:r w:rsidRPr="003A7726">
        <w:t>Son activité massique est de 4,10 × 103 Bq/g.</w:t>
      </w:r>
    </w:p>
    <w:p w14:paraId="666E96B6" w14:textId="77777777" w:rsidR="003A7726" w:rsidRPr="003A7726" w:rsidRDefault="003A7726" w:rsidP="003A7726"/>
    <w:p w14:paraId="5E89C66A" w14:textId="6CB94617" w:rsidR="003A7726" w:rsidRPr="003A7726" w:rsidRDefault="003A7726" w:rsidP="003A7726">
      <w:pPr>
        <w:pStyle w:val="Titre2"/>
      </w:pPr>
      <w:bookmarkStart w:id="6" w:name="_Toc150978817"/>
      <w:r w:rsidRPr="003A7726">
        <w:rPr>
          <w:rStyle w:val="mw-headline"/>
        </w:rPr>
        <w:t>Radiotoxicité</w:t>
      </w:r>
      <w:bookmarkEnd w:id="6"/>
    </w:p>
    <w:p w14:paraId="668DC611" w14:textId="3A57F75E" w:rsidR="003A7726" w:rsidRPr="003A7726" w:rsidRDefault="003A7726" w:rsidP="003A772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A7726">
        <w:rPr>
          <w:rFonts w:asciiTheme="minorHAnsi" w:eastAsiaTheme="minorHAnsi" w:hAnsiTheme="minorHAnsi" w:cstheme="minorBidi"/>
          <w:sz w:val="22"/>
          <w:szCs w:val="22"/>
          <w:lang w:eastAsia="en-US"/>
        </w:rPr>
        <w:t>Le thorium naturel se désintègre plus lentement que la plupart des autres matières radioactives, et les rayonnements α émis ne peuvent pas pénétrer la peau humaine. La détention et la manipulation de petites quantités de thorium, comme celles contenues dans un manchon à incandescence, sont considérées comme non dangereuses tant que l'on ne va pas inhaler ou ingérer le thorium, par exemple à la suite d'un feu de thorium dans le contexte de l'industrie nucléaire.</w:t>
      </w:r>
    </w:p>
    <w:p w14:paraId="67F47A27" w14:textId="469CD80C" w:rsidR="003A7726" w:rsidRPr="003A7726" w:rsidRDefault="003A7726" w:rsidP="003A772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A7726">
        <w:rPr>
          <w:rFonts w:asciiTheme="minorHAnsi" w:eastAsiaTheme="minorHAnsi" w:hAnsiTheme="minorHAnsi" w:cstheme="minorBidi"/>
          <w:sz w:val="22"/>
          <w:szCs w:val="22"/>
          <w:lang w:eastAsia="en-US"/>
        </w:rPr>
        <w:t xml:space="preserve">Il ne représente un danger radiologique que par inhalation ou ingestion massive — les poumons et les autres organes internes peuvent être atteints par les rayonnements alpha. Une exposition massive à </w:t>
      </w:r>
      <w:r w:rsidRPr="003A7726">
        <w:rPr>
          <w:rFonts w:asciiTheme="minorHAnsi" w:eastAsiaTheme="minorHAnsi" w:hAnsiTheme="minorHAnsi" w:cstheme="minorBidi"/>
          <w:sz w:val="22"/>
          <w:szCs w:val="22"/>
          <w:lang w:eastAsia="en-US"/>
        </w:rPr>
        <w:lastRenderedPageBreak/>
        <w:t>un aérosol de thorium peut conduire à une augmentation du risque de cancer du poumon, du pancréas et du sang. Une ingestion massive de thorium conduit à une augmentation du risque de maladies du foie.</w:t>
      </w:r>
    </w:p>
    <w:p w14:paraId="28FF0D4D" w14:textId="1C7C1FE1" w:rsidR="003A7726" w:rsidRPr="003A7726" w:rsidRDefault="003A7726" w:rsidP="003A772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A7726">
        <w:rPr>
          <w:rFonts w:asciiTheme="minorHAnsi" w:eastAsiaTheme="minorHAnsi" w:hAnsiTheme="minorHAnsi" w:cstheme="minorBidi"/>
          <w:sz w:val="22"/>
          <w:szCs w:val="22"/>
          <w:lang w:eastAsia="en-US"/>
        </w:rPr>
        <w:t>La radiotoxicité du thorium 232 (seul isotope naturel) est évaluée à 2,3 × 10−7 Sv/Bq en ingestion et 1,1 × 10−4 Sv/Bq en inhalation. L'activité massique du thorium étant de 4,1 </w:t>
      </w:r>
      <w:proofErr w:type="spellStart"/>
      <w:r w:rsidRPr="003A7726">
        <w:rPr>
          <w:rFonts w:asciiTheme="minorHAnsi" w:eastAsiaTheme="minorHAnsi" w:hAnsiTheme="minorHAnsi" w:cstheme="minorBidi"/>
          <w:sz w:val="22"/>
          <w:szCs w:val="22"/>
          <w:lang w:eastAsia="en-US"/>
        </w:rPr>
        <w:t>kBq</w:t>
      </w:r>
      <w:proofErr w:type="spellEnd"/>
      <w:r w:rsidRPr="003A7726">
        <w:rPr>
          <w:rFonts w:asciiTheme="minorHAnsi" w:eastAsiaTheme="minorHAnsi" w:hAnsiTheme="minorHAnsi" w:cstheme="minorBidi"/>
          <w:sz w:val="22"/>
          <w:szCs w:val="22"/>
          <w:lang w:eastAsia="en-US"/>
        </w:rPr>
        <w:t xml:space="preserve">/g, une dose efficace </w:t>
      </w:r>
      <w:proofErr w:type="gramStart"/>
      <w:r w:rsidRPr="003A7726">
        <w:rPr>
          <w:rFonts w:asciiTheme="minorHAnsi" w:eastAsiaTheme="minorHAnsi" w:hAnsiTheme="minorHAnsi" w:cstheme="minorBidi"/>
          <w:sz w:val="22"/>
          <w:szCs w:val="22"/>
          <w:lang w:eastAsia="en-US"/>
        </w:rPr>
        <w:t>de un</w:t>
      </w:r>
      <w:proofErr w:type="gramEnd"/>
      <w:r w:rsidRPr="003A7726">
        <w:rPr>
          <w:rFonts w:asciiTheme="minorHAnsi" w:eastAsiaTheme="minorHAnsi" w:hAnsiTheme="minorHAnsi" w:cstheme="minorBidi"/>
          <w:sz w:val="22"/>
          <w:szCs w:val="22"/>
          <w:lang w:eastAsia="en-US"/>
        </w:rPr>
        <w:t> sievert (ordre de grandeur objectivement dangereux en une fois) serait atteinte par l'inhalation de 2,22 g de thorium ou par l'ingestion de 1,06 kg de métal. Cependant, d'une part la valeur limite d'exposition annuelle des travailleurs du nucléaire est de 20 mSv (44,4 mg de thorium 232 inhalé), d'autre part ces valeurs sont celles du thorium 232 seul, or le thorium naturel est en équilibre séculaire avec ses descendants, ce qui impose de considérer les radiotoxicités de ceux-ci. Il est pour cette raison classé parmi les radionucléides les plus dangereux.</w:t>
      </w:r>
    </w:p>
    <w:p w14:paraId="5BAE025C" w14:textId="63FA86ED" w:rsidR="003A7726" w:rsidRPr="003A7726" w:rsidRDefault="003A7726" w:rsidP="003A772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A7726">
        <w:rPr>
          <w:rFonts w:asciiTheme="minorHAnsi" w:eastAsiaTheme="minorHAnsi" w:hAnsiTheme="minorHAnsi" w:cstheme="minorBidi"/>
          <w:sz w:val="22"/>
          <w:szCs w:val="22"/>
          <w:lang w:eastAsia="en-US"/>
        </w:rPr>
        <w:t>Cet élément n'a pas de rôle biologique connu. Il est parfois utilisé comme agent de contraste pour les radiographies.</w:t>
      </w:r>
    </w:p>
    <w:p w14:paraId="3D9D76E3" w14:textId="611506C8" w:rsidR="003A7726" w:rsidRPr="003A7726" w:rsidRDefault="003A7726" w:rsidP="003A772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A7726">
        <w:rPr>
          <w:rFonts w:asciiTheme="minorHAnsi" w:eastAsiaTheme="minorHAnsi" w:hAnsiTheme="minorHAnsi" w:cstheme="minorBidi"/>
          <w:sz w:val="22"/>
          <w:szCs w:val="22"/>
          <w:lang w:eastAsia="en-US"/>
        </w:rPr>
        <w:t>La chaîne de désintégration du thorium produit du « thoron » (220Rn), qui est un émetteur alpha et présente un risque radiologique théorique comme pour tous les isotopes du radon, son état gazeux le rendant susceptible d'être facilement inhalé. Sa très faible demi-vie (55,6 secondes) le rend très peu mobile en pratique. Il reste cependant souhaitable de bien ventiler les zones où le thorium est stocké ou manipulé en quantités importantes.</w:t>
      </w:r>
    </w:p>
    <w:p w14:paraId="252EDB71" w14:textId="77777777" w:rsidR="003A7726" w:rsidRDefault="003A7726" w:rsidP="00942463"/>
    <w:p w14:paraId="2DC49DD1" w14:textId="13B1B583" w:rsidR="003A7726" w:rsidRPr="003A7726" w:rsidRDefault="003A7726" w:rsidP="003A7726">
      <w:pPr>
        <w:pStyle w:val="Titre2"/>
      </w:pPr>
      <w:bookmarkStart w:id="7" w:name="_Toc150978818"/>
      <w:r w:rsidRPr="003A7726">
        <w:rPr>
          <w:rStyle w:val="mw-headline"/>
        </w:rPr>
        <w:t>Abondance et gisements</w:t>
      </w:r>
      <w:bookmarkEnd w:id="7"/>
    </w:p>
    <w:p w14:paraId="6AE73390" w14:textId="6349AEE0" w:rsidR="003A7726" w:rsidRPr="003A7726" w:rsidRDefault="003A7726" w:rsidP="003A772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A7726">
        <w:rPr>
          <w:rFonts w:asciiTheme="minorHAnsi" w:eastAsiaTheme="minorHAnsi" w:hAnsiTheme="minorHAnsi" w:cstheme="minorBidi"/>
          <w:sz w:val="22"/>
          <w:szCs w:val="22"/>
          <w:lang w:eastAsia="en-US"/>
        </w:rPr>
        <w:t>L'abondance terrestre du thorium 232 est trois à quatre fois plus grande que celle de l'uranium 238</w:t>
      </w:r>
    </w:p>
    <w:p w14:paraId="42B216F2" w14:textId="044D045E" w:rsidR="003A7726" w:rsidRPr="003A7726" w:rsidRDefault="003A7726" w:rsidP="003A772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A7726">
        <w:rPr>
          <w:rFonts w:asciiTheme="minorHAnsi" w:eastAsiaTheme="minorHAnsi" w:hAnsiTheme="minorHAnsi" w:cstheme="minorBidi"/>
          <w:sz w:val="22"/>
          <w:szCs w:val="22"/>
          <w:lang w:eastAsia="en-US"/>
        </w:rPr>
        <w:t>Faiblement radioactif, le thorium 232 se désintègre très lentement (sa demi-vie, 1,405 × 1010 années, égale environ trois fois l'âge de la Terre). Un cinquième seulement du thorium initialement présent sur Terre s'est désintégré pour former, en fin de chaîne radioactive, du plomb 208. Le thorium 232 est par ailleurs le terme de plus longue demi-vie de la chaîne de désintégration du plutonium 244, une radioactivité éteinte.</w:t>
      </w:r>
    </w:p>
    <w:p w14:paraId="452710AA" w14:textId="096A5EF0" w:rsidR="003A7726" w:rsidRPr="003A7726" w:rsidRDefault="003A7726" w:rsidP="003A772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A7726">
        <w:rPr>
          <w:rFonts w:asciiTheme="minorHAnsi" w:eastAsiaTheme="minorHAnsi" w:hAnsiTheme="minorHAnsi" w:cstheme="minorBidi"/>
          <w:sz w:val="22"/>
          <w:szCs w:val="22"/>
          <w:lang w:eastAsia="en-US"/>
        </w:rPr>
        <w:t>Le thorium se trouve en petites quantités dans la plupart des roches et sols, il est quatre fois plus abondant que l'uranium, à peu près aussi fréquent que le plomb. Un terrain normal contient en moyenne environ 12 ppm (parties par million) de thorium.</w:t>
      </w:r>
    </w:p>
    <w:p w14:paraId="06B71FEE" w14:textId="17247B71" w:rsidR="003A7726" w:rsidRPr="003A7726" w:rsidRDefault="003A7726" w:rsidP="003A772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A7726">
        <w:rPr>
          <w:rFonts w:asciiTheme="minorHAnsi" w:eastAsiaTheme="minorHAnsi" w:hAnsiTheme="minorHAnsi" w:cstheme="minorBidi"/>
          <w:sz w:val="22"/>
          <w:szCs w:val="22"/>
          <w:lang w:eastAsia="en-US"/>
        </w:rPr>
        <w:t>Le thorium se rencontre dans plusieurs minéraux. Les minerais de thorium sont la thorite ThSiO4, la thorianite ThO2 et surtout la monazite (</w:t>
      </w:r>
      <w:proofErr w:type="spellStart"/>
      <w:proofErr w:type="gramStart"/>
      <w:r w:rsidRPr="003A7726">
        <w:rPr>
          <w:rFonts w:asciiTheme="minorHAnsi" w:eastAsiaTheme="minorHAnsi" w:hAnsiTheme="minorHAnsi" w:cstheme="minorBidi"/>
          <w:sz w:val="22"/>
          <w:szCs w:val="22"/>
          <w:lang w:eastAsia="en-US"/>
        </w:rPr>
        <w:t>Ce,La</w:t>
      </w:r>
      <w:proofErr w:type="gramEnd"/>
      <w:r w:rsidRPr="003A7726">
        <w:rPr>
          <w:rFonts w:asciiTheme="minorHAnsi" w:eastAsiaTheme="minorHAnsi" w:hAnsiTheme="minorHAnsi" w:cstheme="minorBidi"/>
          <w:sz w:val="22"/>
          <w:szCs w:val="22"/>
          <w:lang w:eastAsia="en-US"/>
        </w:rPr>
        <w:t>,Nd,Th</w:t>
      </w:r>
      <w:proofErr w:type="spellEnd"/>
      <w:r w:rsidRPr="003A7726">
        <w:rPr>
          <w:rFonts w:asciiTheme="minorHAnsi" w:eastAsiaTheme="minorHAnsi" w:hAnsiTheme="minorHAnsi" w:cstheme="minorBidi"/>
          <w:sz w:val="22"/>
          <w:szCs w:val="22"/>
          <w:lang w:eastAsia="en-US"/>
        </w:rPr>
        <w:t>)PO4, le plus commun, phosphate de thorium et de terres rares, qui peut contenir jusqu'à environ 12 % d'oxyde de thorium.</w:t>
      </w:r>
    </w:p>
    <w:p w14:paraId="3A509C97" w14:textId="05C08A5F" w:rsidR="003A7726" w:rsidRPr="003A7726" w:rsidRDefault="003A7726" w:rsidP="003A772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A7726">
        <w:rPr>
          <w:rFonts w:asciiTheme="minorHAnsi" w:eastAsiaTheme="minorHAnsi" w:hAnsiTheme="minorHAnsi" w:cstheme="minorBidi"/>
          <w:sz w:val="22"/>
          <w:szCs w:val="22"/>
          <w:lang w:eastAsia="en-US"/>
        </w:rPr>
        <w:t>Il en existe de grands gisements en France (Bretagne), en Australie, en Inde et en Turquie. On trouve de la monazite à forte teneur en thorium en Afrique, en Antarctique, en Australie, en Europe, en Amérique du Nord et en Amérique du Sud.</w:t>
      </w:r>
    </w:p>
    <w:p w14:paraId="4194305C" w14:textId="1047D50E" w:rsidR="003A7726" w:rsidRPr="003A7726" w:rsidRDefault="003A7726" w:rsidP="003A772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A7726">
        <w:rPr>
          <w:rFonts w:asciiTheme="minorHAnsi" w:eastAsiaTheme="minorHAnsi" w:hAnsiTheme="minorHAnsi" w:cstheme="minorBidi"/>
          <w:sz w:val="22"/>
          <w:szCs w:val="22"/>
          <w:lang w:eastAsia="en-US"/>
        </w:rPr>
        <w:t>D'autres isotopes du thorium se rencontrent à l'état de traces. Dans la chaîne de désintégration du thorium (le 228Th ; 1,91 an) ; de l'uranium 238 (le 230Th ; 75 000 ans) ; et de l'uranium 235 (le 231Th ; 25,6 heures). Leur courte durée de vie entraîne une activité massique importante, et les rend beaucoup plus radioactifs que 232Th ; mais en masse, ils sont d'une abondance négligeable.</w:t>
      </w:r>
    </w:p>
    <w:p w14:paraId="44C6F991" w14:textId="77777777" w:rsidR="003A7726" w:rsidRDefault="003A7726" w:rsidP="003A7726">
      <w:pPr>
        <w:pStyle w:val="NormalWeb"/>
        <w:shd w:val="clear" w:color="auto" w:fill="FFFFFF"/>
        <w:spacing w:before="120" w:beforeAutospacing="0" w:after="120" w:afterAutospacing="0"/>
        <w:rPr>
          <w:rFonts w:ascii="Arial" w:hAnsi="Arial" w:cs="Arial"/>
          <w:color w:val="202122"/>
          <w:sz w:val="21"/>
          <w:szCs w:val="21"/>
        </w:rPr>
      </w:pPr>
    </w:p>
    <w:p w14:paraId="6D101BA7" w14:textId="7CF7CBBB" w:rsidR="003A7726" w:rsidRPr="003A7726" w:rsidRDefault="003A7726" w:rsidP="003A7726">
      <w:pPr>
        <w:pStyle w:val="Titre2"/>
      </w:pPr>
      <w:bookmarkStart w:id="8" w:name="_Toc150978819"/>
      <w:r w:rsidRPr="003A7726">
        <w:rPr>
          <w:rStyle w:val="mw-headline"/>
        </w:rPr>
        <w:t>Extraction minière</w:t>
      </w:r>
      <w:bookmarkEnd w:id="8"/>
    </w:p>
    <w:p w14:paraId="1E01B488" w14:textId="2BEF8747" w:rsidR="003A7726" w:rsidRPr="003A7726" w:rsidRDefault="003A7726" w:rsidP="003A772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A7726">
        <w:rPr>
          <w:rFonts w:asciiTheme="minorHAnsi" w:eastAsiaTheme="minorHAnsi" w:hAnsiTheme="minorHAnsi" w:cstheme="minorBidi"/>
          <w:sz w:val="22"/>
          <w:szCs w:val="22"/>
          <w:lang w:eastAsia="en-US"/>
        </w:rPr>
        <w:t>Le thorium est principalement extrait de la monazite, par un traitement en plusieurs étapes.</w:t>
      </w:r>
    </w:p>
    <w:p w14:paraId="42777762" w14:textId="7AAA41EC" w:rsidR="003A7726" w:rsidRPr="003A7726" w:rsidRDefault="003A7726" w:rsidP="003A772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A7726">
        <w:rPr>
          <w:rFonts w:asciiTheme="minorHAnsi" w:eastAsiaTheme="minorHAnsi" w:hAnsiTheme="minorHAnsi" w:cstheme="minorBidi"/>
          <w:sz w:val="22"/>
          <w:szCs w:val="22"/>
          <w:lang w:eastAsia="en-US"/>
        </w:rPr>
        <w:t xml:space="preserve">Dans un premier temps, le sable de monazite est dissous dans un acide inorganique tel que l'acide sulfurique (H2SO4). Dans un deuxième temps, le thorium est extrait dans une phase organique </w:t>
      </w:r>
      <w:r w:rsidRPr="003A7726">
        <w:rPr>
          <w:rFonts w:asciiTheme="minorHAnsi" w:eastAsiaTheme="minorHAnsi" w:hAnsiTheme="minorHAnsi" w:cstheme="minorBidi"/>
          <w:sz w:val="22"/>
          <w:szCs w:val="22"/>
          <w:lang w:eastAsia="en-US"/>
        </w:rPr>
        <w:lastRenderedPageBreak/>
        <w:t>contenant une amine. Ensuite, il est séparé à l'aide d'ions tels que les nitrates, chlorure, hydroxyde ou carbonate, ce qui fait passer à nouveau le thorium en phase aqueuse. Enfin, le thorium est précipité sous forme relativement impure, et recueilli puis converti en nitrate de thorium19.</w:t>
      </w:r>
    </w:p>
    <w:p w14:paraId="7C2BCA5B" w14:textId="14FE8781" w:rsidR="003A7726" w:rsidRPr="003A7726" w:rsidRDefault="003A7726" w:rsidP="003A772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A7726">
        <w:rPr>
          <w:rFonts w:asciiTheme="minorHAnsi" w:eastAsiaTheme="minorHAnsi" w:hAnsiTheme="minorHAnsi" w:cstheme="minorBidi"/>
          <w:sz w:val="22"/>
          <w:szCs w:val="22"/>
          <w:lang w:eastAsia="en-US"/>
        </w:rPr>
        <w:t>La réaction entre la monazite et une solution concentrée d'hydroxyde de sodium (</w:t>
      </w:r>
      <w:proofErr w:type="spellStart"/>
      <w:r w:rsidRPr="003A7726">
        <w:rPr>
          <w:rFonts w:asciiTheme="minorHAnsi" w:eastAsiaTheme="minorHAnsi" w:hAnsiTheme="minorHAnsi" w:cstheme="minorBidi"/>
          <w:sz w:val="22"/>
          <w:szCs w:val="22"/>
          <w:lang w:eastAsia="en-US"/>
        </w:rPr>
        <w:t>NaOH</w:t>
      </w:r>
      <w:proofErr w:type="spellEnd"/>
      <w:r w:rsidRPr="003A7726">
        <w:rPr>
          <w:rFonts w:asciiTheme="minorHAnsi" w:eastAsiaTheme="minorHAnsi" w:hAnsiTheme="minorHAnsi" w:cstheme="minorBidi"/>
          <w:sz w:val="22"/>
          <w:szCs w:val="22"/>
          <w:lang w:eastAsia="en-US"/>
        </w:rPr>
        <w:t>) peut également être exploitée. Celle-ci donne comme produit un hydroxyde solide qui peut ensuite être traité avec un acide inorganique comme l'acide chlorhydrique (</w:t>
      </w:r>
      <w:proofErr w:type="spellStart"/>
      <w:r w:rsidRPr="003A7726">
        <w:rPr>
          <w:rFonts w:asciiTheme="minorHAnsi" w:eastAsiaTheme="minorHAnsi" w:hAnsiTheme="minorHAnsi" w:cstheme="minorBidi"/>
          <w:sz w:val="22"/>
          <w:szCs w:val="22"/>
          <w:lang w:eastAsia="en-US"/>
        </w:rPr>
        <w:t>HCl</w:t>
      </w:r>
      <w:proofErr w:type="spellEnd"/>
      <w:r w:rsidRPr="003A7726">
        <w:rPr>
          <w:rFonts w:asciiTheme="minorHAnsi" w:eastAsiaTheme="minorHAnsi" w:hAnsiTheme="minorHAnsi" w:cstheme="minorBidi"/>
          <w:sz w:val="22"/>
          <w:szCs w:val="22"/>
          <w:lang w:eastAsia="en-US"/>
        </w:rPr>
        <w:t>). L'addition d'hydroxyde de sodium à la solution obtenue après traitement conduit à la précipitation d'hydroxyde de thorium relativement impur qui peut ainsi être séparé de la solution. L'hydroxyde obtenu est placé au contact d'acide nitrique (HNO3), donnant du nitrate de thorium.</w:t>
      </w:r>
    </w:p>
    <w:p w14:paraId="36FF0A82" w14:textId="3D628F16" w:rsidR="003A7726" w:rsidRPr="003A7726" w:rsidRDefault="003A7726" w:rsidP="003A772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A7726">
        <w:rPr>
          <w:rFonts w:asciiTheme="minorHAnsi" w:eastAsiaTheme="minorHAnsi" w:hAnsiTheme="minorHAnsi" w:cstheme="minorBidi"/>
          <w:sz w:val="22"/>
          <w:szCs w:val="22"/>
          <w:lang w:eastAsia="en-US"/>
        </w:rPr>
        <w:t xml:space="preserve">Le nitrate obtenu par ces deux procédés est purifié par dissolution dans du phosphate de </w:t>
      </w:r>
      <w:proofErr w:type="spellStart"/>
      <w:r w:rsidRPr="003A7726">
        <w:rPr>
          <w:rFonts w:asciiTheme="minorHAnsi" w:eastAsiaTheme="minorHAnsi" w:hAnsiTheme="minorHAnsi" w:cstheme="minorBidi"/>
          <w:sz w:val="22"/>
          <w:szCs w:val="22"/>
          <w:lang w:eastAsia="en-US"/>
        </w:rPr>
        <w:t>tributyle</w:t>
      </w:r>
      <w:proofErr w:type="spellEnd"/>
      <w:r w:rsidRPr="003A7726">
        <w:rPr>
          <w:rFonts w:asciiTheme="minorHAnsi" w:eastAsiaTheme="minorHAnsi" w:hAnsiTheme="minorHAnsi" w:cstheme="minorBidi"/>
          <w:sz w:val="22"/>
          <w:szCs w:val="22"/>
          <w:lang w:eastAsia="en-US"/>
        </w:rPr>
        <w:t xml:space="preserve"> dilué dans un hydrocarbure adapté et exposition de la solution obtenue à de l'acide nitrique, ce qui a pour conséquence d'éliminer une grande partie des terres rares résiduelles et d'autres impuretés métalliques. L'uranium éventuellement présent demeure dans la même solution que le thorium. Pour les séparer, la solution de phosphate de </w:t>
      </w:r>
      <w:proofErr w:type="spellStart"/>
      <w:r w:rsidRPr="003A7726">
        <w:rPr>
          <w:rFonts w:asciiTheme="minorHAnsi" w:eastAsiaTheme="minorHAnsi" w:hAnsiTheme="minorHAnsi" w:cstheme="minorBidi"/>
          <w:sz w:val="22"/>
          <w:szCs w:val="22"/>
          <w:lang w:eastAsia="en-US"/>
        </w:rPr>
        <w:t>tributyle</w:t>
      </w:r>
      <w:proofErr w:type="spellEnd"/>
      <w:r w:rsidRPr="003A7726">
        <w:rPr>
          <w:rFonts w:asciiTheme="minorHAnsi" w:eastAsiaTheme="minorHAnsi" w:hAnsiTheme="minorHAnsi" w:cstheme="minorBidi"/>
          <w:sz w:val="22"/>
          <w:szCs w:val="22"/>
          <w:lang w:eastAsia="en-US"/>
        </w:rPr>
        <w:t xml:space="preserve"> est à nouveau exposée à de l'acide nitrique, laissant l'uranium dans cette solution et entraînant le thorium hors de celle-ci.</w:t>
      </w:r>
    </w:p>
    <w:p w14:paraId="7142E408" w14:textId="0AA03648" w:rsidR="003A7726" w:rsidRPr="003A7726" w:rsidRDefault="003A7726" w:rsidP="003A772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A7726">
        <w:rPr>
          <w:rFonts w:asciiTheme="minorHAnsi" w:eastAsiaTheme="minorHAnsi" w:hAnsiTheme="minorHAnsi" w:cstheme="minorBidi"/>
          <w:sz w:val="22"/>
          <w:szCs w:val="22"/>
          <w:lang w:eastAsia="en-US"/>
        </w:rPr>
        <w:t>Le nitrate de thorium purifié obtenu peut éventuellement être </w:t>
      </w:r>
      <w:proofErr w:type="spellStart"/>
      <w:r w:rsidRPr="003A7726">
        <w:rPr>
          <w:rFonts w:asciiTheme="minorHAnsi" w:eastAsiaTheme="minorHAnsi" w:hAnsiTheme="minorHAnsi" w:cstheme="minorBidi"/>
          <w:sz w:val="22"/>
          <w:szCs w:val="22"/>
          <w:lang w:eastAsia="en-US"/>
        </w:rPr>
        <w:t>thermolysé</w:t>
      </w:r>
      <w:proofErr w:type="spellEnd"/>
      <w:r w:rsidRPr="003A7726">
        <w:rPr>
          <w:rFonts w:asciiTheme="minorHAnsi" w:eastAsiaTheme="minorHAnsi" w:hAnsiTheme="minorHAnsi" w:cstheme="minorBidi"/>
          <w:sz w:val="22"/>
          <w:szCs w:val="22"/>
          <w:lang w:eastAsia="en-US"/>
        </w:rPr>
        <w:t> pour donner le dioxyde de thorium (ThO2)</w:t>
      </w:r>
      <w:r w:rsidRPr="003A7726">
        <w:rPr>
          <w:rFonts w:asciiTheme="minorHAnsi" w:eastAsiaTheme="minorHAnsi" w:hAnsiTheme="minorHAnsi" w:cstheme="minorBidi"/>
          <w:sz w:val="22"/>
          <w:szCs w:val="22"/>
          <w:lang w:eastAsia="en-US"/>
        </w:rPr>
        <w:t xml:space="preserve"> </w:t>
      </w:r>
    </w:p>
    <w:p w14:paraId="2E32F9B3" w14:textId="021D884E" w:rsidR="003A7726" w:rsidRPr="003A7726" w:rsidRDefault="003A7726" w:rsidP="003A772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A7726">
        <w:rPr>
          <w:rFonts w:asciiTheme="minorHAnsi" w:eastAsiaTheme="minorHAnsi" w:hAnsiTheme="minorHAnsi" w:cstheme="minorBidi"/>
          <w:sz w:val="22"/>
          <w:szCs w:val="22"/>
          <w:lang w:eastAsia="en-US"/>
        </w:rPr>
        <w:t>La réduction de ThO2 passe par l'intermédiaire du fluorure de thorium (ThF4) formé lors de la réaction entre le dioxyde de thorium et le fluorure d'hydrogène gazeux (HF). ThF4 est ensuite mélangé avec du calcium et un halogénure de zinc (chlorure ou fluorure), l'ensemble étant sous forme pulvérulente. Le mélange, porté à environ 650 °C dans une enceinte spécifique, donne un alliage de thorium et de zinc et du chlorure ou du fluorure de calcium suivant les réactions :</w:t>
      </w:r>
    </w:p>
    <w:p w14:paraId="74A205FD" w14:textId="77777777" w:rsidR="003A7726" w:rsidRPr="00B707F8" w:rsidRDefault="003A7726" w:rsidP="003A7726">
      <w:pPr>
        <w:pStyle w:val="NormalWeb"/>
        <w:shd w:val="clear" w:color="auto" w:fill="FFFFFF"/>
        <w:spacing w:before="120" w:beforeAutospacing="0" w:after="120" w:afterAutospacing="0"/>
        <w:rPr>
          <w:rFonts w:asciiTheme="minorHAnsi" w:eastAsiaTheme="minorHAnsi" w:hAnsiTheme="minorHAnsi" w:cstheme="minorBidi"/>
          <w:sz w:val="22"/>
          <w:szCs w:val="22"/>
          <w:lang w:val="en-US" w:eastAsia="en-US"/>
        </w:rPr>
      </w:pPr>
      <w:r w:rsidRPr="00B707F8">
        <w:rPr>
          <w:rFonts w:asciiTheme="minorHAnsi" w:eastAsiaTheme="minorHAnsi" w:hAnsiTheme="minorHAnsi" w:cstheme="minorBidi"/>
          <w:sz w:val="22"/>
          <w:szCs w:val="22"/>
          <w:lang w:val="en-US" w:eastAsia="en-US"/>
        </w:rPr>
        <w:t>ThF4 + 3 Ca + ZnCl2 </w:t>
      </w:r>
      <w:r w:rsidRPr="003A7726">
        <w:rPr>
          <w:rFonts w:ascii="Cambria Math" w:eastAsiaTheme="minorHAnsi" w:hAnsi="Cambria Math" w:cs="Cambria Math"/>
          <w:sz w:val="22"/>
          <w:szCs w:val="22"/>
          <w:lang w:eastAsia="en-US"/>
        </w:rPr>
        <w:t>⟶</w:t>
      </w:r>
      <w:r w:rsidRPr="00B707F8">
        <w:rPr>
          <w:rFonts w:asciiTheme="minorHAnsi" w:eastAsiaTheme="minorHAnsi" w:hAnsiTheme="minorHAnsi" w:cstheme="minorBidi"/>
          <w:sz w:val="22"/>
          <w:szCs w:val="22"/>
          <w:lang w:val="en-US" w:eastAsia="en-US"/>
        </w:rPr>
        <w:t xml:space="preserve"> Th + Zn + 2 CaF2 + CaCl</w:t>
      </w:r>
      <w:proofErr w:type="gramStart"/>
      <w:r w:rsidRPr="00B707F8">
        <w:rPr>
          <w:rFonts w:asciiTheme="minorHAnsi" w:eastAsiaTheme="minorHAnsi" w:hAnsiTheme="minorHAnsi" w:cstheme="minorBidi"/>
          <w:sz w:val="22"/>
          <w:szCs w:val="22"/>
          <w:lang w:val="en-US" w:eastAsia="en-US"/>
        </w:rPr>
        <w:t>2 ;</w:t>
      </w:r>
      <w:proofErr w:type="gramEnd"/>
    </w:p>
    <w:p w14:paraId="06CCC36F" w14:textId="77777777" w:rsidR="003A7726" w:rsidRPr="00B707F8" w:rsidRDefault="003A7726" w:rsidP="003A7726">
      <w:pPr>
        <w:pStyle w:val="NormalWeb"/>
        <w:shd w:val="clear" w:color="auto" w:fill="FFFFFF"/>
        <w:spacing w:before="120" w:beforeAutospacing="0" w:after="120" w:afterAutospacing="0"/>
        <w:rPr>
          <w:rFonts w:asciiTheme="minorHAnsi" w:eastAsiaTheme="minorHAnsi" w:hAnsiTheme="minorHAnsi" w:cstheme="minorBidi"/>
          <w:sz w:val="22"/>
          <w:szCs w:val="22"/>
          <w:lang w:val="en-US" w:eastAsia="en-US"/>
        </w:rPr>
      </w:pPr>
      <w:r w:rsidRPr="00B707F8">
        <w:rPr>
          <w:rFonts w:asciiTheme="minorHAnsi" w:eastAsiaTheme="minorHAnsi" w:hAnsiTheme="minorHAnsi" w:cstheme="minorBidi"/>
          <w:sz w:val="22"/>
          <w:szCs w:val="22"/>
          <w:lang w:val="en-US" w:eastAsia="en-US"/>
        </w:rPr>
        <w:t>ThF4 + 3 Ca + ZnF2 </w:t>
      </w:r>
      <w:r w:rsidRPr="003A7726">
        <w:rPr>
          <w:rFonts w:ascii="Cambria Math" w:eastAsiaTheme="minorHAnsi" w:hAnsi="Cambria Math" w:cs="Cambria Math"/>
          <w:sz w:val="22"/>
          <w:szCs w:val="22"/>
          <w:lang w:eastAsia="en-US"/>
        </w:rPr>
        <w:t>⟶</w:t>
      </w:r>
      <w:r w:rsidRPr="00B707F8">
        <w:rPr>
          <w:rFonts w:asciiTheme="minorHAnsi" w:eastAsiaTheme="minorHAnsi" w:hAnsiTheme="minorHAnsi" w:cstheme="minorBidi"/>
          <w:sz w:val="22"/>
          <w:szCs w:val="22"/>
          <w:lang w:val="en-US" w:eastAsia="en-US"/>
        </w:rPr>
        <w:t xml:space="preserve"> Th + Zn + 3 CaF2.</w:t>
      </w:r>
    </w:p>
    <w:p w14:paraId="78722B00" w14:textId="0A795E7C" w:rsidR="003A7726" w:rsidRPr="003A7726" w:rsidRDefault="003A7726" w:rsidP="003A772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A7726">
        <w:rPr>
          <w:rFonts w:asciiTheme="minorHAnsi" w:eastAsiaTheme="minorHAnsi" w:hAnsiTheme="minorHAnsi" w:cstheme="minorBidi"/>
          <w:sz w:val="22"/>
          <w:szCs w:val="22"/>
          <w:lang w:eastAsia="en-US"/>
        </w:rPr>
        <w:t>L'alliage résultant est ensuite porté au-dessus de 907 °C, point d'ébullition du zinc, mais en dessous du point de fusion du thorium, laissant une éponge de thorium qui est ensuite fondue et moulée en lingots</w:t>
      </w:r>
    </w:p>
    <w:p w14:paraId="33B25706" w14:textId="432DC086" w:rsidR="001113E7" w:rsidRDefault="001113E7" w:rsidP="008E2DB8"/>
    <w:p w14:paraId="6D71F90E" w14:textId="79AE5AA3" w:rsidR="004D5714" w:rsidRPr="004D5714" w:rsidRDefault="004D5714" w:rsidP="004D5714">
      <w:pPr>
        <w:pStyle w:val="Titre2"/>
      </w:pPr>
      <w:bookmarkStart w:id="9" w:name="_Toc150978820"/>
      <w:r w:rsidRPr="004D5714">
        <w:rPr>
          <w:rStyle w:val="mw-headline"/>
        </w:rPr>
        <w:t>Industrie nucléaire</w:t>
      </w:r>
      <w:bookmarkEnd w:id="9"/>
    </w:p>
    <w:p w14:paraId="486C7543" w14:textId="34168AB0" w:rsidR="004D5714" w:rsidRPr="004D5714" w:rsidRDefault="004D5714" w:rsidP="004D5714">
      <w:pPr>
        <w:pStyle w:val="Titre3"/>
      </w:pPr>
      <w:bookmarkStart w:id="10" w:name="_Toc150978821"/>
      <w:r w:rsidRPr="004D5714">
        <w:rPr>
          <w:rStyle w:val="mw-headline"/>
        </w:rPr>
        <w:t>Isotope fertile</w:t>
      </w:r>
      <w:bookmarkEnd w:id="10"/>
    </w:p>
    <w:p w14:paraId="03DB69D4" w14:textId="126C77E2" w:rsidR="004D5714" w:rsidRPr="004D5714" w:rsidRDefault="004D5714" w:rsidP="004D571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4D5714">
        <w:rPr>
          <w:rFonts w:asciiTheme="minorHAnsi" w:eastAsiaTheme="minorHAnsi" w:hAnsiTheme="minorHAnsi" w:cstheme="minorBidi"/>
          <w:sz w:val="22"/>
          <w:szCs w:val="22"/>
          <w:lang w:eastAsia="en-US"/>
        </w:rPr>
        <w:t>Le thorium, ainsi que l'uranium et le plutonium, peut être utilisé comme combustible dans un réacteur nucléaire. Bien qu'il ne soit pas fissible lui-même, 232Th est un isotope fertile comme l'uranium 238. En réacteur, il est susceptible d’absorber un neutron (thermique ou lent) pour produire après deux émissions bêta un atome d'uranium 233, qui est fissile. Le mécanisme est le suivant : le 232Th absorbe un neutron pour devenir 233Th qui, en principe, émet un électron et un antineutrino (</w:t>
      </w:r>
      <w:proofErr w:type="spellStart"/>
      <w:r w:rsidRPr="004D5714">
        <w:rPr>
          <w:rFonts w:asciiTheme="minorHAnsi" w:eastAsiaTheme="minorHAnsi" w:hAnsiTheme="minorHAnsi" w:cstheme="minorBidi"/>
          <w:sz w:val="22"/>
          <w:szCs w:val="22"/>
          <w:lang w:eastAsia="en-US"/>
        </w:rPr>
        <w:t>νe</w:t>
      </w:r>
      <w:proofErr w:type="spellEnd"/>
      <w:r w:rsidRPr="004D5714">
        <w:rPr>
          <w:rFonts w:asciiTheme="minorHAnsi" w:eastAsiaTheme="minorHAnsi" w:hAnsiTheme="minorHAnsi" w:cstheme="minorBidi"/>
          <w:sz w:val="22"/>
          <w:szCs w:val="22"/>
          <w:lang w:eastAsia="en-US"/>
        </w:rPr>
        <w:t xml:space="preserve">) par désintégration β− pour se transformer en protactinium 233 (233Pa), lequel émet encore un électron et un </w:t>
      </w:r>
      <w:proofErr w:type="spellStart"/>
      <w:r w:rsidRPr="004D5714">
        <w:rPr>
          <w:rFonts w:asciiTheme="minorHAnsi" w:eastAsiaTheme="minorHAnsi" w:hAnsiTheme="minorHAnsi" w:cstheme="minorBidi"/>
          <w:sz w:val="22"/>
          <w:szCs w:val="22"/>
          <w:lang w:eastAsia="en-US"/>
        </w:rPr>
        <w:t>anti-neutrino</w:t>
      </w:r>
      <w:proofErr w:type="spellEnd"/>
      <w:r w:rsidRPr="004D5714">
        <w:rPr>
          <w:rFonts w:asciiTheme="minorHAnsi" w:eastAsiaTheme="minorHAnsi" w:hAnsiTheme="minorHAnsi" w:cstheme="minorBidi"/>
          <w:sz w:val="22"/>
          <w:szCs w:val="22"/>
          <w:lang w:eastAsia="en-US"/>
        </w:rPr>
        <w:t xml:space="preserve"> par une deuxième désintégration β− pour se transformer en uranium 233 (233U) avec une période de 27 jours environ :</w:t>
      </w:r>
    </w:p>
    <w:p w14:paraId="748CC119" w14:textId="77777777" w:rsidR="004D5714" w:rsidRPr="004D5714" w:rsidRDefault="004D5714" w:rsidP="004D5714">
      <w:pPr>
        <w:pStyle w:val="NormalWeb"/>
        <w:shd w:val="clear" w:color="auto" w:fill="FFFFFF"/>
        <w:spacing w:before="120" w:beforeAutospacing="0" w:after="120" w:afterAutospacing="0"/>
        <w:ind w:left="768"/>
        <w:rPr>
          <w:rFonts w:asciiTheme="minorHAnsi" w:eastAsiaTheme="minorHAnsi" w:hAnsiTheme="minorHAnsi" w:cstheme="minorBidi"/>
          <w:sz w:val="22"/>
          <w:szCs w:val="22"/>
          <w:lang w:eastAsia="en-US"/>
        </w:rPr>
      </w:pPr>
      <w:r w:rsidRPr="004D5714">
        <w:rPr>
          <w:rFonts w:asciiTheme="minorHAnsi" w:hAnsiTheme="minorHAnsi" w:cstheme="minorBidi"/>
          <w:sz w:val="22"/>
          <w:szCs w:val="22"/>
          <w:lang w:eastAsia="en-US"/>
        </w:rPr>
        <w:drawing>
          <wp:inline distT="0" distB="0" distL="0" distR="0" wp14:anchorId="66F32B5C" wp14:editId="19D357C5">
            <wp:extent cx="2575783" cy="556308"/>
            <wp:effectExtent l="0" t="0" r="0" b="0"/>
            <wp:docPr id="15461403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40310" name=""/>
                    <pic:cNvPicPr/>
                  </pic:nvPicPr>
                  <pic:blipFill>
                    <a:blip r:embed="rId8"/>
                    <a:stretch>
                      <a:fillRect/>
                    </a:stretch>
                  </pic:blipFill>
                  <pic:spPr>
                    <a:xfrm>
                      <a:off x="0" y="0"/>
                      <a:ext cx="2575783" cy="556308"/>
                    </a:xfrm>
                    <a:prstGeom prst="rect">
                      <a:avLst/>
                    </a:prstGeom>
                  </pic:spPr>
                </pic:pic>
              </a:graphicData>
            </a:graphic>
          </wp:inline>
        </w:drawing>
      </w:r>
    </w:p>
    <w:p w14:paraId="29E79212" w14:textId="39956801" w:rsidR="004D5714" w:rsidRPr="004D5714" w:rsidRDefault="004D5714" w:rsidP="004D571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4D5714">
        <w:rPr>
          <w:rFonts w:asciiTheme="minorHAnsi" w:eastAsiaTheme="minorHAnsi" w:hAnsiTheme="minorHAnsi" w:cstheme="minorBidi"/>
          <w:sz w:val="22"/>
          <w:szCs w:val="22"/>
          <w:lang w:eastAsia="en-US"/>
        </w:rPr>
        <w:t>Le combustible irradié peut ensuite être déchargé du réacteur, l'uranium 233 séparé du thorium (ce qui est un processus relativement simple puisqu'il s'agit d'une séparation chimique et non d'une séparation isotopique), et réinjecté dans un autre réacteur dans le cadre d'un cycle du combustible nucléaire fermé.</w:t>
      </w:r>
    </w:p>
    <w:p w14:paraId="09D45C89" w14:textId="1C51E5E9" w:rsidR="004D5714" w:rsidRPr="004D5714" w:rsidRDefault="004D5714" w:rsidP="004D5714">
      <w:pPr>
        <w:pStyle w:val="Titre3"/>
      </w:pPr>
      <w:bookmarkStart w:id="11" w:name="_Toc150978822"/>
      <w:r w:rsidRPr="004D5714">
        <w:rPr>
          <w:rStyle w:val="mw-headline"/>
        </w:rPr>
        <w:lastRenderedPageBreak/>
        <w:t>Cycle du thorium</w:t>
      </w:r>
      <w:bookmarkEnd w:id="11"/>
    </w:p>
    <w:p w14:paraId="32EEA719" w14:textId="6B2CBAA3" w:rsidR="004D5714" w:rsidRPr="004D5714" w:rsidRDefault="004D5714" w:rsidP="004D571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4D5714">
        <w:rPr>
          <w:rFonts w:asciiTheme="minorHAnsi" w:eastAsiaTheme="minorHAnsi" w:hAnsiTheme="minorHAnsi" w:cstheme="minorBidi"/>
          <w:sz w:val="22"/>
          <w:szCs w:val="22"/>
          <w:lang w:eastAsia="en-US"/>
        </w:rPr>
        <w:t>En tant que produit fissile, l'uranium 233 (233U) présente de meilleures propriétés que les deux autres isotopes fissiles utilisés dans l'industrie nucléaire, l'uranium 235 (235U) et le plutonium 239 (239Pu). Avec des neutrons lents, il fissionne en donnant plus de neutrons par neutron absorbé (en revanche, dans les réacteurs à neutrons rapides, le rendement neutronique du plutonium 239 augmente considérablement, dépassant celui du thorium). À partir de matières fissibles (235U ou 239Pu), il est possible de l'utiliser dans un cycle surgénérateur plus efficace que celui actuellement possible avec le plutonium ou l'uranium.</w:t>
      </w:r>
    </w:p>
    <w:p w14:paraId="088D2DD2" w14:textId="77777777" w:rsidR="004D5714" w:rsidRPr="004D5714" w:rsidRDefault="004D5714" w:rsidP="004D571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4D5714">
        <w:rPr>
          <w:rFonts w:asciiTheme="minorHAnsi" w:eastAsiaTheme="minorHAnsi" w:hAnsiTheme="minorHAnsi" w:cstheme="minorBidi"/>
          <w:sz w:val="22"/>
          <w:szCs w:val="22"/>
          <w:lang w:eastAsia="en-US"/>
        </w:rPr>
        <w:t>Différentes voies ont été proposées pour exploiter l'énergie du thorium.</w:t>
      </w:r>
    </w:p>
    <w:p w14:paraId="2B238C8F" w14:textId="74B6BA9D" w:rsidR="004D5714" w:rsidRPr="004D5714" w:rsidRDefault="004D5714" w:rsidP="004D571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4D5714">
        <w:rPr>
          <w:rFonts w:asciiTheme="minorHAnsi" w:eastAsiaTheme="minorHAnsi" w:hAnsiTheme="minorHAnsi" w:cstheme="minorBidi"/>
          <w:sz w:val="22"/>
          <w:szCs w:val="22"/>
          <w:lang w:eastAsia="en-US"/>
        </w:rPr>
        <w:t>L'exploitation du thorium par des réacteurs nucléaires à sels fondus paraît aujourd'hui être la voie la plus prometteuse ; elle est à l'étude dans plusieurs pays dont la France, les États-Unis, la Chine, l'Inde et le Japon.</w:t>
      </w:r>
    </w:p>
    <w:p w14:paraId="0DD4176E" w14:textId="77777777" w:rsidR="004D5714" w:rsidRPr="004D5714" w:rsidRDefault="004D5714" w:rsidP="004D571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4D5714">
        <w:rPr>
          <w:rFonts w:asciiTheme="minorHAnsi" w:eastAsiaTheme="minorHAnsi" w:hAnsiTheme="minorHAnsi" w:cstheme="minorBidi"/>
          <w:sz w:val="22"/>
          <w:szCs w:val="22"/>
          <w:lang w:eastAsia="en-US"/>
        </w:rPr>
        <w:t>Des recherches complémentaires ainsi que des moyens financiers et industriels importants sont encore nécessaires pour la réalisation de réacteurs commerciaux.</w:t>
      </w:r>
    </w:p>
    <w:p w14:paraId="1C938365" w14:textId="77777777" w:rsidR="004D5714" w:rsidRPr="004D5714" w:rsidRDefault="004D5714" w:rsidP="004D571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4D5714">
        <w:rPr>
          <w:rFonts w:asciiTheme="minorHAnsi" w:eastAsiaTheme="minorHAnsi" w:hAnsiTheme="minorHAnsi" w:cstheme="minorBidi"/>
          <w:sz w:val="22"/>
          <w:szCs w:val="22"/>
          <w:lang w:eastAsia="en-US"/>
        </w:rPr>
        <w:t>La faisabilité de la technologie paraît cependant presque acquise, l'horizon 2025 étant avancé par les équipes de développement les plus en pointe.</w:t>
      </w:r>
    </w:p>
    <w:p w14:paraId="62248884" w14:textId="2EC28B03" w:rsidR="004D5714" w:rsidRPr="004D5714" w:rsidRDefault="004D5714" w:rsidP="004D571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4D5714">
        <w:rPr>
          <w:rFonts w:asciiTheme="minorHAnsi" w:eastAsiaTheme="minorHAnsi" w:hAnsiTheme="minorHAnsi" w:cstheme="minorBidi"/>
          <w:sz w:val="22"/>
          <w:szCs w:val="22"/>
          <w:lang w:eastAsia="en-US"/>
        </w:rPr>
        <w:t>En janvier 2012, un avis de l'Académie des sciences de Paris souligne l'importance pour l'industrie nucléaire de soutenir les recherches sur les technologies émergentes telles que les réacteurs de quatrième génération et la filière du thorium.</w:t>
      </w:r>
    </w:p>
    <w:p w14:paraId="4200F88C" w14:textId="77777777" w:rsidR="004D5714" w:rsidRDefault="004D5714" w:rsidP="004D5714">
      <w:pPr>
        <w:pStyle w:val="NormalWeb"/>
        <w:shd w:val="clear" w:color="auto" w:fill="FFFFFF"/>
        <w:spacing w:before="120" w:beforeAutospacing="0" w:after="120" w:afterAutospacing="0"/>
        <w:rPr>
          <w:rFonts w:ascii="Arial" w:hAnsi="Arial" w:cs="Arial"/>
          <w:color w:val="202122"/>
          <w:sz w:val="21"/>
          <w:szCs w:val="21"/>
        </w:rPr>
      </w:pPr>
    </w:p>
    <w:p w14:paraId="4D80FCBA" w14:textId="2869660E" w:rsidR="004D5714" w:rsidRPr="004D5714" w:rsidRDefault="004D5714" w:rsidP="004D5714">
      <w:pPr>
        <w:pStyle w:val="Titre3"/>
      </w:pPr>
      <w:bookmarkStart w:id="12" w:name="_Toc150978823"/>
      <w:r w:rsidRPr="004D5714">
        <w:rPr>
          <w:rStyle w:val="mw-headline"/>
        </w:rPr>
        <w:t>Contrôle des matières nucléaires</w:t>
      </w:r>
      <w:bookmarkEnd w:id="12"/>
    </w:p>
    <w:p w14:paraId="686C4F73" w14:textId="19283EFB" w:rsidR="004D5714" w:rsidRPr="004D5714" w:rsidRDefault="004D5714" w:rsidP="004D571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4D5714">
        <w:rPr>
          <w:rFonts w:asciiTheme="minorHAnsi" w:eastAsiaTheme="minorHAnsi" w:hAnsiTheme="minorHAnsi" w:cstheme="minorBidi"/>
          <w:sz w:val="22"/>
          <w:szCs w:val="22"/>
          <w:lang w:eastAsia="en-US"/>
        </w:rPr>
        <w:t>En tant qu'isotope fertile, le thorium est une des matières visées par le traité sur la non-prolifération des armes nucléaires.</w:t>
      </w:r>
    </w:p>
    <w:p w14:paraId="1E30CD7D" w14:textId="77777777" w:rsidR="004D5714" w:rsidRPr="004D5714" w:rsidRDefault="004D5714" w:rsidP="004D571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4D5714">
        <w:rPr>
          <w:rFonts w:asciiTheme="minorHAnsi" w:eastAsiaTheme="minorHAnsi" w:hAnsiTheme="minorHAnsi" w:cstheme="minorBidi"/>
          <w:sz w:val="22"/>
          <w:szCs w:val="22"/>
          <w:lang w:eastAsia="en-US"/>
        </w:rPr>
        <w:t>En France, le thorium est une matière nucléaire dont la détention est réglementée (Article R1333-1 du code de la défense).</w:t>
      </w:r>
    </w:p>
    <w:p w14:paraId="72E289AC" w14:textId="77777777" w:rsidR="004D5714" w:rsidRDefault="004D5714" w:rsidP="004D5714">
      <w:pPr>
        <w:pStyle w:val="NormalWeb"/>
        <w:shd w:val="clear" w:color="auto" w:fill="FFFFFF"/>
        <w:spacing w:before="120" w:beforeAutospacing="0" w:after="120" w:afterAutospacing="0"/>
        <w:rPr>
          <w:rFonts w:ascii="Arial" w:hAnsi="Arial" w:cs="Arial"/>
          <w:color w:val="202122"/>
          <w:sz w:val="21"/>
          <w:szCs w:val="21"/>
        </w:rPr>
      </w:pPr>
    </w:p>
    <w:p w14:paraId="5147FEAA" w14:textId="6472A75F" w:rsidR="004D5714" w:rsidRPr="004D5714" w:rsidRDefault="004D5714" w:rsidP="004D5714">
      <w:pPr>
        <w:pStyle w:val="Titre3"/>
      </w:pPr>
      <w:bookmarkStart w:id="13" w:name="_Toc150978824"/>
      <w:r w:rsidRPr="004D5714">
        <w:rPr>
          <w:rStyle w:val="mw-headline"/>
        </w:rPr>
        <w:t>Prospective, recherche et développement</w:t>
      </w:r>
      <w:bookmarkEnd w:id="13"/>
    </w:p>
    <w:p w14:paraId="520199D2" w14:textId="0561FB3B" w:rsidR="004D5714" w:rsidRPr="004D5714" w:rsidRDefault="004D5714" w:rsidP="004D571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4D5714">
        <w:rPr>
          <w:rFonts w:asciiTheme="minorHAnsi" w:eastAsiaTheme="minorHAnsi" w:hAnsiTheme="minorHAnsi" w:cstheme="minorBidi"/>
          <w:sz w:val="22"/>
          <w:szCs w:val="22"/>
          <w:lang w:eastAsia="en-US"/>
        </w:rPr>
        <w:t>En 2018, la Chine, confrontée à une pollution croissante de l'air, notamment due aux énergies fossiles, a annoncé vouloir, parmi d'autres pistes de solutions, développer la recherche sur le thorium dans le pays, visant la construction d'un prototype de réacteur à sel fondu alimenté au thorium vers 2028 (c'est-à-dire en 10 ans et non 25 ans comme annoncé auparavant), qui pourrait théoriquement produire moins de déchets radioactifs qu'une centrale à uranium, avec une durée de vie plus courte (500 ans). Un pôle de recherche devrait être développé à Shanghai avec des chercheurs qui se montrent encore prudents : « nous ignorons encore beaucoup de choses sur les caractéristiques physiques et chimiques du thorium. Il y a tant de problèmes à résoudre en si peu de temps » rappelle le Professeur Li Zhong (notamment sur la gestion de la corrosivité des sels fondus).</w:t>
      </w:r>
    </w:p>
    <w:p w14:paraId="2276F3DE" w14:textId="1D9A598F" w:rsidR="004D5714" w:rsidRPr="004D5714" w:rsidRDefault="004D5714" w:rsidP="004D571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4D5714">
        <w:rPr>
          <w:rFonts w:asciiTheme="minorHAnsi" w:eastAsiaTheme="minorHAnsi" w:hAnsiTheme="minorHAnsi" w:cstheme="minorBidi"/>
          <w:sz w:val="22"/>
          <w:szCs w:val="22"/>
          <w:lang w:eastAsia="en-US"/>
        </w:rPr>
        <w:t>Cependant en octobre 2021, la Chine annonce avoir démarré un réacteur expérimental, à sels fondus le modèle TMSR-LF1</w:t>
      </w:r>
    </w:p>
    <w:p w14:paraId="7434646F" w14:textId="77777777" w:rsidR="003A7726" w:rsidRDefault="003A7726" w:rsidP="004D5714"/>
    <w:p w14:paraId="1FA77EA8" w14:textId="77777777" w:rsidR="00B707F8" w:rsidRDefault="00B707F8" w:rsidP="00B707F8">
      <w:pPr>
        <w:pStyle w:val="Titre2"/>
      </w:pPr>
      <w:bookmarkStart w:id="14" w:name="_Toc150978825"/>
      <w:r>
        <w:lastRenderedPageBreak/>
        <w:t>R</w:t>
      </w:r>
      <w:r>
        <w:t>éacteur à sels fondus (RSF)</w:t>
      </w:r>
      <w:bookmarkEnd w:id="14"/>
    </w:p>
    <w:p w14:paraId="40ACD895" w14:textId="166E4706" w:rsidR="00B707F8" w:rsidRPr="00B707F8" w:rsidRDefault="00B707F8" w:rsidP="00B707F8">
      <w:pPr>
        <w:rPr>
          <w:rFonts w:asciiTheme="majorHAnsi" w:hAnsiTheme="majorHAnsi"/>
          <w:color w:val="2F5496" w:themeColor="accent1" w:themeShade="BF"/>
          <w:sz w:val="26"/>
          <w:szCs w:val="26"/>
        </w:rPr>
      </w:pPr>
      <w:r>
        <w:br/>
      </w:r>
      <w:r>
        <w:rPr>
          <w:noProof/>
        </w:rPr>
        <w:drawing>
          <wp:inline distT="0" distB="0" distL="0" distR="0" wp14:anchorId="555A833B" wp14:editId="04143915">
            <wp:extent cx="5760720" cy="4228465"/>
            <wp:effectExtent l="0" t="0" r="0" b="0"/>
            <wp:docPr id="201354677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4228465"/>
                    </a:xfrm>
                    <a:prstGeom prst="rect">
                      <a:avLst/>
                    </a:prstGeom>
                    <a:noFill/>
                    <a:ln>
                      <a:noFill/>
                    </a:ln>
                  </pic:spPr>
                </pic:pic>
              </a:graphicData>
            </a:graphic>
          </wp:inline>
        </w:drawing>
      </w:r>
    </w:p>
    <w:p w14:paraId="38BE44D2" w14:textId="77611043" w:rsidR="00B707F8" w:rsidRDefault="00B707F8" w:rsidP="00B707F8">
      <w:r>
        <w:t>Le </w:t>
      </w:r>
      <w:r w:rsidRPr="00B707F8">
        <w:t>réacteur à sels fondus (RSF)</w:t>
      </w:r>
      <w:r>
        <w:t> serait « la voie la plus prometteuse » comme réacteur au thorium. Dans ce type de réacteur, </w:t>
      </w:r>
      <w:r w:rsidRPr="00B707F8">
        <w:t>le combustible est liquide</w:t>
      </w:r>
      <w:r>
        <w:t>. Ce sont des sels fondus de </w:t>
      </w:r>
      <w:r w:rsidRPr="00B707F8">
        <w:t>fluorures </w:t>
      </w:r>
      <w:r>
        <w:t>de </w:t>
      </w:r>
      <w:r w:rsidRPr="00B707F8">
        <w:t>thorium 232</w:t>
      </w:r>
      <w:r>
        <w:t> et </w:t>
      </w:r>
      <w:r w:rsidRPr="00B707F8">
        <w:t>uranium 233</w:t>
      </w:r>
      <w:r>
        <w:t> (22,5%) et de lithium (77,5%).</w:t>
      </w:r>
    </w:p>
    <w:p w14:paraId="766304ED" w14:textId="706522C5" w:rsidR="00B707F8" w:rsidRPr="00B707F8" w:rsidRDefault="00B707F8" w:rsidP="00B707F8">
      <w:pPr>
        <w:pStyle w:val="NormalWeb"/>
        <w:shd w:val="clear" w:color="auto" w:fill="FFFFFF"/>
        <w:spacing w:before="0" w:beforeAutospacing="0"/>
        <w:rPr>
          <w:rFonts w:asciiTheme="minorHAnsi" w:eastAsiaTheme="minorHAnsi" w:hAnsiTheme="minorHAnsi" w:cstheme="minorBidi"/>
          <w:sz w:val="22"/>
          <w:szCs w:val="22"/>
          <w:lang w:eastAsia="en-US"/>
        </w:rPr>
      </w:pPr>
      <w:r w:rsidRPr="00B707F8">
        <w:rPr>
          <w:rFonts w:asciiTheme="minorHAnsi" w:eastAsiaTheme="minorHAnsi" w:hAnsiTheme="minorHAnsi" w:cstheme="minorBidi"/>
          <w:sz w:val="22"/>
          <w:szCs w:val="22"/>
          <w:lang w:eastAsia="en-US"/>
        </w:rPr>
        <w:t>Le RSF contient 18 m³ de sels, dont moitié dans le cœur et moitié dans le circuit extérieur (échangeurs de chaleur, tuyauteries, pompes). Malgré leur poids important, une trentaine de tonnes, les sels circulent (pompes) très rapidement et en permanence, faisant le tour du circuit primaire en moins de 4 secondes (problèmes d’abrasion des matériaux). Si le circuit primaire est à pression atmosphérique (REP : 155 bars), en revanche la température est élevée, autour des 700°C (REP : l’eau sort de la cuve à 300°C). Le RSF aurait une puissance de 3000 mégawatts thermiques et d’environ 1000 mégawatts électriques (puissance moyenne des réacteurs actuels). </w:t>
      </w:r>
    </w:p>
    <w:p w14:paraId="4FC0F3BB" w14:textId="77777777" w:rsidR="00B707F8" w:rsidRPr="00B707F8" w:rsidRDefault="00B707F8" w:rsidP="00B707F8">
      <w:pPr>
        <w:pStyle w:val="NormalWeb"/>
        <w:shd w:val="clear" w:color="auto" w:fill="FFFFFF"/>
        <w:spacing w:before="0" w:beforeAutospacing="0"/>
        <w:rPr>
          <w:rFonts w:asciiTheme="minorHAnsi" w:eastAsiaTheme="minorHAnsi" w:hAnsiTheme="minorHAnsi" w:cstheme="minorBidi"/>
          <w:sz w:val="22"/>
          <w:szCs w:val="22"/>
          <w:lang w:eastAsia="en-US"/>
        </w:rPr>
      </w:pPr>
      <w:r w:rsidRPr="00B707F8">
        <w:rPr>
          <w:rFonts w:asciiTheme="minorHAnsi" w:eastAsiaTheme="minorHAnsi" w:hAnsiTheme="minorHAnsi" w:cstheme="minorBidi"/>
          <w:sz w:val="22"/>
          <w:szCs w:val="22"/>
          <w:lang w:eastAsia="en-US"/>
        </w:rPr>
        <w:t>Le RSF est conçu pour être surgénérateur, c’est-à-dire générer plus d’uranium 233 qu’il n’en consomme. Sinon il dépendrait d’autres réacteurs pour lui fournir la matière fissile nécessaire, ce qui n’a pas d’intérêt. La surgénération exige le traitement régulier des sels afin d’en extraire les produits capturant les neutrons (ce sont les produits de fission) car ils font baisser la production d’uranium 233. Le retraitement vise à enlever les produits de fission, réinjecter les actinides mineurs, et extraire l’uranium 233 produit en excès (qui est ensuite stocké).</w:t>
      </w:r>
    </w:p>
    <w:p w14:paraId="38531BAF" w14:textId="0E01D550" w:rsidR="00B707F8" w:rsidRPr="00B707F8" w:rsidRDefault="00B707F8" w:rsidP="00B707F8">
      <w:pPr>
        <w:pStyle w:val="NormalWeb"/>
        <w:shd w:val="clear" w:color="auto" w:fill="FFFFFF"/>
        <w:spacing w:before="0" w:beforeAutospacing="0"/>
        <w:rPr>
          <w:rFonts w:asciiTheme="minorHAnsi" w:eastAsiaTheme="minorHAnsi" w:hAnsiTheme="minorHAnsi" w:cstheme="minorBidi"/>
          <w:sz w:val="22"/>
          <w:szCs w:val="22"/>
          <w:lang w:eastAsia="en-US"/>
        </w:rPr>
      </w:pPr>
      <w:r w:rsidRPr="00B707F8">
        <w:rPr>
          <w:rFonts w:asciiTheme="minorHAnsi" w:eastAsiaTheme="minorHAnsi" w:hAnsiTheme="minorHAnsi" w:cstheme="minorBidi"/>
          <w:sz w:val="22"/>
          <w:szCs w:val="22"/>
          <w:lang w:eastAsia="en-US"/>
        </w:rPr>
        <w:t>A d’abord été étudié le RSF à neutrons lents (dit aussi « à spectre thermique »), le graphite servant à modérer la vitesse des neutrons. Il présentait de graves défauts : volume élevé de combustible à retraiter chaque jour, dégradation du graphite, risques d’incendie. </w:t>
      </w:r>
    </w:p>
    <w:p w14:paraId="6759DEBD" w14:textId="77777777" w:rsidR="00B707F8" w:rsidRPr="00B707F8" w:rsidRDefault="00B707F8" w:rsidP="00B707F8">
      <w:pPr>
        <w:pStyle w:val="NormalWeb"/>
        <w:shd w:val="clear" w:color="auto" w:fill="FFFFFF"/>
        <w:spacing w:before="0" w:beforeAutospacing="0"/>
        <w:rPr>
          <w:rFonts w:asciiTheme="minorHAnsi" w:eastAsiaTheme="minorHAnsi" w:hAnsiTheme="minorHAnsi" w:cstheme="minorBidi"/>
          <w:sz w:val="22"/>
          <w:szCs w:val="22"/>
          <w:lang w:eastAsia="en-US"/>
        </w:rPr>
      </w:pPr>
      <w:r w:rsidRPr="00B707F8">
        <w:rPr>
          <w:rFonts w:asciiTheme="minorHAnsi" w:eastAsiaTheme="minorHAnsi" w:hAnsiTheme="minorHAnsi" w:cstheme="minorBidi"/>
          <w:sz w:val="22"/>
          <w:szCs w:val="22"/>
          <w:lang w:eastAsia="en-US"/>
        </w:rPr>
        <w:lastRenderedPageBreak/>
        <w:t xml:space="preserve">Le CNRS étudie actuellement le RSF à neutrons rapides (dit aussi « à spectre rapide » – en anglais : MSFR, </w:t>
      </w:r>
      <w:proofErr w:type="spellStart"/>
      <w:r w:rsidRPr="00B707F8">
        <w:rPr>
          <w:rFonts w:asciiTheme="minorHAnsi" w:eastAsiaTheme="minorHAnsi" w:hAnsiTheme="minorHAnsi" w:cstheme="minorBidi"/>
          <w:sz w:val="22"/>
          <w:szCs w:val="22"/>
          <w:lang w:eastAsia="en-US"/>
        </w:rPr>
        <w:t>Molten</w:t>
      </w:r>
      <w:proofErr w:type="spellEnd"/>
      <w:r w:rsidRPr="00B707F8">
        <w:rPr>
          <w:rFonts w:asciiTheme="minorHAnsi" w:eastAsiaTheme="minorHAnsi" w:hAnsiTheme="minorHAnsi" w:cstheme="minorBidi"/>
          <w:sz w:val="22"/>
          <w:szCs w:val="22"/>
          <w:lang w:eastAsia="en-US"/>
        </w:rPr>
        <w:t xml:space="preserve"> Salt Fast </w:t>
      </w:r>
      <w:proofErr w:type="spellStart"/>
      <w:r w:rsidRPr="00B707F8">
        <w:rPr>
          <w:rFonts w:asciiTheme="minorHAnsi" w:eastAsiaTheme="minorHAnsi" w:hAnsiTheme="minorHAnsi" w:cstheme="minorBidi"/>
          <w:sz w:val="22"/>
          <w:szCs w:val="22"/>
          <w:lang w:eastAsia="en-US"/>
        </w:rPr>
        <w:t>Reactor</w:t>
      </w:r>
      <w:proofErr w:type="spellEnd"/>
      <w:r w:rsidRPr="00B707F8">
        <w:rPr>
          <w:rFonts w:asciiTheme="minorHAnsi" w:eastAsiaTheme="minorHAnsi" w:hAnsiTheme="minorHAnsi" w:cstheme="minorBidi"/>
          <w:sz w:val="22"/>
          <w:szCs w:val="22"/>
          <w:lang w:eastAsia="en-US"/>
        </w:rPr>
        <w:t>), sans graphite. Plus complexe que celui à neutrons lents, il pose d’importantes contraintes, notamment sur la résistance des matériaux. Neutrons rapides, caractère corrosif de certains produits de fission (en particulier le tellure), haute température… quelle serait la durée du RSF ?</w:t>
      </w:r>
    </w:p>
    <w:p w14:paraId="7DC2F483" w14:textId="77777777" w:rsidR="00B707F8" w:rsidRPr="00B707F8" w:rsidRDefault="00B707F8" w:rsidP="00B707F8">
      <w:pPr>
        <w:pStyle w:val="Titre3"/>
      </w:pPr>
      <w:bookmarkStart w:id="15" w:name="_Toc150978826"/>
      <w:r w:rsidRPr="00B707F8">
        <w:t>Le démarrage du RSF : une difficulté majeure</w:t>
      </w:r>
      <w:bookmarkEnd w:id="15"/>
    </w:p>
    <w:p w14:paraId="3B2B4F75" w14:textId="00E44ABE" w:rsidR="00B707F8" w:rsidRPr="00B707F8" w:rsidRDefault="00B707F8" w:rsidP="00B707F8">
      <w:pPr>
        <w:pStyle w:val="NormalWeb"/>
        <w:shd w:val="clear" w:color="auto" w:fill="FFFFFF"/>
        <w:spacing w:before="0" w:beforeAutospacing="0"/>
        <w:rPr>
          <w:rFonts w:asciiTheme="minorHAnsi" w:eastAsiaTheme="minorHAnsi" w:hAnsiTheme="minorHAnsi" w:cstheme="minorBidi"/>
          <w:sz w:val="22"/>
          <w:szCs w:val="22"/>
          <w:lang w:eastAsia="en-US"/>
        </w:rPr>
      </w:pPr>
      <w:r w:rsidRPr="00B707F8">
        <w:rPr>
          <w:rFonts w:asciiTheme="minorHAnsi" w:eastAsiaTheme="minorHAnsi" w:hAnsiTheme="minorHAnsi" w:cstheme="minorBidi"/>
          <w:sz w:val="22"/>
          <w:szCs w:val="22"/>
          <w:lang w:eastAsia="en-US"/>
        </w:rPr>
        <w:t>Le RSF est conçu pour produire plus d’uranium 233 qu’il n’en consomme. Encore faut-il pouvoir d’abord le charger en quantité suffisante de cet élément. L’uranium 233 n’existant pas à l’état naturel, les chercheurs proposent diverses solutions pour obtenir les 3,6 tonnes nécessaires au démarrage :</w:t>
      </w:r>
    </w:p>
    <w:p w14:paraId="07941DBD" w14:textId="59BEB4E2" w:rsidR="00B707F8" w:rsidRPr="00B707F8" w:rsidRDefault="00B707F8" w:rsidP="00B707F8">
      <w:pPr>
        <w:pStyle w:val="NormalWeb"/>
        <w:shd w:val="clear" w:color="auto" w:fill="FFFFFF"/>
        <w:spacing w:before="0" w:beforeAutospacing="0"/>
        <w:rPr>
          <w:rFonts w:asciiTheme="minorHAnsi" w:eastAsiaTheme="minorHAnsi" w:hAnsiTheme="minorHAnsi" w:cstheme="minorBidi"/>
          <w:sz w:val="22"/>
          <w:szCs w:val="22"/>
          <w:lang w:eastAsia="en-US"/>
        </w:rPr>
      </w:pPr>
      <w:r w:rsidRPr="00B707F8">
        <w:rPr>
          <w:rFonts w:asciiTheme="minorHAnsi" w:eastAsiaTheme="minorHAnsi" w:hAnsiTheme="minorHAnsi" w:cstheme="minorBidi"/>
          <w:sz w:val="22"/>
          <w:szCs w:val="22"/>
          <w:lang w:eastAsia="en-US"/>
        </w:rPr>
        <w:t>Tapisser le cœur d’un REP d’une couverture de thorium, puis récupérer l’uranium 233 produit. Des dizaines d’années seraient nécessaires pour obtenir la quantité requise au démarrage d’un 1er RSF. Et avec un retraitement de 40 litres de sels par jour (cf. infra), il faudrait 56 ans pour démarrer un 2ème RSF avec l’uranium 233 extrait de ce 1er RSF.</w:t>
      </w:r>
    </w:p>
    <w:p w14:paraId="58459428" w14:textId="61312A33" w:rsidR="00B707F8" w:rsidRPr="00B707F8" w:rsidRDefault="00B707F8" w:rsidP="00B707F8">
      <w:pPr>
        <w:pStyle w:val="NormalWeb"/>
        <w:shd w:val="clear" w:color="auto" w:fill="FFFFFF"/>
        <w:spacing w:before="0" w:beforeAutospacing="0"/>
        <w:rPr>
          <w:rFonts w:asciiTheme="minorHAnsi" w:eastAsiaTheme="minorHAnsi" w:hAnsiTheme="minorHAnsi" w:cstheme="minorBidi"/>
          <w:sz w:val="22"/>
          <w:szCs w:val="22"/>
          <w:lang w:eastAsia="en-US"/>
        </w:rPr>
      </w:pPr>
      <w:r w:rsidRPr="00B707F8">
        <w:rPr>
          <w:rFonts w:asciiTheme="minorHAnsi" w:eastAsiaTheme="minorHAnsi" w:hAnsiTheme="minorHAnsi" w:cstheme="minorBidi"/>
          <w:sz w:val="22"/>
          <w:szCs w:val="22"/>
          <w:lang w:eastAsia="en-US"/>
        </w:rPr>
        <w:t>Ou encore démarrer un RSF où le thorium serait transformé par un mix : plutonium et actinides mineurs des REP, mélangés avec de l’uranium 233 ou avec de l’uranium enrichi à 13 %. </w:t>
      </w:r>
    </w:p>
    <w:p w14:paraId="00519ABA" w14:textId="49E19C6E" w:rsidR="00B707F8" w:rsidRDefault="00B707F8" w:rsidP="00B707F8">
      <w:pPr>
        <w:pStyle w:val="NormalWeb"/>
        <w:shd w:val="clear" w:color="auto" w:fill="FFFFFF"/>
        <w:spacing w:before="0" w:beforeAutospacing="0"/>
        <w:rPr>
          <w:rFonts w:ascii="Roboto" w:hAnsi="Roboto"/>
          <w:color w:val="000000"/>
          <w:sz w:val="31"/>
          <w:szCs w:val="31"/>
        </w:rPr>
      </w:pPr>
      <w:r w:rsidRPr="00B707F8">
        <w:rPr>
          <w:rFonts w:asciiTheme="minorHAnsi" w:eastAsiaTheme="minorHAnsi" w:hAnsiTheme="minorHAnsi" w:cstheme="minorBidi"/>
          <w:sz w:val="22"/>
          <w:szCs w:val="22"/>
          <w:lang w:eastAsia="en-US"/>
        </w:rPr>
        <w:t>Il n’est possible d’utiliser ni le plutonium seul (il en faudrait 13 tonnes, quantité non suffisamment soluble dans les sels), ni l’uranium enrichi seul, qui devrait être trop enrichi (à 25 %).</w:t>
      </w:r>
      <w:r>
        <w:rPr>
          <w:rStyle w:val="spipnoteref"/>
          <w:rFonts w:ascii="Roboto" w:hAnsi="Roboto"/>
          <w:color w:val="000000"/>
          <w:sz w:val="31"/>
          <w:szCs w:val="31"/>
        </w:rPr>
        <w:t> </w:t>
      </w:r>
    </w:p>
    <w:p w14:paraId="55A97D07" w14:textId="77777777" w:rsidR="00B707F8" w:rsidRPr="00B707F8" w:rsidRDefault="00B707F8" w:rsidP="00B707F8">
      <w:pPr>
        <w:pStyle w:val="Titre3"/>
      </w:pPr>
      <w:bookmarkStart w:id="16" w:name="_Toc150978827"/>
      <w:r w:rsidRPr="00B707F8">
        <w:t>Le RSF génèrerait d’importants déchets radioactifs</w:t>
      </w:r>
      <w:bookmarkEnd w:id="16"/>
    </w:p>
    <w:p w14:paraId="622E5CDE" w14:textId="77777777" w:rsidR="00B707F8" w:rsidRPr="00B707F8" w:rsidRDefault="00B707F8" w:rsidP="00B707F8">
      <w:pPr>
        <w:pStyle w:val="NormalWeb"/>
        <w:shd w:val="clear" w:color="auto" w:fill="FFFFFF"/>
        <w:spacing w:before="0" w:beforeAutospacing="0"/>
        <w:rPr>
          <w:rFonts w:asciiTheme="minorHAnsi" w:eastAsiaTheme="minorHAnsi" w:hAnsiTheme="minorHAnsi" w:cstheme="minorBidi"/>
          <w:sz w:val="22"/>
          <w:szCs w:val="22"/>
          <w:lang w:eastAsia="en-US"/>
        </w:rPr>
      </w:pPr>
      <w:r w:rsidRPr="00B707F8">
        <w:rPr>
          <w:rFonts w:asciiTheme="minorHAnsi" w:eastAsiaTheme="minorHAnsi" w:hAnsiTheme="minorHAnsi" w:cstheme="minorBidi"/>
          <w:sz w:val="22"/>
          <w:szCs w:val="22"/>
          <w:lang w:eastAsia="en-US"/>
        </w:rPr>
        <w:t>Le RSF génèrerait d’importants déchets radioactifs qu’il faudrait traiter, stocker, surveiller pendant des centaines d’années, des milliers d’années pour certains.</w:t>
      </w:r>
    </w:p>
    <w:p w14:paraId="27ADAB62" w14:textId="77777777" w:rsidR="00B707F8" w:rsidRPr="00B707F8" w:rsidRDefault="00B707F8" w:rsidP="00B707F8">
      <w:pPr>
        <w:pStyle w:val="NormalWeb"/>
        <w:shd w:val="clear" w:color="auto" w:fill="FFFFFF"/>
        <w:spacing w:before="0" w:beforeAutospacing="0"/>
        <w:rPr>
          <w:rFonts w:asciiTheme="minorHAnsi" w:eastAsiaTheme="minorHAnsi" w:hAnsiTheme="minorHAnsi" w:cstheme="minorBidi"/>
          <w:sz w:val="22"/>
          <w:szCs w:val="22"/>
          <w:lang w:eastAsia="en-US"/>
        </w:rPr>
      </w:pPr>
      <w:r w:rsidRPr="00B707F8">
        <w:rPr>
          <w:rFonts w:asciiTheme="minorHAnsi" w:eastAsiaTheme="minorHAnsi" w:hAnsiTheme="minorHAnsi" w:cstheme="minorBidi"/>
          <w:sz w:val="22"/>
          <w:szCs w:val="22"/>
          <w:lang w:eastAsia="en-US"/>
        </w:rPr>
        <w:t>Ce seraient des produits de fission, en natures et quantités similaires à celles des réacteurs actuels. Hautement radioactifs pendant des centaines d’années, ces déchets sont classés dans la catégorie des plus dangereux : HAVL, Haute Activité à Vie Longue. Absorbeurs de neutrons, les produits de fission entravent la formation d’uranium 233, d’où la nécessité de les retirer. Gazeux, ils seraient extraits en continu par bullage d’hélium. Pour les autres qui sont solubles, 40 litres de sels seraient pompés chaque jour, d’où ils seraient extraits.</w:t>
      </w:r>
    </w:p>
    <w:p w14:paraId="4C94964F" w14:textId="77777777" w:rsidR="00B707F8" w:rsidRPr="00B707F8" w:rsidRDefault="00B707F8" w:rsidP="00B707F8">
      <w:pPr>
        <w:pStyle w:val="NormalWeb"/>
        <w:shd w:val="clear" w:color="auto" w:fill="FFFFFF"/>
        <w:spacing w:before="0" w:beforeAutospacing="0"/>
        <w:rPr>
          <w:rFonts w:asciiTheme="minorHAnsi" w:eastAsiaTheme="minorHAnsi" w:hAnsiTheme="minorHAnsi" w:cstheme="minorBidi"/>
          <w:sz w:val="22"/>
          <w:szCs w:val="22"/>
          <w:lang w:eastAsia="en-US"/>
        </w:rPr>
      </w:pPr>
      <w:r w:rsidRPr="00B707F8">
        <w:rPr>
          <w:rFonts w:asciiTheme="minorHAnsi" w:eastAsiaTheme="minorHAnsi" w:hAnsiTheme="minorHAnsi" w:cstheme="minorBidi"/>
          <w:sz w:val="22"/>
          <w:szCs w:val="22"/>
          <w:lang w:eastAsia="en-US"/>
        </w:rPr>
        <w:t>Les actinides seraient remis dans le cœur sauf 0,1 % qui sortiraient en déchets, n’ayant pu être séparés des produits de fission. Le thorium produit un actinide mineur très radiotoxique, le protactinium 231 (période : 33 000 ans), qui n’existe qu’à l’état de traces dans la nature.</w:t>
      </w:r>
    </w:p>
    <w:p w14:paraId="7B572804" w14:textId="77777777" w:rsidR="00B707F8" w:rsidRPr="00B707F8" w:rsidRDefault="00B707F8" w:rsidP="00B707F8">
      <w:pPr>
        <w:pStyle w:val="NormalWeb"/>
        <w:shd w:val="clear" w:color="auto" w:fill="FFFFFF"/>
        <w:spacing w:before="0" w:beforeAutospacing="0"/>
        <w:rPr>
          <w:rFonts w:asciiTheme="minorHAnsi" w:eastAsiaTheme="minorHAnsi" w:hAnsiTheme="minorHAnsi" w:cstheme="minorBidi"/>
          <w:sz w:val="22"/>
          <w:szCs w:val="22"/>
          <w:lang w:eastAsia="en-US"/>
        </w:rPr>
      </w:pPr>
      <w:r w:rsidRPr="00B707F8">
        <w:rPr>
          <w:rFonts w:asciiTheme="minorHAnsi" w:eastAsiaTheme="minorHAnsi" w:hAnsiTheme="minorHAnsi" w:cstheme="minorBidi"/>
          <w:sz w:val="22"/>
          <w:szCs w:val="22"/>
          <w:lang w:eastAsia="en-US"/>
        </w:rPr>
        <w:t>Peu d’actinides mineurs sortiraient en déchets réguliers, mais le circuit primaire en contiendrait une forte quantité.</w:t>
      </w:r>
    </w:p>
    <w:p w14:paraId="59A7210E" w14:textId="3FAF105D" w:rsidR="00B707F8" w:rsidRPr="00B707F8" w:rsidRDefault="00B707F8" w:rsidP="00B707F8">
      <w:pPr>
        <w:pStyle w:val="NormalWeb"/>
        <w:shd w:val="clear" w:color="auto" w:fill="FFFFFF"/>
        <w:spacing w:before="0" w:beforeAutospacing="0"/>
        <w:rPr>
          <w:rFonts w:asciiTheme="minorHAnsi" w:eastAsiaTheme="minorHAnsi" w:hAnsiTheme="minorHAnsi" w:cstheme="minorBidi"/>
          <w:sz w:val="22"/>
          <w:szCs w:val="22"/>
          <w:lang w:eastAsia="en-US"/>
        </w:rPr>
      </w:pPr>
      <w:r w:rsidRPr="00B707F8">
        <w:rPr>
          <w:rFonts w:asciiTheme="minorHAnsi" w:eastAsiaTheme="minorHAnsi" w:hAnsiTheme="minorHAnsi" w:cstheme="minorBidi"/>
          <w:sz w:val="22"/>
          <w:szCs w:val="22"/>
          <w:lang w:eastAsia="en-US"/>
        </w:rPr>
        <w:t>Petit calcul… Un RSF d’une puissance de 1000 </w:t>
      </w:r>
      <w:proofErr w:type="spellStart"/>
      <w:r w:rsidRPr="00B707F8">
        <w:rPr>
          <w:rFonts w:asciiTheme="minorHAnsi" w:eastAsiaTheme="minorHAnsi" w:hAnsiTheme="minorHAnsi" w:cstheme="minorBidi"/>
          <w:sz w:val="22"/>
          <w:szCs w:val="22"/>
          <w:lang w:eastAsia="en-US"/>
        </w:rPr>
        <w:t>MWe</w:t>
      </w:r>
      <w:proofErr w:type="spellEnd"/>
      <w:r w:rsidRPr="00B707F8">
        <w:rPr>
          <w:rFonts w:asciiTheme="minorHAnsi" w:eastAsiaTheme="minorHAnsi" w:hAnsiTheme="minorHAnsi" w:cstheme="minorBidi"/>
          <w:sz w:val="22"/>
          <w:szCs w:val="22"/>
          <w:lang w:eastAsia="en-US"/>
        </w:rPr>
        <w:t xml:space="preserve"> requerrait une charge initiale d’environ 3,6 tonnes d’uranium 233 et 26 tonnes de thorium. En fonctionnement, à l’équilibre, il y aurait près d’1 % d’actinides mineurs [21], soit environ 300 kg. À comparer avec les 960 kg d’actinides mineurs compris dans les combustibles usés déchargés des REP chaque année, soit 17 kg par REP (960/58).</w:t>
      </w:r>
    </w:p>
    <w:p w14:paraId="7BABFCCF" w14:textId="70D4CE01" w:rsidR="00B707F8" w:rsidRPr="00B707F8" w:rsidRDefault="00B707F8" w:rsidP="00B707F8">
      <w:pPr>
        <w:pStyle w:val="NormalWeb"/>
        <w:shd w:val="clear" w:color="auto" w:fill="FFFFFF"/>
        <w:spacing w:before="0" w:beforeAutospacing="0"/>
        <w:rPr>
          <w:rFonts w:asciiTheme="minorHAnsi" w:eastAsiaTheme="minorHAnsi" w:hAnsiTheme="minorHAnsi" w:cstheme="minorBidi"/>
          <w:sz w:val="22"/>
          <w:szCs w:val="22"/>
          <w:lang w:eastAsia="en-US"/>
        </w:rPr>
      </w:pPr>
      <w:r w:rsidRPr="00B707F8">
        <w:rPr>
          <w:rFonts w:asciiTheme="minorHAnsi" w:eastAsiaTheme="minorHAnsi" w:hAnsiTheme="minorHAnsi" w:cstheme="minorBidi"/>
          <w:sz w:val="22"/>
          <w:szCs w:val="22"/>
          <w:lang w:eastAsia="en-US"/>
        </w:rPr>
        <w:t>La présence d’uranium 233 implique celle d’uranium 232 et de ses descendants (cf. supra). D’autres éléments se forment également. Le thorium n’est pas fissile, mais fissible, il peut fissionner sous un flux de neutrons rapides et générer des produits à période radioactive longue, comme le technétium 99 de période 215 000 ans.</w:t>
      </w:r>
    </w:p>
    <w:p w14:paraId="100E9287" w14:textId="77777777" w:rsidR="00B707F8" w:rsidRPr="00B707F8" w:rsidRDefault="00B707F8" w:rsidP="00B707F8">
      <w:pPr>
        <w:pStyle w:val="NormalWeb"/>
        <w:shd w:val="clear" w:color="auto" w:fill="FFFFFF"/>
        <w:spacing w:before="0" w:beforeAutospacing="0"/>
        <w:rPr>
          <w:rFonts w:asciiTheme="minorHAnsi" w:eastAsiaTheme="minorHAnsi" w:hAnsiTheme="minorHAnsi" w:cstheme="minorBidi"/>
          <w:sz w:val="22"/>
          <w:szCs w:val="22"/>
          <w:lang w:eastAsia="en-US"/>
        </w:rPr>
      </w:pPr>
      <w:r w:rsidRPr="00B707F8">
        <w:rPr>
          <w:rFonts w:asciiTheme="minorHAnsi" w:eastAsiaTheme="minorHAnsi" w:hAnsiTheme="minorHAnsi" w:cstheme="minorBidi"/>
          <w:sz w:val="22"/>
          <w:szCs w:val="22"/>
          <w:lang w:eastAsia="en-US"/>
        </w:rPr>
        <w:lastRenderedPageBreak/>
        <w:t>Il est avancé que le RSF nous débarrasserait des déchets nucléaires les plus difficiles à gérer. Mais une grande partie de ceux déjà produits sont vitrifiés et ne sont pas extractibles. En revanche, le RSF créerait des déchets radioactifs supplémentaires.</w:t>
      </w:r>
    </w:p>
    <w:p w14:paraId="1A180C4D" w14:textId="19AF5B7F" w:rsidR="00B707F8" w:rsidRPr="00B707F8" w:rsidRDefault="00B707F8" w:rsidP="00B707F8">
      <w:pPr>
        <w:pStyle w:val="NormalWeb"/>
        <w:shd w:val="clear" w:color="auto" w:fill="FFFFFF"/>
        <w:spacing w:before="0" w:beforeAutospacing="0"/>
        <w:rPr>
          <w:rFonts w:asciiTheme="minorHAnsi" w:eastAsiaTheme="minorHAnsi" w:hAnsiTheme="minorHAnsi" w:cstheme="minorBidi"/>
          <w:sz w:val="22"/>
          <w:szCs w:val="22"/>
          <w:lang w:eastAsia="en-US"/>
        </w:rPr>
      </w:pPr>
      <w:r w:rsidRPr="00B707F8">
        <w:rPr>
          <w:rFonts w:asciiTheme="minorHAnsi" w:eastAsiaTheme="minorHAnsi" w:hAnsiTheme="minorHAnsi" w:cstheme="minorBidi"/>
          <w:sz w:val="22"/>
          <w:szCs w:val="22"/>
          <w:lang w:eastAsia="en-US"/>
        </w:rPr>
        <w:t>De plus, la surgénération n’est possible qu’avec l’uranium et le thorium. Si le RSF était alimenté avec du plutonium ou d’autres actinides produits par le REF, il ne pourrait plus être surgénérateur. </w:t>
      </w:r>
    </w:p>
    <w:p w14:paraId="279CB5D9" w14:textId="7755E6C8" w:rsidR="00B707F8" w:rsidRPr="00B707F8" w:rsidRDefault="00B707F8" w:rsidP="00B707F8">
      <w:pPr>
        <w:pStyle w:val="Titre3"/>
      </w:pPr>
      <w:bookmarkStart w:id="17" w:name="_Toc150978828"/>
      <w:r w:rsidRPr="00B707F8">
        <w:t>Sûreté</w:t>
      </w:r>
      <w:bookmarkEnd w:id="17"/>
      <w:r w:rsidRPr="00B707F8">
        <w:t> </w:t>
      </w:r>
    </w:p>
    <w:p w14:paraId="41F9116F" w14:textId="77777777" w:rsidR="00B707F8" w:rsidRPr="00B707F8" w:rsidRDefault="00B707F8" w:rsidP="00B707F8">
      <w:pPr>
        <w:pStyle w:val="NormalWeb"/>
        <w:shd w:val="clear" w:color="auto" w:fill="FFFFFF"/>
        <w:spacing w:before="0" w:beforeAutospacing="0"/>
        <w:rPr>
          <w:rFonts w:asciiTheme="minorHAnsi" w:eastAsiaTheme="minorHAnsi" w:hAnsiTheme="minorHAnsi" w:cstheme="minorBidi"/>
          <w:sz w:val="22"/>
          <w:szCs w:val="22"/>
          <w:lang w:eastAsia="en-US"/>
        </w:rPr>
      </w:pPr>
      <w:r w:rsidRPr="00B707F8">
        <w:rPr>
          <w:rFonts w:asciiTheme="minorHAnsi" w:eastAsiaTheme="minorHAnsi" w:hAnsiTheme="minorHAnsi" w:cstheme="minorBidi"/>
          <w:sz w:val="22"/>
          <w:szCs w:val="22"/>
          <w:lang w:eastAsia="en-US"/>
        </w:rPr>
        <w:t>En cas d’urgence, les sels s’écouleraient dans un réservoir… et après ? Le problème reste entier. Que fait-on de tous ces produits hautement radioactifs ? Comment en évacuer continûment et sûrement la chaleur ? Et si le réservoir est endommagé ? Le cœur peut aussi être endommagé, le combustible ne pas s’écouler…</w:t>
      </w:r>
    </w:p>
    <w:p w14:paraId="0B1EB3BB" w14:textId="77777777" w:rsidR="00B707F8" w:rsidRPr="00B707F8" w:rsidRDefault="00B707F8" w:rsidP="00B707F8">
      <w:pPr>
        <w:pStyle w:val="NormalWeb"/>
        <w:shd w:val="clear" w:color="auto" w:fill="FFFFFF"/>
        <w:spacing w:before="0" w:beforeAutospacing="0"/>
        <w:rPr>
          <w:rFonts w:asciiTheme="minorHAnsi" w:eastAsiaTheme="minorHAnsi" w:hAnsiTheme="minorHAnsi" w:cstheme="minorBidi"/>
          <w:sz w:val="22"/>
          <w:szCs w:val="22"/>
          <w:lang w:eastAsia="en-US"/>
        </w:rPr>
      </w:pPr>
      <w:r w:rsidRPr="00B707F8">
        <w:rPr>
          <w:rFonts w:asciiTheme="minorHAnsi" w:eastAsiaTheme="minorHAnsi" w:hAnsiTheme="minorHAnsi" w:cstheme="minorBidi"/>
          <w:sz w:val="22"/>
          <w:szCs w:val="22"/>
          <w:lang w:eastAsia="en-US"/>
        </w:rPr>
        <w:t>En 2015, la commission européenne a alloué plus de 3 millions d’euros (pour 4 ans) au programme SAMOFAR (</w:t>
      </w:r>
      <w:proofErr w:type="spellStart"/>
      <w:r w:rsidRPr="00B707F8">
        <w:rPr>
          <w:rFonts w:asciiTheme="minorHAnsi" w:eastAsiaTheme="minorHAnsi" w:hAnsiTheme="minorHAnsi" w:cstheme="minorBidi"/>
          <w:sz w:val="22"/>
          <w:szCs w:val="22"/>
          <w:lang w:eastAsia="en-US"/>
        </w:rPr>
        <w:t>Safety</w:t>
      </w:r>
      <w:proofErr w:type="spellEnd"/>
      <w:r w:rsidRPr="00B707F8">
        <w:rPr>
          <w:rFonts w:asciiTheme="minorHAnsi" w:eastAsiaTheme="minorHAnsi" w:hAnsiTheme="minorHAnsi" w:cstheme="minorBidi"/>
          <w:sz w:val="22"/>
          <w:szCs w:val="22"/>
          <w:lang w:eastAsia="en-US"/>
        </w:rPr>
        <w:t xml:space="preserve"> </w:t>
      </w:r>
      <w:proofErr w:type="spellStart"/>
      <w:r w:rsidRPr="00B707F8">
        <w:rPr>
          <w:rFonts w:asciiTheme="minorHAnsi" w:eastAsiaTheme="minorHAnsi" w:hAnsiTheme="minorHAnsi" w:cstheme="minorBidi"/>
          <w:sz w:val="22"/>
          <w:szCs w:val="22"/>
          <w:lang w:eastAsia="en-US"/>
        </w:rPr>
        <w:t>Assessment</w:t>
      </w:r>
      <w:proofErr w:type="spellEnd"/>
      <w:r w:rsidRPr="00B707F8">
        <w:rPr>
          <w:rFonts w:asciiTheme="minorHAnsi" w:eastAsiaTheme="minorHAnsi" w:hAnsiTheme="minorHAnsi" w:cstheme="minorBidi"/>
          <w:sz w:val="22"/>
          <w:szCs w:val="22"/>
          <w:lang w:eastAsia="en-US"/>
        </w:rPr>
        <w:t xml:space="preserve"> of a </w:t>
      </w:r>
      <w:proofErr w:type="spellStart"/>
      <w:r w:rsidRPr="00B707F8">
        <w:rPr>
          <w:rFonts w:asciiTheme="minorHAnsi" w:eastAsiaTheme="minorHAnsi" w:hAnsiTheme="minorHAnsi" w:cstheme="minorBidi"/>
          <w:sz w:val="22"/>
          <w:szCs w:val="22"/>
          <w:lang w:eastAsia="en-US"/>
        </w:rPr>
        <w:t>Molten</w:t>
      </w:r>
      <w:proofErr w:type="spellEnd"/>
      <w:r w:rsidRPr="00B707F8">
        <w:rPr>
          <w:rFonts w:asciiTheme="minorHAnsi" w:eastAsiaTheme="minorHAnsi" w:hAnsiTheme="minorHAnsi" w:cstheme="minorBidi"/>
          <w:sz w:val="22"/>
          <w:szCs w:val="22"/>
          <w:lang w:eastAsia="en-US"/>
        </w:rPr>
        <w:t xml:space="preserve"> Fast </w:t>
      </w:r>
      <w:proofErr w:type="spellStart"/>
      <w:r w:rsidRPr="00B707F8">
        <w:rPr>
          <w:rFonts w:asciiTheme="minorHAnsi" w:eastAsiaTheme="minorHAnsi" w:hAnsiTheme="minorHAnsi" w:cstheme="minorBidi"/>
          <w:sz w:val="22"/>
          <w:szCs w:val="22"/>
          <w:lang w:eastAsia="en-US"/>
        </w:rPr>
        <w:t>Reactor</w:t>
      </w:r>
      <w:proofErr w:type="spellEnd"/>
      <w:r w:rsidRPr="00B707F8">
        <w:rPr>
          <w:rFonts w:asciiTheme="minorHAnsi" w:eastAsiaTheme="minorHAnsi" w:hAnsiTheme="minorHAnsi" w:cstheme="minorBidi"/>
          <w:sz w:val="22"/>
          <w:szCs w:val="22"/>
          <w:lang w:eastAsia="en-US"/>
        </w:rPr>
        <w:t>) d’évaluation de la sûreté du RSF.</w:t>
      </w:r>
    </w:p>
    <w:p w14:paraId="3C490973" w14:textId="5D7109C6" w:rsidR="004D5714" w:rsidRDefault="004D5714" w:rsidP="004D5714"/>
    <w:p w14:paraId="193EFA89" w14:textId="77777777" w:rsidR="00B707F8" w:rsidRDefault="00B707F8" w:rsidP="004D5714"/>
    <w:sectPr w:rsidR="00B707F8">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366E34" w14:textId="77777777" w:rsidR="00DC7E13" w:rsidRDefault="00DC7E13" w:rsidP="00B33482">
      <w:pPr>
        <w:spacing w:after="0" w:line="240" w:lineRule="auto"/>
      </w:pPr>
      <w:r>
        <w:separator/>
      </w:r>
    </w:p>
  </w:endnote>
  <w:endnote w:type="continuationSeparator" w:id="0">
    <w:p w14:paraId="291827ED" w14:textId="77777777" w:rsidR="00DC7E13" w:rsidRDefault="00DC7E13"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1A638F" w14:textId="77777777" w:rsidR="00DC7E13" w:rsidRDefault="00DC7E13" w:rsidP="00B33482">
      <w:pPr>
        <w:spacing w:after="0" w:line="240" w:lineRule="auto"/>
      </w:pPr>
      <w:r>
        <w:separator/>
      </w:r>
    </w:p>
  </w:footnote>
  <w:footnote w:type="continuationSeparator" w:id="0">
    <w:p w14:paraId="760F4A0F" w14:textId="77777777" w:rsidR="00DC7E13" w:rsidRDefault="00DC7E13"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74E02" w14:textId="53B46599" w:rsidR="004E5CDC" w:rsidRPr="00F67AFF" w:rsidRDefault="00005CC2" w:rsidP="005F4087">
    <w:r>
      <w:t>PHYSIQUE</w:t>
    </w:r>
    <w:r w:rsidR="00C613C3">
      <w:t xml:space="preserve"> –</w:t>
    </w:r>
    <w:r w:rsidR="00DD47C7">
      <w:t xml:space="preserve"> </w:t>
    </w:r>
    <w:r w:rsidR="00942463" w:rsidRPr="00942463">
      <w:t>Thorium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B556A"/>
    <w:multiLevelType w:val="multilevel"/>
    <w:tmpl w:val="F90A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F52702"/>
    <w:multiLevelType w:val="hybridMultilevel"/>
    <w:tmpl w:val="7BE0D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E317D1"/>
    <w:multiLevelType w:val="multilevel"/>
    <w:tmpl w:val="A9C4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495607"/>
    <w:multiLevelType w:val="multilevel"/>
    <w:tmpl w:val="1F8E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450C07"/>
    <w:multiLevelType w:val="multilevel"/>
    <w:tmpl w:val="33DE4308"/>
    <w:lvl w:ilvl="0">
      <w:start w:val="1"/>
      <w:numFmt w:val="bullet"/>
      <w:lvlText w:val=""/>
      <w:lvlJc w:val="left"/>
      <w:pPr>
        <w:tabs>
          <w:tab w:val="num" w:pos="684"/>
        </w:tabs>
        <w:ind w:left="684" w:hanging="360"/>
      </w:pPr>
      <w:rPr>
        <w:rFonts w:ascii="Symbol" w:hAnsi="Symbol" w:hint="default"/>
        <w:sz w:val="20"/>
      </w:rPr>
    </w:lvl>
    <w:lvl w:ilvl="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18"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410018"/>
    <w:multiLevelType w:val="multilevel"/>
    <w:tmpl w:val="6960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317EAA"/>
    <w:multiLevelType w:val="multilevel"/>
    <w:tmpl w:val="1BC25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36" w15:restartNumberingAfterBreak="0">
    <w:nsid w:val="1ABD79DF"/>
    <w:multiLevelType w:val="multilevel"/>
    <w:tmpl w:val="7306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870C68"/>
    <w:multiLevelType w:val="multilevel"/>
    <w:tmpl w:val="5864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95189A"/>
    <w:multiLevelType w:val="multilevel"/>
    <w:tmpl w:val="1A0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D7314E"/>
    <w:multiLevelType w:val="hybridMultilevel"/>
    <w:tmpl w:val="8F68FD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20B33963"/>
    <w:multiLevelType w:val="hybridMultilevel"/>
    <w:tmpl w:val="AE7C77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3871B94"/>
    <w:multiLevelType w:val="hybridMultilevel"/>
    <w:tmpl w:val="7F5C75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695389"/>
    <w:multiLevelType w:val="multilevel"/>
    <w:tmpl w:val="D8084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8A33C8"/>
    <w:multiLevelType w:val="multilevel"/>
    <w:tmpl w:val="61D0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937E1F"/>
    <w:multiLevelType w:val="hybridMultilevel"/>
    <w:tmpl w:val="7E62D5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2D7692"/>
    <w:multiLevelType w:val="multilevel"/>
    <w:tmpl w:val="465C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EB2A70"/>
    <w:multiLevelType w:val="multilevel"/>
    <w:tmpl w:val="9906129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o"/>
      <w:lvlJc w:val="left"/>
      <w:pPr>
        <w:tabs>
          <w:tab w:val="num" w:pos="1368"/>
        </w:tabs>
        <w:ind w:left="1368" w:hanging="360"/>
      </w:pPr>
      <w:rPr>
        <w:rFonts w:ascii="Courier New" w:hAnsi="Courier New" w:hint="default"/>
        <w:sz w:val="20"/>
      </w:rPr>
    </w:lvl>
    <w:lvl w:ilvl="2" w:tentative="1">
      <w:start w:val="1"/>
      <w:numFmt w:val="bullet"/>
      <w:lvlText w:val=""/>
      <w:lvlJc w:val="left"/>
      <w:pPr>
        <w:tabs>
          <w:tab w:val="num" w:pos="2088"/>
        </w:tabs>
        <w:ind w:left="2088" w:hanging="360"/>
      </w:pPr>
      <w:rPr>
        <w:rFonts w:ascii="Wingdings" w:hAnsi="Wingdings" w:hint="default"/>
        <w:sz w:val="20"/>
      </w:rPr>
    </w:lvl>
    <w:lvl w:ilvl="3" w:tentative="1">
      <w:start w:val="1"/>
      <w:numFmt w:val="bullet"/>
      <w:lvlText w:val=""/>
      <w:lvlJc w:val="left"/>
      <w:pPr>
        <w:tabs>
          <w:tab w:val="num" w:pos="2808"/>
        </w:tabs>
        <w:ind w:left="2808" w:hanging="360"/>
      </w:pPr>
      <w:rPr>
        <w:rFonts w:ascii="Wingdings" w:hAnsi="Wingdings" w:hint="default"/>
        <w:sz w:val="20"/>
      </w:rPr>
    </w:lvl>
    <w:lvl w:ilvl="4" w:tentative="1">
      <w:start w:val="1"/>
      <w:numFmt w:val="bullet"/>
      <w:lvlText w:val=""/>
      <w:lvlJc w:val="left"/>
      <w:pPr>
        <w:tabs>
          <w:tab w:val="num" w:pos="3528"/>
        </w:tabs>
        <w:ind w:left="3528" w:hanging="360"/>
      </w:pPr>
      <w:rPr>
        <w:rFonts w:ascii="Wingdings" w:hAnsi="Wingdings" w:hint="default"/>
        <w:sz w:val="20"/>
      </w:rPr>
    </w:lvl>
    <w:lvl w:ilvl="5" w:tentative="1">
      <w:start w:val="1"/>
      <w:numFmt w:val="bullet"/>
      <w:lvlText w:val=""/>
      <w:lvlJc w:val="left"/>
      <w:pPr>
        <w:tabs>
          <w:tab w:val="num" w:pos="4248"/>
        </w:tabs>
        <w:ind w:left="4248" w:hanging="360"/>
      </w:pPr>
      <w:rPr>
        <w:rFonts w:ascii="Wingdings" w:hAnsi="Wingdings" w:hint="default"/>
        <w:sz w:val="20"/>
      </w:rPr>
    </w:lvl>
    <w:lvl w:ilvl="6" w:tentative="1">
      <w:start w:val="1"/>
      <w:numFmt w:val="bullet"/>
      <w:lvlText w:val=""/>
      <w:lvlJc w:val="left"/>
      <w:pPr>
        <w:tabs>
          <w:tab w:val="num" w:pos="4968"/>
        </w:tabs>
        <w:ind w:left="4968" w:hanging="360"/>
      </w:pPr>
      <w:rPr>
        <w:rFonts w:ascii="Wingdings" w:hAnsi="Wingdings" w:hint="default"/>
        <w:sz w:val="20"/>
      </w:rPr>
    </w:lvl>
    <w:lvl w:ilvl="7" w:tentative="1">
      <w:start w:val="1"/>
      <w:numFmt w:val="bullet"/>
      <w:lvlText w:val=""/>
      <w:lvlJc w:val="left"/>
      <w:pPr>
        <w:tabs>
          <w:tab w:val="num" w:pos="5688"/>
        </w:tabs>
        <w:ind w:left="5688" w:hanging="360"/>
      </w:pPr>
      <w:rPr>
        <w:rFonts w:ascii="Wingdings" w:hAnsi="Wingdings" w:hint="default"/>
        <w:sz w:val="20"/>
      </w:rPr>
    </w:lvl>
    <w:lvl w:ilvl="8" w:tentative="1">
      <w:start w:val="1"/>
      <w:numFmt w:val="bullet"/>
      <w:lvlText w:val=""/>
      <w:lvlJc w:val="left"/>
      <w:pPr>
        <w:tabs>
          <w:tab w:val="num" w:pos="6408"/>
        </w:tabs>
        <w:ind w:left="6408" w:hanging="360"/>
      </w:pPr>
      <w:rPr>
        <w:rFonts w:ascii="Wingdings" w:hAnsi="Wingdings" w:hint="default"/>
        <w:sz w:val="20"/>
      </w:rPr>
    </w:lvl>
  </w:abstractNum>
  <w:abstractNum w:abstractNumId="78"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DD7813"/>
    <w:multiLevelType w:val="multilevel"/>
    <w:tmpl w:val="9D24E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77E1DCD"/>
    <w:multiLevelType w:val="hybridMultilevel"/>
    <w:tmpl w:val="CEFAFF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37DE0B28"/>
    <w:multiLevelType w:val="multilevel"/>
    <w:tmpl w:val="467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88"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3F1963FD"/>
    <w:multiLevelType w:val="multilevel"/>
    <w:tmpl w:val="487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BF33E0"/>
    <w:multiLevelType w:val="multilevel"/>
    <w:tmpl w:val="8B58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FEE5DB8"/>
    <w:multiLevelType w:val="multilevel"/>
    <w:tmpl w:val="54C4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158056A"/>
    <w:multiLevelType w:val="hybridMultilevel"/>
    <w:tmpl w:val="A36CDE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41AD4F4C"/>
    <w:multiLevelType w:val="multilevel"/>
    <w:tmpl w:val="BED6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426B4300"/>
    <w:multiLevelType w:val="hybridMultilevel"/>
    <w:tmpl w:val="4906C3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48BB0353"/>
    <w:multiLevelType w:val="multilevel"/>
    <w:tmpl w:val="53D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9C95B8E"/>
    <w:multiLevelType w:val="multilevel"/>
    <w:tmpl w:val="223C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A276CF1"/>
    <w:multiLevelType w:val="hybridMultilevel"/>
    <w:tmpl w:val="4E9635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118"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0" w15:restartNumberingAfterBreak="0">
    <w:nsid w:val="4E6C423B"/>
    <w:multiLevelType w:val="multilevel"/>
    <w:tmpl w:val="41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F845138"/>
    <w:multiLevelType w:val="multilevel"/>
    <w:tmpl w:val="11CE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5"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B0D3DE8"/>
    <w:multiLevelType w:val="hybridMultilevel"/>
    <w:tmpl w:val="7EDE70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0"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BA51D3B"/>
    <w:multiLevelType w:val="hybridMultilevel"/>
    <w:tmpl w:val="3B00F7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 w15:restartNumberingAfterBreak="0">
    <w:nsid w:val="5BF75123"/>
    <w:multiLevelType w:val="multilevel"/>
    <w:tmpl w:val="E2F8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7"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F2A1D82"/>
    <w:multiLevelType w:val="hybridMultilevel"/>
    <w:tmpl w:val="5B6466E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1"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065529C"/>
    <w:multiLevelType w:val="multilevel"/>
    <w:tmpl w:val="DE56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0864572"/>
    <w:multiLevelType w:val="hybridMultilevel"/>
    <w:tmpl w:val="D8F6D9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4" w15:restartNumberingAfterBreak="0">
    <w:nsid w:val="60D463F7"/>
    <w:multiLevelType w:val="multilevel"/>
    <w:tmpl w:val="9A1E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3CF45D0"/>
    <w:multiLevelType w:val="hybridMultilevel"/>
    <w:tmpl w:val="EF8678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9"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70F01E3"/>
    <w:multiLevelType w:val="multilevel"/>
    <w:tmpl w:val="3324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4"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7F44F3A"/>
    <w:multiLevelType w:val="hybridMultilevel"/>
    <w:tmpl w:val="6A0CCF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6"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9B172B3"/>
    <w:multiLevelType w:val="multilevel"/>
    <w:tmpl w:val="0C4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BAE32D4"/>
    <w:multiLevelType w:val="multilevel"/>
    <w:tmpl w:val="49BC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E4A5F64"/>
    <w:multiLevelType w:val="multilevel"/>
    <w:tmpl w:val="915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ECA1557"/>
    <w:multiLevelType w:val="hybridMultilevel"/>
    <w:tmpl w:val="C6BEDE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6"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8" w15:restartNumberingAfterBreak="0">
    <w:nsid w:val="742051CF"/>
    <w:multiLevelType w:val="multilevel"/>
    <w:tmpl w:val="4CD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5F6405D"/>
    <w:multiLevelType w:val="multilevel"/>
    <w:tmpl w:val="C00A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6C114C3"/>
    <w:multiLevelType w:val="hybridMultilevel"/>
    <w:tmpl w:val="5A861B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4"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5"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89D6EC0"/>
    <w:multiLevelType w:val="hybridMultilevel"/>
    <w:tmpl w:val="0E6ED6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7" w15:restartNumberingAfterBreak="0">
    <w:nsid w:val="78FD6446"/>
    <w:multiLevelType w:val="multilevel"/>
    <w:tmpl w:val="588C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A112070"/>
    <w:multiLevelType w:val="multilevel"/>
    <w:tmpl w:val="3A0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0"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1" w15:restartNumberingAfterBreak="0">
    <w:nsid w:val="7BC46E50"/>
    <w:multiLevelType w:val="hybridMultilevel"/>
    <w:tmpl w:val="A99C5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2"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74"/>
  </w:num>
  <w:num w:numId="2" w16cid:durableId="581375566">
    <w:abstractNumId w:val="136"/>
  </w:num>
  <w:num w:numId="3" w16cid:durableId="1094352752">
    <w:abstractNumId w:val="83"/>
  </w:num>
  <w:num w:numId="4" w16cid:durableId="1174489643">
    <w:abstractNumId w:val="29"/>
  </w:num>
  <w:num w:numId="5" w16cid:durableId="1762679014">
    <w:abstractNumId w:val="183"/>
  </w:num>
  <w:num w:numId="6" w16cid:durableId="896206683">
    <w:abstractNumId w:val="126"/>
  </w:num>
  <w:num w:numId="7" w16cid:durableId="1648046403">
    <w:abstractNumId w:val="80"/>
  </w:num>
  <w:num w:numId="8" w16cid:durableId="629019133">
    <w:abstractNumId w:val="99"/>
  </w:num>
  <w:num w:numId="9" w16cid:durableId="1169637920">
    <w:abstractNumId w:val="1"/>
  </w:num>
  <w:num w:numId="10" w16cid:durableId="1337419243">
    <w:abstractNumId w:val="81"/>
  </w:num>
  <w:num w:numId="11" w16cid:durableId="205603185">
    <w:abstractNumId w:val="113"/>
  </w:num>
  <w:num w:numId="12" w16cid:durableId="1069234598">
    <w:abstractNumId w:val="79"/>
  </w:num>
  <w:num w:numId="13" w16cid:durableId="1163860772">
    <w:abstractNumId w:val="13"/>
  </w:num>
  <w:num w:numId="14" w16cid:durableId="821313274">
    <w:abstractNumId w:val="135"/>
  </w:num>
  <w:num w:numId="15" w16cid:durableId="1073504008">
    <w:abstractNumId w:val="38"/>
  </w:num>
  <w:num w:numId="16" w16cid:durableId="2029209122">
    <w:abstractNumId w:val="25"/>
  </w:num>
  <w:num w:numId="17" w16cid:durableId="213931493">
    <w:abstractNumId w:val="67"/>
  </w:num>
  <w:num w:numId="18" w16cid:durableId="1976257205">
    <w:abstractNumId w:val="10"/>
  </w:num>
  <w:num w:numId="19" w16cid:durableId="1397123389">
    <w:abstractNumId w:val="125"/>
  </w:num>
  <w:num w:numId="20" w16cid:durableId="882794596">
    <w:abstractNumId w:val="147"/>
  </w:num>
  <w:num w:numId="21" w16cid:durableId="443426013">
    <w:abstractNumId w:val="6"/>
  </w:num>
  <w:num w:numId="22" w16cid:durableId="1862938829">
    <w:abstractNumId w:val="160"/>
  </w:num>
  <w:num w:numId="23" w16cid:durableId="1958442460">
    <w:abstractNumId w:val="175"/>
  </w:num>
  <w:num w:numId="24" w16cid:durableId="1906716218">
    <w:abstractNumId w:val="74"/>
  </w:num>
  <w:num w:numId="25" w16cid:durableId="1005131902">
    <w:abstractNumId w:val="186"/>
  </w:num>
  <w:num w:numId="26" w16cid:durableId="1129587002">
    <w:abstractNumId w:val="30"/>
  </w:num>
  <w:num w:numId="27" w16cid:durableId="1315839072">
    <w:abstractNumId w:val="138"/>
  </w:num>
  <w:num w:numId="28" w16cid:durableId="1031808116">
    <w:abstractNumId w:val="172"/>
  </w:num>
  <w:num w:numId="29" w16cid:durableId="6560330">
    <w:abstractNumId w:val="70"/>
  </w:num>
  <w:num w:numId="30" w16cid:durableId="634481375">
    <w:abstractNumId w:val="82"/>
  </w:num>
  <w:num w:numId="31" w16cid:durableId="718240263">
    <w:abstractNumId w:val="106"/>
  </w:num>
  <w:num w:numId="32" w16cid:durableId="538663953">
    <w:abstractNumId w:val="92"/>
  </w:num>
  <w:num w:numId="33" w16cid:durableId="1533810691">
    <w:abstractNumId w:val="97"/>
  </w:num>
  <w:num w:numId="34" w16cid:durableId="1312367336">
    <w:abstractNumId w:val="154"/>
  </w:num>
  <w:num w:numId="35" w16cid:durableId="1105688538">
    <w:abstractNumId w:val="7"/>
  </w:num>
  <w:num w:numId="36" w16cid:durableId="1255674411">
    <w:abstractNumId w:val="0"/>
  </w:num>
  <w:num w:numId="37" w16cid:durableId="1029911488">
    <w:abstractNumId w:val="50"/>
  </w:num>
  <w:num w:numId="38" w16cid:durableId="1259485206">
    <w:abstractNumId w:val="128"/>
  </w:num>
  <w:num w:numId="39" w16cid:durableId="1179272545">
    <w:abstractNumId w:val="162"/>
  </w:num>
  <w:num w:numId="40" w16cid:durableId="1820464138">
    <w:abstractNumId w:val="180"/>
  </w:num>
  <w:num w:numId="41" w16cid:durableId="2026592149">
    <w:abstractNumId w:val="103"/>
  </w:num>
  <w:num w:numId="42" w16cid:durableId="562326196">
    <w:abstractNumId w:val="89"/>
  </w:num>
  <w:num w:numId="43" w16cid:durableId="122312765">
    <w:abstractNumId w:val="16"/>
  </w:num>
  <w:num w:numId="44" w16cid:durableId="587497021">
    <w:abstractNumId w:val="171"/>
  </w:num>
  <w:num w:numId="45" w16cid:durableId="662120367">
    <w:abstractNumId w:val="127"/>
  </w:num>
  <w:num w:numId="46" w16cid:durableId="893391194">
    <w:abstractNumId w:val="58"/>
  </w:num>
  <w:num w:numId="47" w16cid:durableId="406725861">
    <w:abstractNumId w:val="158"/>
  </w:num>
  <w:num w:numId="48" w16cid:durableId="458114067">
    <w:abstractNumId w:val="139"/>
  </w:num>
  <w:num w:numId="49" w16cid:durableId="1337656295">
    <w:abstractNumId w:val="33"/>
  </w:num>
  <w:num w:numId="50" w16cid:durableId="1478305467">
    <w:abstractNumId w:val="156"/>
  </w:num>
  <w:num w:numId="51" w16cid:durableId="853112654">
    <w:abstractNumId w:val="20"/>
  </w:num>
  <w:num w:numId="52" w16cid:durableId="557713865">
    <w:abstractNumId w:val="59"/>
  </w:num>
  <w:num w:numId="53" w16cid:durableId="1584726950">
    <w:abstractNumId w:val="61"/>
  </w:num>
  <w:num w:numId="54" w16cid:durableId="742064760">
    <w:abstractNumId w:val="122"/>
  </w:num>
  <w:num w:numId="55" w16cid:durableId="888497133">
    <w:abstractNumId w:val="55"/>
  </w:num>
  <w:num w:numId="56" w16cid:durableId="1215654120">
    <w:abstractNumId w:val="73"/>
  </w:num>
  <w:num w:numId="57" w16cid:durableId="887767876">
    <w:abstractNumId w:val="124"/>
  </w:num>
  <w:num w:numId="58" w16cid:durableId="776680870">
    <w:abstractNumId w:val="76"/>
  </w:num>
  <w:num w:numId="59" w16cid:durableId="1033461329">
    <w:abstractNumId w:val="2"/>
  </w:num>
  <w:num w:numId="60" w16cid:durableId="1494175106">
    <w:abstractNumId w:val="109"/>
  </w:num>
  <w:num w:numId="61" w16cid:durableId="246234154">
    <w:abstractNumId w:val="78"/>
  </w:num>
  <w:num w:numId="62" w16cid:durableId="959650031">
    <w:abstractNumId w:val="75"/>
  </w:num>
  <w:num w:numId="63" w16cid:durableId="1789203277">
    <w:abstractNumId w:val="130"/>
  </w:num>
  <w:num w:numId="64" w16cid:durableId="690835480">
    <w:abstractNumId w:val="179"/>
  </w:num>
  <w:num w:numId="65" w16cid:durableId="1220824685">
    <w:abstractNumId w:val="37"/>
  </w:num>
  <w:num w:numId="66" w16cid:durableId="494686181">
    <w:abstractNumId w:val="88"/>
  </w:num>
  <w:num w:numId="67" w16cid:durableId="1357000717">
    <w:abstractNumId w:val="112"/>
  </w:num>
  <w:num w:numId="68" w16cid:durableId="1082530869">
    <w:abstractNumId w:val="46"/>
  </w:num>
  <w:num w:numId="69" w16cid:durableId="1335916621">
    <w:abstractNumId w:val="3"/>
  </w:num>
  <w:num w:numId="70" w16cid:durableId="2053069146">
    <w:abstractNumId w:val="93"/>
  </w:num>
  <w:num w:numId="71" w16cid:durableId="1596672439">
    <w:abstractNumId w:val="56"/>
  </w:num>
  <w:num w:numId="72" w16cid:durableId="124934970">
    <w:abstractNumId w:val="150"/>
  </w:num>
  <w:num w:numId="73" w16cid:durableId="1395007703">
    <w:abstractNumId w:val="141"/>
  </w:num>
  <w:num w:numId="74" w16cid:durableId="336150262">
    <w:abstractNumId w:val="43"/>
  </w:num>
  <w:num w:numId="75" w16cid:durableId="336343756">
    <w:abstractNumId w:val="153"/>
  </w:num>
  <w:num w:numId="76" w16cid:durableId="1600795024">
    <w:abstractNumId w:val="45"/>
  </w:num>
  <w:num w:numId="77" w16cid:durableId="877089110">
    <w:abstractNumId w:val="26"/>
  </w:num>
  <w:num w:numId="78" w16cid:durableId="250820300">
    <w:abstractNumId w:val="184"/>
  </w:num>
  <w:num w:numId="79" w16cid:durableId="839854252">
    <w:abstractNumId w:val="62"/>
  </w:num>
  <w:num w:numId="80" w16cid:durableId="1337921792">
    <w:abstractNumId w:val="134"/>
  </w:num>
  <w:num w:numId="81" w16cid:durableId="84542406">
    <w:abstractNumId w:val="31"/>
  </w:num>
  <w:num w:numId="82" w16cid:durableId="1835299548">
    <w:abstractNumId w:val="63"/>
  </w:num>
  <w:num w:numId="83" w16cid:durableId="1878202634">
    <w:abstractNumId w:val="133"/>
  </w:num>
  <w:num w:numId="84" w16cid:durableId="1445688562">
    <w:abstractNumId w:val="44"/>
  </w:num>
  <w:num w:numId="85" w16cid:durableId="282033197">
    <w:abstractNumId w:val="123"/>
  </w:num>
  <w:num w:numId="86" w16cid:durableId="1285574814">
    <w:abstractNumId w:val="68"/>
  </w:num>
  <w:num w:numId="87" w16cid:durableId="1802961801">
    <w:abstractNumId w:val="90"/>
  </w:num>
  <w:num w:numId="88" w16cid:durableId="1061322421">
    <w:abstractNumId w:val="95"/>
  </w:num>
  <w:num w:numId="89" w16cid:durableId="2112816559">
    <w:abstractNumId w:val="53"/>
  </w:num>
  <w:num w:numId="90" w16cid:durableId="1209032435">
    <w:abstractNumId w:val="152"/>
  </w:num>
  <w:num w:numId="91" w16cid:durableId="188956827">
    <w:abstractNumId w:val="18"/>
  </w:num>
  <w:num w:numId="92" w16cid:durableId="393552614">
    <w:abstractNumId w:val="118"/>
  </w:num>
  <w:num w:numId="93" w16cid:durableId="1386611279">
    <w:abstractNumId w:val="116"/>
  </w:num>
  <w:num w:numId="94" w16cid:durableId="1569992820">
    <w:abstractNumId w:val="185"/>
  </w:num>
  <w:num w:numId="95" w16cid:durableId="2107801309">
    <w:abstractNumId w:val="28"/>
  </w:num>
  <w:num w:numId="96" w16cid:durableId="1002510220">
    <w:abstractNumId w:val="87"/>
  </w:num>
  <w:num w:numId="97" w16cid:durableId="631594086">
    <w:abstractNumId w:val="21"/>
  </w:num>
  <w:num w:numId="98" w16cid:durableId="1751846225">
    <w:abstractNumId w:val="161"/>
  </w:num>
  <w:num w:numId="99" w16cid:durableId="1763718308">
    <w:abstractNumId w:val="182"/>
  </w:num>
  <w:num w:numId="100" w16cid:durableId="1867448333">
    <w:abstractNumId w:val="23"/>
  </w:num>
  <w:num w:numId="101" w16cid:durableId="1630892262">
    <w:abstractNumId w:val="35"/>
  </w:num>
  <w:num w:numId="102" w16cid:durableId="1156603054">
    <w:abstractNumId w:val="166"/>
  </w:num>
  <w:num w:numId="103" w16cid:durableId="340543903">
    <w:abstractNumId w:val="94"/>
  </w:num>
  <w:num w:numId="104" w16cid:durableId="2137292113">
    <w:abstractNumId w:val="22"/>
  </w:num>
  <w:num w:numId="105" w16cid:durableId="1633828651">
    <w:abstractNumId w:val="137"/>
  </w:num>
  <w:num w:numId="106" w16cid:durableId="25370556">
    <w:abstractNumId w:val="51"/>
  </w:num>
  <w:num w:numId="107" w16cid:durableId="326136542">
    <w:abstractNumId w:val="11"/>
  </w:num>
  <w:num w:numId="108" w16cid:durableId="1102259149">
    <w:abstractNumId w:val="27"/>
  </w:num>
  <w:num w:numId="109" w16cid:durableId="272633632">
    <w:abstractNumId w:val="145"/>
  </w:num>
  <w:num w:numId="110" w16cid:durableId="1064108692">
    <w:abstractNumId w:val="24"/>
  </w:num>
  <w:num w:numId="111" w16cid:durableId="2082218871">
    <w:abstractNumId w:val="105"/>
  </w:num>
  <w:num w:numId="112" w16cid:durableId="1184587901">
    <w:abstractNumId w:val="167"/>
  </w:num>
  <w:num w:numId="113" w16cid:durableId="387850306">
    <w:abstractNumId w:val="91"/>
  </w:num>
  <w:num w:numId="114" w16cid:durableId="1265649271">
    <w:abstractNumId w:val="72"/>
  </w:num>
  <w:num w:numId="115" w16cid:durableId="1774781789">
    <w:abstractNumId w:val="42"/>
  </w:num>
  <w:num w:numId="116" w16cid:durableId="890503398">
    <w:abstractNumId w:val="149"/>
  </w:num>
  <w:num w:numId="117" w16cid:durableId="1153645522">
    <w:abstractNumId w:val="163"/>
  </w:num>
  <w:num w:numId="118" w16cid:durableId="846822846">
    <w:abstractNumId w:val="60"/>
  </w:num>
  <w:num w:numId="119" w16cid:durableId="1483350469">
    <w:abstractNumId w:val="108"/>
  </w:num>
  <w:num w:numId="120" w16cid:durableId="1839073719">
    <w:abstractNumId w:val="146"/>
  </w:num>
  <w:num w:numId="121" w16cid:durableId="1897666314">
    <w:abstractNumId w:val="170"/>
  </w:num>
  <w:num w:numId="122" w16cid:durableId="492450609">
    <w:abstractNumId w:val="39"/>
  </w:num>
  <w:num w:numId="123" w16cid:durableId="75176861">
    <w:abstractNumId w:val="54"/>
  </w:num>
  <w:num w:numId="124" w16cid:durableId="357699001">
    <w:abstractNumId w:val="8"/>
  </w:num>
  <w:num w:numId="125" w16cid:durableId="756950262">
    <w:abstractNumId w:val="47"/>
  </w:num>
  <w:num w:numId="126" w16cid:durableId="952135541">
    <w:abstractNumId w:val="66"/>
  </w:num>
  <w:num w:numId="127" w16cid:durableId="1243880613">
    <w:abstractNumId w:val="71"/>
  </w:num>
  <w:num w:numId="128" w16cid:durableId="1961571559">
    <w:abstractNumId w:val="107"/>
  </w:num>
  <w:num w:numId="129" w16cid:durableId="1469933479">
    <w:abstractNumId w:val="110"/>
  </w:num>
  <w:num w:numId="130" w16cid:durableId="724448501">
    <w:abstractNumId w:val="117"/>
  </w:num>
  <w:num w:numId="131" w16cid:durableId="1444809459">
    <w:abstractNumId w:val="119"/>
  </w:num>
  <w:num w:numId="132" w16cid:durableId="286591333">
    <w:abstractNumId w:val="19"/>
  </w:num>
  <w:num w:numId="133" w16cid:durableId="537204250">
    <w:abstractNumId w:val="15"/>
  </w:num>
  <w:num w:numId="134" w16cid:durableId="420027982">
    <w:abstractNumId w:val="12"/>
  </w:num>
  <w:num w:numId="135" w16cid:durableId="1732119942">
    <w:abstractNumId w:val="86"/>
  </w:num>
  <w:num w:numId="136" w16cid:durableId="923417389">
    <w:abstractNumId w:val="120"/>
  </w:num>
  <w:num w:numId="137" w16cid:durableId="2057503265">
    <w:abstractNumId w:val="157"/>
  </w:num>
  <w:num w:numId="138" w16cid:durableId="173303073">
    <w:abstractNumId w:val="164"/>
  </w:num>
  <w:num w:numId="139" w16cid:durableId="1852061656">
    <w:abstractNumId w:val="168"/>
  </w:num>
  <w:num w:numId="140" w16cid:durableId="1155223115">
    <w:abstractNumId w:val="41"/>
  </w:num>
  <w:num w:numId="141" w16cid:durableId="455560188">
    <w:abstractNumId w:val="101"/>
  </w:num>
  <w:num w:numId="142" w16cid:durableId="678045003">
    <w:abstractNumId w:val="176"/>
  </w:num>
  <w:num w:numId="143" w16cid:durableId="470945613">
    <w:abstractNumId w:val="85"/>
  </w:num>
  <w:num w:numId="144" w16cid:durableId="1726028826">
    <w:abstractNumId w:val="32"/>
  </w:num>
  <w:num w:numId="145" w16cid:durableId="1681158293">
    <w:abstractNumId w:val="96"/>
  </w:num>
  <w:num w:numId="146" w16cid:durableId="400519706">
    <w:abstractNumId w:val="111"/>
  </w:num>
  <w:num w:numId="147" w16cid:durableId="934635648">
    <w:abstractNumId w:val="57"/>
  </w:num>
  <w:num w:numId="148" w16cid:durableId="84768130">
    <w:abstractNumId w:val="102"/>
  </w:num>
  <w:num w:numId="149" w16cid:durableId="1121917068">
    <w:abstractNumId w:val="148"/>
  </w:num>
  <w:num w:numId="150" w16cid:durableId="124352300">
    <w:abstractNumId w:val="65"/>
  </w:num>
  <w:num w:numId="151" w16cid:durableId="72901297">
    <w:abstractNumId w:val="181"/>
  </w:num>
  <w:num w:numId="152" w16cid:durableId="431363956">
    <w:abstractNumId w:val="165"/>
  </w:num>
  <w:num w:numId="153" w16cid:durableId="176579544">
    <w:abstractNumId w:val="52"/>
  </w:num>
  <w:num w:numId="154" w16cid:durableId="211162258">
    <w:abstractNumId w:val="178"/>
  </w:num>
  <w:num w:numId="155" w16cid:durableId="404761213">
    <w:abstractNumId w:val="121"/>
  </w:num>
  <w:num w:numId="156" w16cid:durableId="1665082229">
    <w:abstractNumId w:val="155"/>
  </w:num>
  <w:num w:numId="157" w16cid:durableId="1247962484">
    <w:abstractNumId w:val="143"/>
  </w:num>
  <w:num w:numId="158" w16cid:durableId="827284187">
    <w:abstractNumId w:val="40"/>
  </w:num>
  <w:num w:numId="159" w16cid:durableId="1477532873">
    <w:abstractNumId w:val="131"/>
  </w:num>
  <w:num w:numId="160" w16cid:durableId="203950828">
    <w:abstractNumId w:val="142"/>
  </w:num>
  <w:num w:numId="161" w16cid:durableId="59796380">
    <w:abstractNumId w:val="17"/>
  </w:num>
  <w:num w:numId="162" w16cid:durableId="532772840">
    <w:abstractNumId w:val="140"/>
  </w:num>
  <w:num w:numId="163" w16cid:durableId="1048140482">
    <w:abstractNumId w:val="49"/>
  </w:num>
  <w:num w:numId="164" w16cid:durableId="1025861893">
    <w:abstractNumId w:val="4"/>
  </w:num>
  <w:num w:numId="165" w16cid:durableId="1222402316">
    <w:abstractNumId w:val="69"/>
  </w:num>
  <w:num w:numId="166" w16cid:durableId="788545461">
    <w:abstractNumId w:val="104"/>
  </w:num>
  <w:num w:numId="167" w16cid:durableId="867448412">
    <w:abstractNumId w:val="48"/>
  </w:num>
  <w:num w:numId="168" w16cid:durableId="1759279743">
    <w:abstractNumId w:val="34"/>
  </w:num>
  <w:num w:numId="169" w16cid:durableId="1286153673">
    <w:abstractNumId w:val="64"/>
  </w:num>
  <w:num w:numId="170" w16cid:durableId="374742697">
    <w:abstractNumId w:val="132"/>
  </w:num>
  <w:num w:numId="171" w16cid:durableId="166947494">
    <w:abstractNumId w:val="84"/>
  </w:num>
  <w:num w:numId="172" w16cid:durableId="756558444">
    <w:abstractNumId w:val="100"/>
  </w:num>
  <w:num w:numId="173" w16cid:durableId="997003487">
    <w:abstractNumId w:val="36"/>
  </w:num>
  <w:num w:numId="174" w16cid:durableId="708997994">
    <w:abstractNumId w:val="173"/>
  </w:num>
  <w:num w:numId="175" w16cid:durableId="653801179">
    <w:abstractNumId w:val="169"/>
  </w:num>
  <w:num w:numId="176" w16cid:durableId="1425762151">
    <w:abstractNumId w:val="14"/>
  </w:num>
  <w:num w:numId="177" w16cid:durableId="1486623473">
    <w:abstractNumId w:val="115"/>
  </w:num>
  <w:num w:numId="178" w16cid:durableId="672415316">
    <w:abstractNumId w:val="9"/>
  </w:num>
  <w:num w:numId="179" w16cid:durableId="622274542">
    <w:abstractNumId w:val="5"/>
  </w:num>
  <w:num w:numId="180" w16cid:durableId="1698391122">
    <w:abstractNumId w:val="114"/>
  </w:num>
  <w:num w:numId="181" w16cid:durableId="1336416623">
    <w:abstractNumId w:val="129"/>
  </w:num>
  <w:num w:numId="182" w16cid:durableId="1686394692">
    <w:abstractNumId w:val="151"/>
  </w:num>
  <w:num w:numId="183" w16cid:durableId="1742752671">
    <w:abstractNumId w:val="77"/>
  </w:num>
  <w:num w:numId="184" w16cid:durableId="915017689">
    <w:abstractNumId w:val="144"/>
  </w:num>
  <w:num w:numId="185" w16cid:durableId="798110958">
    <w:abstractNumId w:val="159"/>
  </w:num>
  <w:num w:numId="186" w16cid:durableId="331839218">
    <w:abstractNumId w:val="98"/>
  </w:num>
  <w:num w:numId="187" w16cid:durableId="1420251750">
    <w:abstractNumId w:val="1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2289F"/>
    <w:rsid w:val="00065517"/>
    <w:rsid w:val="00066B3A"/>
    <w:rsid w:val="00070179"/>
    <w:rsid w:val="00073777"/>
    <w:rsid w:val="00074547"/>
    <w:rsid w:val="00084B9D"/>
    <w:rsid w:val="00085B2F"/>
    <w:rsid w:val="00095888"/>
    <w:rsid w:val="00097B41"/>
    <w:rsid w:val="000B6220"/>
    <w:rsid w:val="000C071C"/>
    <w:rsid w:val="000D076A"/>
    <w:rsid w:val="000F6298"/>
    <w:rsid w:val="0010764B"/>
    <w:rsid w:val="001113E7"/>
    <w:rsid w:val="00117B4F"/>
    <w:rsid w:val="00135FD9"/>
    <w:rsid w:val="001420D4"/>
    <w:rsid w:val="00175919"/>
    <w:rsid w:val="00182B43"/>
    <w:rsid w:val="001B0DCA"/>
    <w:rsid w:val="001D0F5A"/>
    <w:rsid w:val="001D6452"/>
    <w:rsid w:val="001F5AAB"/>
    <w:rsid w:val="001F60D7"/>
    <w:rsid w:val="00203761"/>
    <w:rsid w:val="00204476"/>
    <w:rsid w:val="00205DE8"/>
    <w:rsid w:val="00222058"/>
    <w:rsid w:val="00230223"/>
    <w:rsid w:val="00237F10"/>
    <w:rsid w:val="00265A7C"/>
    <w:rsid w:val="002754EA"/>
    <w:rsid w:val="00275575"/>
    <w:rsid w:val="00280485"/>
    <w:rsid w:val="0028078B"/>
    <w:rsid w:val="0028133E"/>
    <w:rsid w:val="0028314C"/>
    <w:rsid w:val="002834A0"/>
    <w:rsid w:val="002B0149"/>
    <w:rsid w:val="002B329F"/>
    <w:rsid w:val="002C056F"/>
    <w:rsid w:val="002C628A"/>
    <w:rsid w:val="002C7744"/>
    <w:rsid w:val="002D2CA4"/>
    <w:rsid w:val="002D54BA"/>
    <w:rsid w:val="002D5A9A"/>
    <w:rsid w:val="002F3164"/>
    <w:rsid w:val="002F44C2"/>
    <w:rsid w:val="00302A95"/>
    <w:rsid w:val="00314DB2"/>
    <w:rsid w:val="00314F42"/>
    <w:rsid w:val="00316B6A"/>
    <w:rsid w:val="00324A89"/>
    <w:rsid w:val="0034224C"/>
    <w:rsid w:val="00343B84"/>
    <w:rsid w:val="00347E1D"/>
    <w:rsid w:val="003618C1"/>
    <w:rsid w:val="00363AB7"/>
    <w:rsid w:val="003649FB"/>
    <w:rsid w:val="00364BC8"/>
    <w:rsid w:val="00367BBE"/>
    <w:rsid w:val="003748FD"/>
    <w:rsid w:val="0037780C"/>
    <w:rsid w:val="003A01AC"/>
    <w:rsid w:val="003A7726"/>
    <w:rsid w:val="003B1E8F"/>
    <w:rsid w:val="003B26F5"/>
    <w:rsid w:val="003D0321"/>
    <w:rsid w:val="003D5A98"/>
    <w:rsid w:val="003E03DB"/>
    <w:rsid w:val="003E7211"/>
    <w:rsid w:val="003F75A4"/>
    <w:rsid w:val="0040338A"/>
    <w:rsid w:val="0041722C"/>
    <w:rsid w:val="00422D54"/>
    <w:rsid w:val="004330D7"/>
    <w:rsid w:val="004339B1"/>
    <w:rsid w:val="004463F6"/>
    <w:rsid w:val="00454729"/>
    <w:rsid w:val="00456051"/>
    <w:rsid w:val="00456B41"/>
    <w:rsid w:val="00463232"/>
    <w:rsid w:val="00464474"/>
    <w:rsid w:val="004672BF"/>
    <w:rsid w:val="004675B8"/>
    <w:rsid w:val="00475158"/>
    <w:rsid w:val="00475FC0"/>
    <w:rsid w:val="0048064B"/>
    <w:rsid w:val="00486D18"/>
    <w:rsid w:val="004871B3"/>
    <w:rsid w:val="0049436D"/>
    <w:rsid w:val="004B13A0"/>
    <w:rsid w:val="004D5714"/>
    <w:rsid w:val="004D5C16"/>
    <w:rsid w:val="004E5CDC"/>
    <w:rsid w:val="004F02E9"/>
    <w:rsid w:val="00525FD8"/>
    <w:rsid w:val="00546643"/>
    <w:rsid w:val="005576D7"/>
    <w:rsid w:val="00557D0A"/>
    <w:rsid w:val="005675CC"/>
    <w:rsid w:val="00583C73"/>
    <w:rsid w:val="00590CC7"/>
    <w:rsid w:val="005935ED"/>
    <w:rsid w:val="00593B94"/>
    <w:rsid w:val="005B0436"/>
    <w:rsid w:val="005C020A"/>
    <w:rsid w:val="005C146A"/>
    <w:rsid w:val="005C248E"/>
    <w:rsid w:val="005D15A4"/>
    <w:rsid w:val="005D55F4"/>
    <w:rsid w:val="005E094E"/>
    <w:rsid w:val="005E1E6F"/>
    <w:rsid w:val="005E3095"/>
    <w:rsid w:val="005F4087"/>
    <w:rsid w:val="006002B0"/>
    <w:rsid w:val="006033C2"/>
    <w:rsid w:val="00612013"/>
    <w:rsid w:val="00614164"/>
    <w:rsid w:val="00617D80"/>
    <w:rsid w:val="006321AF"/>
    <w:rsid w:val="006351A7"/>
    <w:rsid w:val="00637324"/>
    <w:rsid w:val="00641A23"/>
    <w:rsid w:val="00657676"/>
    <w:rsid w:val="00657C13"/>
    <w:rsid w:val="00680A78"/>
    <w:rsid w:val="00691D44"/>
    <w:rsid w:val="00695A01"/>
    <w:rsid w:val="006B0AB7"/>
    <w:rsid w:val="006B1DAC"/>
    <w:rsid w:val="006B1E04"/>
    <w:rsid w:val="006B2FED"/>
    <w:rsid w:val="006B6748"/>
    <w:rsid w:val="006B6A3C"/>
    <w:rsid w:val="006D63D5"/>
    <w:rsid w:val="006F5E1E"/>
    <w:rsid w:val="00717BCD"/>
    <w:rsid w:val="0072787B"/>
    <w:rsid w:val="0073282C"/>
    <w:rsid w:val="007351FB"/>
    <w:rsid w:val="007542FC"/>
    <w:rsid w:val="007552EA"/>
    <w:rsid w:val="00757B00"/>
    <w:rsid w:val="00764099"/>
    <w:rsid w:val="00765A6B"/>
    <w:rsid w:val="00770A6A"/>
    <w:rsid w:val="00781568"/>
    <w:rsid w:val="00785AB5"/>
    <w:rsid w:val="0079542D"/>
    <w:rsid w:val="007B298A"/>
    <w:rsid w:val="007C0837"/>
    <w:rsid w:val="007C46D6"/>
    <w:rsid w:val="007C74C9"/>
    <w:rsid w:val="007D1426"/>
    <w:rsid w:val="007D2C1F"/>
    <w:rsid w:val="007E05DF"/>
    <w:rsid w:val="007E0D20"/>
    <w:rsid w:val="007E575E"/>
    <w:rsid w:val="007F25B8"/>
    <w:rsid w:val="008103B0"/>
    <w:rsid w:val="008159EF"/>
    <w:rsid w:val="00820B36"/>
    <w:rsid w:val="008260CA"/>
    <w:rsid w:val="00832021"/>
    <w:rsid w:val="008430A1"/>
    <w:rsid w:val="00854883"/>
    <w:rsid w:val="00874DB4"/>
    <w:rsid w:val="008910DB"/>
    <w:rsid w:val="00891153"/>
    <w:rsid w:val="008B62B4"/>
    <w:rsid w:val="008C5598"/>
    <w:rsid w:val="008C56FD"/>
    <w:rsid w:val="008D5E1E"/>
    <w:rsid w:val="008E07F2"/>
    <w:rsid w:val="008E29B9"/>
    <w:rsid w:val="008E2DB8"/>
    <w:rsid w:val="008E7FE0"/>
    <w:rsid w:val="008F42B5"/>
    <w:rsid w:val="0092747F"/>
    <w:rsid w:val="00941465"/>
    <w:rsid w:val="00942463"/>
    <w:rsid w:val="00944975"/>
    <w:rsid w:val="00950B98"/>
    <w:rsid w:val="00955A37"/>
    <w:rsid w:val="009566CA"/>
    <w:rsid w:val="009622D8"/>
    <w:rsid w:val="00971225"/>
    <w:rsid w:val="0097565E"/>
    <w:rsid w:val="009947A2"/>
    <w:rsid w:val="009C18AC"/>
    <w:rsid w:val="009D20AE"/>
    <w:rsid w:val="009D5E3A"/>
    <w:rsid w:val="009E4664"/>
    <w:rsid w:val="009E67D1"/>
    <w:rsid w:val="009E68E9"/>
    <w:rsid w:val="009F2E58"/>
    <w:rsid w:val="009F3978"/>
    <w:rsid w:val="009F4EF3"/>
    <w:rsid w:val="00A10C0F"/>
    <w:rsid w:val="00A223AE"/>
    <w:rsid w:val="00A262A9"/>
    <w:rsid w:val="00A31ABB"/>
    <w:rsid w:val="00A44400"/>
    <w:rsid w:val="00A44F6E"/>
    <w:rsid w:val="00A5738D"/>
    <w:rsid w:val="00A66E0C"/>
    <w:rsid w:val="00A70576"/>
    <w:rsid w:val="00A73528"/>
    <w:rsid w:val="00A73A65"/>
    <w:rsid w:val="00A7408E"/>
    <w:rsid w:val="00A74394"/>
    <w:rsid w:val="00A95771"/>
    <w:rsid w:val="00AA4C36"/>
    <w:rsid w:val="00AB0464"/>
    <w:rsid w:val="00AB4DBE"/>
    <w:rsid w:val="00AB5669"/>
    <w:rsid w:val="00AB7FF4"/>
    <w:rsid w:val="00AC07A3"/>
    <w:rsid w:val="00AD0CB2"/>
    <w:rsid w:val="00AE2176"/>
    <w:rsid w:val="00AF296F"/>
    <w:rsid w:val="00AF4BE3"/>
    <w:rsid w:val="00B000E3"/>
    <w:rsid w:val="00B03314"/>
    <w:rsid w:val="00B06E7C"/>
    <w:rsid w:val="00B108E4"/>
    <w:rsid w:val="00B25366"/>
    <w:rsid w:val="00B33482"/>
    <w:rsid w:val="00B356C0"/>
    <w:rsid w:val="00B40B20"/>
    <w:rsid w:val="00B448F2"/>
    <w:rsid w:val="00B57AF5"/>
    <w:rsid w:val="00B707F8"/>
    <w:rsid w:val="00B77665"/>
    <w:rsid w:val="00B82C2B"/>
    <w:rsid w:val="00B83CDF"/>
    <w:rsid w:val="00B841B1"/>
    <w:rsid w:val="00B84C30"/>
    <w:rsid w:val="00B87C7D"/>
    <w:rsid w:val="00B94464"/>
    <w:rsid w:val="00BA3678"/>
    <w:rsid w:val="00BB544E"/>
    <w:rsid w:val="00BC701F"/>
    <w:rsid w:val="00BD4981"/>
    <w:rsid w:val="00BE5C25"/>
    <w:rsid w:val="00BF054B"/>
    <w:rsid w:val="00BF3640"/>
    <w:rsid w:val="00BF6F50"/>
    <w:rsid w:val="00C40DAC"/>
    <w:rsid w:val="00C451A2"/>
    <w:rsid w:val="00C4555D"/>
    <w:rsid w:val="00C478E0"/>
    <w:rsid w:val="00C568DF"/>
    <w:rsid w:val="00C613C3"/>
    <w:rsid w:val="00C617AE"/>
    <w:rsid w:val="00C61BB3"/>
    <w:rsid w:val="00C808AC"/>
    <w:rsid w:val="00C81323"/>
    <w:rsid w:val="00C83A75"/>
    <w:rsid w:val="00C93267"/>
    <w:rsid w:val="00CA1C32"/>
    <w:rsid w:val="00CA5F17"/>
    <w:rsid w:val="00CA6A8D"/>
    <w:rsid w:val="00CC2F5E"/>
    <w:rsid w:val="00CC7E2F"/>
    <w:rsid w:val="00CD0776"/>
    <w:rsid w:val="00CD334D"/>
    <w:rsid w:val="00CF50E4"/>
    <w:rsid w:val="00D51B58"/>
    <w:rsid w:val="00D56E54"/>
    <w:rsid w:val="00D65F50"/>
    <w:rsid w:val="00D71F15"/>
    <w:rsid w:val="00DC3885"/>
    <w:rsid w:val="00DC38E9"/>
    <w:rsid w:val="00DC7E13"/>
    <w:rsid w:val="00DD47C7"/>
    <w:rsid w:val="00DE1038"/>
    <w:rsid w:val="00DE1F11"/>
    <w:rsid w:val="00DE2894"/>
    <w:rsid w:val="00DF365C"/>
    <w:rsid w:val="00E016DE"/>
    <w:rsid w:val="00E033D8"/>
    <w:rsid w:val="00E05627"/>
    <w:rsid w:val="00E074CD"/>
    <w:rsid w:val="00E12408"/>
    <w:rsid w:val="00E3524F"/>
    <w:rsid w:val="00E40D9D"/>
    <w:rsid w:val="00E42A12"/>
    <w:rsid w:val="00E6533B"/>
    <w:rsid w:val="00E71370"/>
    <w:rsid w:val="00E74926"/>
    <w:rsid w:val="00E84E03"/>
    <w:rsid w:val="00E86E11"/>
    <w:rsid w:val="00E87C64"/>
    <w:rsid w:val="00E962C0"/>
    <w:rsid w:val="00E96C29"/>
    <w:rsid w:val="00EB2B19"/>
    <w:rsid w:val="00EB446C"/>
    <w:rsid w:val="00EB573E"/>
    <w:rsid w:val="00EC6072"/>
    <w:rsid w:val="00ED6D81"/>
    <w:rsid w:val="00EF19B1"/>
    <w:rsid w:val="00EF35C6"/>
    <w:rsid w:val="00EF6441"/>
    <w:rsid w:val="00F07597"/>
    <w:rsid w:val="00F14206"/>
    <w:rsid w:val="00F146C9"/>
    <w:rsid w:val="00F33AE1"/>
    <w:rsid w:val="00F35453"/>
    <w:rsid w:val="00F67AFF"/>
    <w:rsid w:val="00F7102C"/>
    <w:rsid w:val="00F75C01"/>
    <w:rsid w:val="00F8279D"/>
    <w:rsid w:val="00F9551F"/>
    <w:rsid w:val="00F97BA6"/>
    <w:rsid w:val="00FA120D"/>
    <w:rsid w:val="00FA7849"/>
    <w:rsid w:val="00FB6DD2"/>
    <w:rsid w:val="00FC06DD"/>
    <w:rsid w:val="00FD3CBB"/>
    <w:rsid w:val="00FE0A00"/>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E12408"/>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paragraph" w:styleId="Titre5">
    <w:name w:val="heading 5"/>
    <w:basedOn w:val="Normal"/>
    <w:next w:val="Normal"/>
    <w:link w:val="Titre5Car"/>
    <w:uiPriority w:val="9"/>
    <w:unhideWhenUsed/>
    <w:qFormat/>
    <w:rsid w:val="00765A6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E12408"/>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 w:type="character" w:customStyle="1" w:styleId="lienglossaire">
    <w:name w:val="lienglossaire"/>
    <w:basedOn w:val="Policepardfaut"/>
    <w:rsid w:val="008910DB"/>
  </w:style>
  <w:style w:type="character" w:customStyle="1" w:styleId="italique">
    <w:name w:val="italique"/>
    <w:basedOn w:val="Policepardfaut"/>
    <w:rsid w:val="00475158"/>
  </w:style>
  <w:style w:type="character" w:customStyle="1" w:styleId="mw-valign-text-top">
    <w:name w:val="mw-valign-text-top"/>
    <w:basedOn w:val="Policepardfaut"/>
    <w:rsid w:val="00E3524F"/>
  </w:style>
  <w:style w:type="character" w:styleId="DfinitionHTML">
    <w:name w:val="HTML Definition"/>
    <w:basedOn w:val="Policepardfaut"/>
    <w:uiPriority w:val="99"/>
    <w:semiHidden/>
    <w:unhideWhenUsed/>
    <w:rsid w:val="0079542D"/>
    <w:rPr>
      <w:i/>
      <w:iCs/>
    </w:rPr>
  </w:style>
  <w:style w:type="character" w:customStyle="1" w:styleId="Titre5Car">
    <w:name w:val="Titre 5 Car"/>
    <w:basedOn w:val="Policepardfaut"/>
    <w:link w:val="Titre5"/>
    <w:uiPriority w:val="9"/>
    <w:rsid w:val="00765A6B"/>
    <w:rPr>
      <w:rFonts w:asciiTheme="majorHAnsi" w:eastAsiaTheme="majorEastAsia" w:hAnsiTheme="majorHAnsi" w:cstheme="majorBidi"/>
      <w:color w:val="2F5496" w:themeColor="accent1" w:themeShade="BF"/>
    </w:rPr>
  </w:style>
  <w:style w:type="character" w:customStyle="1" w:styleId="frac">
    <w:name w:val="frac"/>
    <w:basedOn w:val="Policepardfaut"/>
    <w:rsid w:val="00E42A12"/>
  </w:style>
  <w:style w:type="character" w:customStyle="1" w:styleId="lang-de">
    <w:name w:val="lang-de"/>
    <w:basedOn w:val="Policepardfaut"/>
    <w:rsid w:val="00FB6DD2"/>
  </w:style>
  <w:style w:type="character" w:customStyle="1" w:styleId="racine">
    <w:name w:val="racine"/>
    <w:basedOn w:val="Policepardfaut"/>
    <w:rsid w:val="00FB6DD2"/>
  </w:style>
  <w:style w:type="character" w:customStyle="1" w:styleId="sr-only">
    <w:name w:val="sr-only"/>
    <w:basedOn w:val="Policepardfaut"/>
    <w:rsid w:val="004339B1"/>
  </w:style>
  <w:style w:type="character" w:customStyle="1" w:styleId="mw-collapsible-text">
    <w:name w:val="mw-collapsible-text"/>
    <w:basedOn w:val="Policepardfaut"/>
    <w:rsid w:val="003A7726"/>
  </w:style>
  <w:style w:type="character" w:customStyle="1" w:styleId="unicode">
    <w:name w:val="unicode"/>
    <w:basedOn w:val="Policepardfaut"/>
    <w:rsid w:val="004D5714"/>
  </w:style>
  <w:style w:type="character" w:customStyle="1" w:styleId="spipnoteref">
    <w:name w:val="spip_note_ref"/>
    <w:basedOn w:val="Policepardfaut"/>
    <w:rsid w:val="00B707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6499">
      <w:bodyDiv w:val="1"/>
      <w:marLeft w:val="0"/>
      <w:marRight w:val="0"/>
      <w:marTop w:val="0"/>
      <w:marBottom w:val="0"/>
      <w:divBdr>
        <w:top w:val="none" w:sz="0" w:space="0" w:color="auto"/>
        <w:left w:val="none" w:sz="0" w:space="0" w:color="auto"/>
        <w:bottom w:val="none" w:sz="0" w:space="0" w:color="auto"/>
        <w:right w:val="none" w:sz="0" w:space="0" w:color="auto"/>
      </w:divBdr>
    </w:div>
    <w:div w:id="24791891">
      <w:bodyDiv w:val="1"/>
      <w:marLeft w:val="0"/>
      <w:marRight w:val="0"/>
      <w:marTop w:val="0"/>
      <w:marBottom w:val="0"/>
      <w:divBdr>
        <w:top w:val="none" w:sz="0" w:space="0" w:color="auto"/>
        <w:left w:val="none" w:sz="0" w:space="0" w:color="auto"/>
        <w:bottom w:val="none" w:sz="0" w:space="0" w:color="auto"/>
        <w:right w:val="none" w:sz="0" w:space="0" w:color="auto"/>
      </w:divBdr>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0496726">
      <w:bodyDiv w:val="1"/>
      <w:marLeft w:val="0"/>
      <w:marRight w:val="0"/>
      <w:marTop w:val="0"/>
      <w:marBottom w:val="0"/>
      <w:divBdr>
        <w:top w:val="none" w:sz="0" w:space="0" w:color="auto"/>
        <w:left w:val="none" w:sz="0" w:space="0" w:color="auto"/>
        <w:bottom w:val="none" w:sz="0" w:space="0" w:color="auto"/>
        <w:right w:val="none" w:sz="0" w:space="0" w:color="auto"/>
      </w:divBdr>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7247114">
      <w:bodyDiv w:val="1"/>
      <w:marLeft w:val="0"/>
      <w:marRight w:val="0"/>
      <w:marTop w:val="0"/>
      <w:marBottom w:val="0"/>
      <w:divBdr>
        <w:top w:val="none" w:sz="0" w:space="0" w:color="auto"/>
        <w:left w:val="none" w:sz="0" w:space="0" w:color="auto"/>
        <w:bottom w:val="none" w:sz="0" w:space="0" w:color="auto"/>
        <w:right w:val="none" w:sz="0" w:space="0" w:color="auto"/>
      </w:divBdr>
      <w:divsChild>
        <w:div w:id="205280461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3857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45837332">
      <w:bodyDiv w:val="1"/>
      <w:marLeft w:val="0"/>
      <w:marRight w:val="0"/>
      <w:marTop w:val="0"/>
      <w:marBottom w:val="0"/>
      <w:divBdr>
        <w:top w:val="none" w:sz="0" w:space="0" w:color="auto"/>
        <w:left w:val="none" w:sz="0" w:space="0" w:color="auto"/>
        <w:bottom w:val="none" w:sz="0" w:space="0" w:color="auto"/>
        <w:right w:val="none" w:sz="0" w:space="0" w:color="auto"/>
      </w:divBdr>
    </w:div>
    <w:div w:id="79304125">
      <w:bodyDiv w:val="1"/>
      <w:marLeft w:val="0"/>
      <w:marRight w:val="0"/>
      <w:marTop w:val="0"/>
      <w:marBottom w:val="0"/>
      <w:divBdr>
        <w:top w:val="none" w:sz="0" w:space="0" w:color="auto"/>
        <w:left w:val="none" w:sz="0" w:space="0" w:color="auto"/>
        <w:bottom w:val="none" w:sz="0" w:space="0" w:color="auto"/>
        <w:right w:val="none" w:sz="0" w:space="0" w:color="auto"/>
      </w:divBdr>
    </w:div>
    <w:div w:id="80688834">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2047194">
      <w:bodyDiv w:val="1"/>
      <w:marLeft w:val="0"/>
      <w:marRight w:val="0"/>
      <w:marTop w:val="0"/>
      <w:marBottom w:val="0"/>
      <w:divBdr>
        <w:top w:val="none" w:sz="0" w:space="0" w:color="auto"/>
        <w:left w:val="none" w:sz="0" w:space="0" w:color="auto"/>
        <w:bottom w:val="none" w:sz="0" w:space="0" w:color="auto"/>
        <w:right w:val="none" w:sz="0" w:space="0" w:color="auto"/>
      </w:divBdr>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38638143">
      <w:bodyDiv w:val="1"/>
      <w:marLeft w:val="0"/>
      <w:marRight w:val="0"/>
      <w:marTop w:val="0"/>
      <w:marBottom w:val="0"/>
      <w:divBdr>
        <w:top w:val="none" w:sz="0" w:space="0" w:color="auto"/>
        <w:left w:val="none" w:sz="0" w:space="0" w:color="auto"/>
        <w:bottom w:val="none" w:sz="0" w:space="0" w:color="auto"/>
        <w:right w:val="none" w:sz="0" w:space="0" w:color="auto"/>
      </w:divBdr>
      <w:divsChild>
        <w:div w:id="813982409">
          <w:marLeft w:val="0"/>
          <w:marRight w:val="0"/>
          <w:marTop w:val="0"/>
          <w:marBottom w:val="0"/>
          <w:divBdr>
            <w:top w:val="none" w:sz="0" w:space="0" w:color="auto"/>
            <w:left w:val="none" w:sz="0" w:space="0" w:color="auto"/>
            <w:bottom w:val="none" w:sz="0" w:space="0" w:color="auto"/>
            <w:right w:val="none" w:sz="0" w:space="0" w:color="auto"/>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6449803">
      <w:bodyDiv w:val="1"/>
      <w:marLeft w:val="0"/>
      <w:marRight w:val="0"/>
      <w:marTop w:val="0"/>
      <w:marBottom w:val="0"/>
      <w:divBdr>
        <w:top w:val="none" w:sz="0" w:space="0" w:color="auto"/>
        <w:left w:val="none" w:sz="0" w:space="0" w:color="auto"/>
        <w:bottom w:val="none" w:sz="0" w:space="0" w:color="auto"/>
        <w:right w:val="none" w:sz="0" w:space="0" w:color="auto"/>
      </w:divBdr>
    </w:div>
    <w:div w:id="299187969">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15889066">
      <w:bodyDiv w:val="1"/>
      <w:marLeft w:val="0"/>
      <w:marRight w:val="0"/>
      <w:marTop w:val="0"/>
      <w:marBottom w:val="0"/>
      <w:divBdr>
        <w:top w:val="none" w:sz="0" w:space="0" w:color="auto"/>
        <w:left w:val="none" w:sz="0" w:space="0" w:color="auto"/>
        <w:bottom w:val="none" w:sz="0" w:space="0" w:color="auto"/>
        <w:right w:val="none" w:sz="0" w:space="0" w:color="auto"/>
      </w:divBdr>
    </w:div>
    <w:div w:id="325520470">
      <w:bodyDiv w:val="1"/>
      <w:marLeft w:val="0"/>
      <w:marRight w:val="0"/>
      <w:marTop w:val="0"/>
      <w:marBottom w:val="0"/>
      <w:divBdr>
        <w:top w:val="none" w:sz="0" w:space="0" w:color="auto"/>
        <w:left w:val="none" w:sz="0" w:space="0" w:color="auto"/>
        <w:bottom w:val="none" w:sz="0" w:space="0" w:color="auto"/>
        <w:right w:val="none" w:sz="0" w:space="0" w:color="auto"/>
      </w:divBdr>
    </w:div>
    <w:div w:id="32559971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1849">
      <w:bodyDiv w:val="1"/>
      <w:marLeft w:val="0"/>
      <w:marRight w:val="0"/>
      <w:marTop w:val="0"/>
      <w:marBottom w:val="0"/>
      <w:divBdr>
        <w:top w:val="none" w:sz="0" w:space="0" w:color="auto"/>
        <w:left w:val="none" w:sz="0" w:space="0" w:color="auto"/>
        <w:bottom w:val="none" w:sz="0" w:space="0" w:color="auto"/>
        <w:right w:val="none" w:sz="0" w:space="0" w:color="auto"/>
      </w:divBdr>
    </w:div>
    <w:div w:id="386146108">
      <w:bodyDiv w:val="1"/>
      <w:marLeft w:val="0"/>
      <w:marRight w:val="0"/>
      <w:marTop w:val="0"/>
      <w:marBottom w:val="0"/>
      <w:divBdr>
        <w:top w:val="none" w:sz="0" w:space="0" w:color="auto"/>
        <w:left w:val="none" w:sz="0" w:space="0" w:color="auto"/>
        <w:bottom w:val="none" w:sz="0" w:space="0" w:color="auto"/>
        <w:right w:val="none" w:sz="0" w:space="0" w:color="auto"/>
      </w:divBdr>
      <w:divsChild>
        <w:div w:id="1755739052">
          <w:marLeft w:val="30"/>
          <w:marRight w:val="30"/>
          <w:marTop w:val="30"/>
          <w:marBottom w:val="30"/>
          <w:divBdr>
            <w:top w:val="single" w:sz="6" w:space="0" w:color="C8CCD1"/>
            <w:left w:val="single" w:sz="6" w:space="0" w:color="C8CCD1"/>
            <w:bottom w:val="single" w:sz="6" w:space="0" w:color="C8CCD1"/>
            <w:right w:val="single" w:sz="6" w:space="0" w:color="C8CCD1"/>
          </w:divBdr>
        </w:div>
        <w:div w:id="1020013959">
          <w:marLeft w:val="30"/>
          <w:marRight w:val="30"/>
          <w:marTop w:val="30"/>
          <w:marBottom w:val="30"/>
          <w:divBdr>
            <w:top w:val="single" w:sz="6" w:space="0" w:color="C8CCD1"/>
            <w:left w:val="single" w:sz="6" w:space="0" w:color="C8CCD1"/>
            <w:bottom w:val="single" w:sz="6" w:space="0" w:color="C8CCD1"/>
            <w:right w:val="single" w:sz="6" w:space="0" w:color="C8CCD1"/>
          </w:divBdr>
        </w:div>
        <w:div w:id="56144735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387268769">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20106666">
      <w:bodyDiv w:val="1"/>
      <w:marLeft w:val="0"/>
      <w:marRight w:val="0"/>
      <w:marTop w:val="0"/>
      <w:marBottom w:val="0"/>
      <w:divBdr>
        <w:top w:val="none" w:sz="0" w:space="0" w:color="auto"/>
        <w:left w:val="none" w:sz="0" w:space="0" w:color="auto"/>
        <w:bottom w:val="none" w:sz="0" w:space="0" w:color="auto"/>
        <w:right w:val="none" w:sz="0" w:space="0" w:color="auto"/>
      </w:divBdr>
    </w:div>
    <w:div w:id="421609681">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29930098">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44083219">
      <w:bodyDiv w:val="1"/>
      <w:marLeft w:val="0"/>
      <w:marRight w:val="0"/>
      <w:marTop w:val="0"/>
      <w:marBottom w:val="0"/>
      <w:divBdr>
        <w:top w:val="none" w:sz="0" w:space="0" w:color="auto"/>
        <w:left w:val="none" w:sz="0" w:space="0" w:color="auto"/>
        <w:bottom w:val="none" w:sz="0" w:space="0" w:color="auto"/>
        <w:right w:val="none" w:sz="0" w:space="0" w:color="auto"/>
      </w:divBdr>
    </w:div>
    <w:div w:id="452873054">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463738749">
      <w:bodyDiv w:val="1"/>
      <w:marLeft w:val="0"/>
      <w:marRight w:val="0"/>
      <w:marTop w:val="0"/>
      <w:marBottom w:val="0"/>
      <w:divBdr>
        <w:top w:val="none" w:sz="0" w:space="0" w:color="auto"/>
        <w:left w:val="none" w:sz="0" w:space="0" w:color="auto"/>
        <w:bottom w:val="none" w:sz="0" w:space="0" w:color="auto"/>
        <w:right w:val="none" w:sz="0" w:space="0" w:color="auto"/>
      </w:divBdr>
    </w:div>
    <w:div w:id="469709160">
      <w:bodyDiv w:val="1"/>
      <w:marLeft w:val="0"/>
      <w:marRight w:val="0"/>
      <w:marTop w:val="0"/>
      <w:marBottom w:val="0"/>
      <w:divBdr>
        <w:top w:val="none" w:sz="0" w:space="0" w:color="auto"/>
        <w:left w:val="none" w:sz="0" w:space="0" w:color="auto"/>
        <w:bottom w:val="none" w:sz="0" w:space="0" w:color="auto"/>
        <w:right w:val="none" w:sz="0" w:space="0" w:color="auto"/>
      </w:divBdr>
    </w:div>
    <w:div w:id="473063002">
      <w:bodyDiv w:val="1"/>
      <w:marLeft w:val="0"/>
      <w:marRight w:val="0"/>
      <w:marTop w:val="0"/>
      <w:marBottom w:val="0"/>
      <w:divBdr>
        <w:top w:val="none" w:sz="0" w:space="0" w:color="auto"/>
        <w:left w:val="none" w:sz="0" w:space="0" w:color="auto"/>
        <w:bottom w:val="none" w:sz="0" w:space="0" w:color="auto"/>
        <w:right w:val="none" w:sz="0" w:space="0" w:color="auto"/>
      </w:divBdr>
    </w:div>
    <w:div w:id="491871465">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1771037">
      <w:bodyDiv w:val="1"/>
      <w:marLeft w:val="0"/>
      <w:marRight w:val="0"/>
      <w:marTop w:val="0"/>
      <w:marBottom w:val="0"/>
      <w:divBdr>
        <w:top w:val="none" w:sz="0" w:space="0" w:color="auto"/>
        <w:left w:val="none" w:sz="0" w:space="0" w:color="auto"/>
        <w:bottom w:val="none" w:sz="0" w:space="0" w:color="auto"/>
        <w:right w:val="none" w:sz="0" w:space="0" w:color="auto"/>
      </w:divBdr>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4390102">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914731">
      <w:bodyDiv w:val="1"/>
      <w:marLeft w:val="0"/>
      <w:marRight w:val="0"/>
      <w:marTop w:val="0"/>
      <w:marBottom w:val="0"/>
      <w:divBdr>
        <w:top w:val="none" w:sz="0" w:space="0" w:color="auto"/>
        <w:left w:val="none" w:sz="0" w:space="0" w:color="auto"/>
        <w:bottom w:val="none" w:sz="0" w:space="0" w:color="auto"/>
        <w:right w:val="none" w:sz="0" w:space="0" w:color="auto"/>
      </w:divBdr>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46712446">
      <w:bodyDiv w:val="1"/>
      <w:marLeft w:val="0"/>
      <w:marRight w:val="0"/>
      <w:marTop w:val="0"/>
      <w:marBottom w:val="0"/>
      <w:divBdr>
        <w:top w:val="none" w:sz="0" w:space="0" w:color="auto"/>
        <w:left w:val="none" w:sz="0" w:space="0" w:color="auto"/>
        <w:bottom w:val="none" w:sz="0" w:space="0" w:color="auto"/>
        <w:right w:val="none" w:sz="0" w:space="0" w:color="auto"/>
      </w:divBdr>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62658545">
      <w:bodyDiv w:val="1"/>
      <w:marLeft w:val="0"/>
      <w:marRight w:val="0"/>
      <w:marTop w:val="0"/>
      <w:marBottom w:val="0"/>
      <w:divBdr>
        <w:top w:val="none" w:sz="0" w:space="0" w:color="auto"/>
        <w:left w:val="none" w:sz="0" w:space="0" w:color="auto"/>
        <w:bottom w:val="none" w:sz="0" w:space="0" w:color="auto"/>
        <w:right w:val="none" w:sz="0" w:space="0" w:color="auto"/>
      </w:divBdr>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6661157">
      <w:bodyDiv w:val="1"/>
      <w:marLeft w:val="0"/>
      <w:marRight w:val="0"/>
      <w:marTop w:val="0"/>
      <w:marBottom w:val="0"/>
      <w:divBdr>
        <w:top w:val="none" w:sz="0" w:space="0" w:color="auto"/>
        <w:left w:val="none" w:sz="0" w:space="0" w:color="auto"/>
        <w:bottom w:val="none" w:sz="0" w:space="0" w:color="auto"/>
        <w:right w:val="none" w:sz="0" w:space="0" w:color="auto"/>
      </w:divBdr>
    </w:div>
    <w:div w:id="702246315">
      <w:bodyDiv w:val="1"/>
      <w:marLeft w:val="0"/>
      <w:marRight w:val="0"/>
      <w:marTop w:val="0"/>
      <w:marBottom w:val="0"/>
      <w:divBdr>
        <w:top w:val="none" w:sz="0" w:space="0" w:color="auto"/>
        <w:left w:val="none" w:sz="0" w:space="0" w:color="auto"/>
        <w:bottom w:val="none" w:sz="0" w:space="0" w:color="auto"/>
        <w:right w:val="none" w:sz="0" w:space="0" w:color="auto"/>
      </w:divBdr>
      <w:divsChild>
        <w:div w:id="2110225421">
          <w:marLeft w:val="0"/>
          <w:marRight w:val="0"/>
          <w:marTop w:val="120"/>
          <w:marBottom w:val="120"/>
          <w:divBdr>
            <w:top w:val="none" w:sz="0" w:space="0" w:color="auto"/>
            <w:left w:val="none" w:sz="0" w:space="0" w:color="auto"/>
            <w:bottom w:val="single" w:sz="6" w:space="6" w:color="AAAAAA"/>
            <w:right w:val="none" w:sz="0" w:space="0" w:color="auto"/>
          </w:divBdr>
          <w:divsChild>
            <w:div w:id="11683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961758">
      <w:bodyDiv w:val="1"/>
      <w:marLeft w:val="0"/>
      <w:marRight w:val="0"/>
      <w:marTop w:val="0"/>
      <w:marBottom w:val="0"/>
      <w:divBdr>
        <w:top w:val="none" w:sz="0" w:space="0" w:color="auto"/>
        <w:left w:val="none" w:sz="0" w:space="0" w:color="auto"/>
        <w:bottom w:val="none" w:sz="0" w:space="0" w:color="auto"/>
        <w:right w:val="none" w:sz="0" w:space="0" w:color="auto"/>
      </w:divBdr>
    </w:div>
    <w:div w:id="724183709">
      <w:bodyDiv w:val="1"/>
      <w:marLeft w:val="0"/>
      <w:marRight w:val="0"/>
      <w:marTop w:val="0"/>
      <w:marBottom w:val="0"/>
      <w:divBdr>
        <w:top w:val="none" w:sz="0" w:space="0" w:color="auto"/>
        <w:left w:val="none" w:sz="0" w:space="0" w:color="auto"/>
        <w:bottom w:val="none" w:sz="0" w:space="0" w:color="auto"/>
        <w:right w:val="none" w:sz="0" w:space="0" w:color="auto"/>
      </w:divBdr>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34859881">
      <w:bodyDiv w:val="1"/>
      <w:marLeft w:val="0"/>
      <w:marRight w:val="0"/>
      <w:marTop w:val="0"/>
      <w:marBottom w:val="0"/>
      <w:divBdr>
        <w:top w:val="none" w:sz="0" w:space="0" w:color="auto"/>
        <w:left w:val="none" w:sz="0" w:space="0" w:color="auto"/>
        <w:bottom w:val="none" w:sz="0" w:space="0" w:color="auto"/>
        <w:right w:val="none" w:sz="0" w:space="0" w:color="auto"/>
      </w:divBdr>
    </w:div>
    <w:div w:id="768047327">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04854211">
      <w:bodyDiv w:val="1"/>
      <w:marLeft w:val="0"/>
      <w:marRight w:val="0"/>
      <w:marTop w:val="0"/>
      <w:marBottom w:val="0"/>
      <w:divBdr>
        <w:top w:val="none" w:sz="0" w:space="0" w:color="auto"/>
        <w:left w:val="none" w:sz="0" w:space="0" w:color="auto"/>
        <w:bottom w:val="none" w:sz="0" w:space="0" w:color="auto"/>
        <w:right w:val="none" w:sz="0" w:space="0" w:color="auto"/>
      </w:divBdr>
    </w:div>
    <w:div w:id="805657542">
      <w:bodyDiv w:val="1"/>
      <w:marLeft w:val="0"/>
      <w:marRight w:val="0"/>
      <w:marTop w:val="0"/>
      <w:marBottom w:val="0"/>
      <w:divBdr>
        <w:top w:val="none" w:sz="0" w:space="0" w:color="auto"/>
        <w:left w:val="none" w:sz="0" w:space="0" w:color="auto"/>
        <w:bottom w:val="none" w:sz="0" w:space="0" w:color="auto"/>
        <w:right w:val="none" w:sz="0" w:space="0" w:color="auto"/>
      </w:divBdr>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7696534">
      <w:bodyDiv w:val="1"/>
      <w:marLeft w:val="0"/>
      <w:marRight w:val="0"/>
      <w:marTop w:val="0"/>
      <w:marBottom w:val="0"/>
      <w:divBdr>
        <w:top w:val="none" w:sz="0" w:space="0" w:color="auto"/>
        <w:left w:val="none" w:sz="0" w:space="0" w:color="auto"/>
        <w:bottom w:val="none" w:sz="0" w:space="0" w:color="auto"/>
        <w:right w:val="none" w:sz="0" w:space="0" w:color="auto"/>
      </w:divBdr>
      <w:divsChild>
        <w:div w:id="143512696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91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63929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93465961">
      <w:bodyDiv w:val="1"/>
      <w:marLeft w:val="0"/>
      <w:marRight w:val="0"/>
      <w:marTop w:val="0"/>
      <w:marBottom w:val="0"/>
      <w:divBdr>
        <w:top w:val="none" w:sz="0" w:space="0" w:color="auto"/>
        <w:left w:val="none" w:sz="0" w:space="0" w:color="auto"/>
        <w:bottom w:val="none" w:sz="0" w:space="0" w:color="auto"/>
        <w:right w:val="none" w:sz="0" w:space="0" w:color="auto"/>
      </w:divBdr>
      <w:divsChild>
        <w:div w:id="802698408">
          <w:marLeft w:val="480"/>
          <w:marRight w:val="0"/>
          <w:marTop w:val="72"/>
          <w:marBottom w:val="168"/>
          <w:divBdr>
            <w:top w:val="single" w:sz="6" w:space="2" w:color="E7E7E7"/>
            <w:left w:val="single" w:sz="2" w:space="0" w:color="E7E7E7"/>
            <w:bottom w:val="single" w:sz="6" w:space="4" w:color="E7E7E7"/>
            <w:right w:val="single" w:sz="2" w:space="6" w:color="E7E7E7"/>
          </w:divBdr>
          <w:divsChild>
            <w:div w:id="6938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555020">
      <w:bodyDiv w:val="1"/>
      <w:marLeft w:val="0"/>
      <w:marRight w:val="0"/>
      <w:marTop w:val="0"/>
      <w:marBottom w:val="0"/>
      <w:divBdr>
        <w:top w:val="none" w:sz="0" w:space="0" w:color="auto"/>
        <w:left w:val="none" w:sz="0" w:space="0" w:color="auto"/>
        <w:bottom w:val="none" w:sz="0" w:space="0" w:color="auto"/>
        <w:right w:val="none" w:sz="0" w:space="0" w:color="auto"/>
      </w:divBdr>
    </w:div>
    <w:div w:id="936210264">
      <w:bodyDiv w:val="1"/>
      <w:marLeft w:val="0"/>
      <w:marRight w:val="0"/>
      <w:marTop w:val="0"/>
      <w:marBottom w:val="0"/>
      <w:divBdr>
        <w:top w:val="none" w:sz="0" w:space="0" w:color="auto"/>
        <w:left w:val="none" w:sz="0" w:space="0" w:color="auto"/>
        <w:bottom w:val="none" w:sz="0" w:space="0" w:color="auto"/>
        <w:right w:val="none" w:sz="0" w:space="0" w:color="auto"/>
      </w:divBdr>
      <w:divsChild>
        <w:div w:id="5736589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61081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1854745">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11685379">
      <w:bodyDiv w:val="1"/>
      <w:marLeft w:val="0"/>
      <w:marRight w:val="0"/>
      <w:marTop w:val="0"/>
      <w:marBottom w:val="0"/>
      <w:divBdr>
        <w:top w:val="none" w:sz="0" w:space="0" w:color="auto"/>
        <w:left w:val="none" w:sz="0" w:space="0" w:color="auto"/>
        <w:bottom w:val="none" w:sz="0" w:space="0" w:color="auto"/>
        <w:right w:val="none" w:sz="0" w:space="0" w:color="auto"/>
      </w:divBdr>
    </w:div>
    <w:div w:id="1015578426">
      <w:bodyDiv w:val="1"/>
      <w:marLeft w:val="0"/>
      <w:marRight w:val="0"/>
      <w:marTop w:val="0"/>
      <w:marBottom w:val="0"/>
      <w:divBdr>
        <w:top w:val="none" w:sz="0" w:space="0" w:color="auto"/>
        <w:left w:val="none" w:sz="0" w:space="0" w:color="auto"/>
        <w:bottom w:val="none" w:sz="0" w:space="0" w:color="auto"/>
        <w:right w:val="none" w:sz="0" w:space="0" w:color="auto"/>
      </w:divBdr>
    </w:div>
    <w:div w:id="1016997942">
      <w:bodyDiv w:val="1"/>
      <w:marLeft w:val="0"/>
      <w:marRight w:val="0"/>
      <w:marTop w:val="0"/>
      <w:marBottom w:val="0"/>
      <w:divBdr>
        <w:top w:val="none" w:sz="0" w:space="0" w:color="auto"/>
        <w:left w:val="none" w:sz="0" w:space="0" w:color="auto"/>
        <w:bottom w:val="none" w:sz="0" w:space="0" w:color="auto"/>
        <w:right w:val="none" w:sz="0" w:space="0" w:color="auto"/>
      </w:divBdr>
    </w:div>
    <w:div w:id="1018435575">
      <w:bodyDiv w:val="1"/>
      <w:marLeft w:val="0"/>
      <w:marRight w:val="0"/>
      <w:marTop w:val="0"/>
      <w:marBottom w:val="0"/>
      <w:divBdr>
        <w:top w:val="none" w:sz="0" w:space="0" w:color="auto"/>
        <w:left w:val="none" w:sz="0" w:space="0" w:color="auto"/>
        <w:bottom w:val="none" w:sz="0" w:space="0" w:color="auto"/>
        <w:right w:val="none" w:sz="0" w:space="0" w:color="auto"/>
      </w:divBdr>
      <w:divsChild>
        <w:div w:id="946230211">
          <w:marLeft w:val="480"/>
          <w:marRight w:val="0"/>
          <w:marTop w:val="72"/>
          <w:marBottom w:val="168"/>
          <w:divBdr>
            <w:top w:val="single" w:sz="6" w:space="2" w:color="E7E7E7"/>
            <w:left w:val="single" w:sz="2" w:space="0" w:color="E7E7E7"/>
            <w:bottom w:val="single" w:sz="6" w:space="4" w:color="E7E7E7"/>
            <w:right w:val="single" w:sz="2" w:space="6" w:color="E7E7E7"/>
          </w:divBdr>
          <w:divsChild>
            <w:div w:id="914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76076">
      <w:bodyDiv w:val="1"/>
      <w:marLeft w:val="0"/>
      <w:marRight w:val="0"/>
      <w:marTop w:val="0"/>
      <w:marBottom w:val="0"/>
      <w:divBdr>
        <w:top w:val="none" w:sz="0" w:space="0" w:color="auto"/>
        <w:left w:val="none" w:sz="0" w:space="0" w:color="auto"/>
        <w:bottom w:val="none" w:sz="0" w:space="0" w:color="auto"/>
        <w:right w:val="none" w:sz="0" w:space="0" w:color="auto"/>
      </w:divBdr>
      <w:divsChild>
        <w:div w:id="1020820560">
          <w:marLeft w:val="480"/>
          <w:marRight w:val="0"/>
          <w:marTop w:val="72"/>
          <w:marBottom w:val="168"/>
          <w:divBdr>
            <w:top w:val="single" w:sz="6" w:space="2" w:color="E7E7E7"/>
            <w:left w:val="single" w:sz="2" w:space="0" w:color="E7E7E7"/>
            <w:bottom w:val="single" w:sz="6" w:space="4" w:color="E7E7E7"/>
            <w:right w:val="single" w:sz="2" w:space="6" w:color="E7E7E7"/>
          </w:divBdr>
          <w:divsChild>
            <w:div w:id="80157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73173">
      <w:bodyDiv w:val="1"/>
      <w:marLeft w:val="0"/>
      <w:marRight w:val="0"/>
      <w:marTop w:val="0"/>
      <w:marBottom w:val="0"/>
      <w:divBdr>
        <w:top w:val="none" w:sz="0" w:space="0" w:color="auto"/>
        <w:left w:val="none" w:sz="0" w:space="0" w:color="auto"/>
        <w:bottom w:val="none" w:sz="0" w:space="0" w:color="auto"/>
        <w:right w:val="none" w:sz="0" w:space="0" w:color="auto"/>
      </w:divBdr>
    </w:div>
    <w:div w:id="1038894561">
      <w:bodyDiv w:val="1"/>
      <w:marLeft w:val="0"/>
      <w:marRight w:val="0"/>
      <w:marTop w:val="0"/>
      <w:marBottom w:val="0"/>
      <w:divBdr>
        <w:top w:val="none" w:sz="0" w:space="0" w:color="auto"/>
        <w:left w:val="none" w:sz="0" w:space="0" w:color="auto"/>
        <w:bottom w:val="none" w:sz="0" w:space="0" w:color="auto"/>
        <w:right w:val="none" w:sz="0" w:space="0" w:color="auto"/>
      </w:divBdr>
    </w:div>
    <w:div w:id="1040474729">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408044">
      <w:bodyDiv w:val="1"/>
      <w:marLeft w:val="0"/>
      <w:marRight w:val="0"/>
      <w:marTop w:val="0"/>
      <w:marBottom w:val="0"/>
      <w:divBdr>
        <w:top w:val="none" w:sz="0" w:space="0" w:color="auto"/>
        <w:left w:val="none" w:sz="0" w:space="0" w:color="auto"/>
        <w:bottom w:val="none" w:sz="0" w:space="0" w:color="auto"/>
        <w:right w:val="none" w:sz="0" w:space="0" w:color="auto"/>
      </w:divBdr>
      <w:divsChild>
        <w:div w:id="1854761910">
          <w:blockQuote w:val="1"/>
          <w:marLeft w:val="720"/>
          <w:marRight w:val="720"/>
          <w:marTop w:val="100"/>
          <w:marBottom w:val="100"/>
          <w:divBdr>
            <w:top w:val="none" w:sz="0" w:space="0" w:color="auto"/>
            <w:left w:val="single" w:sz="24" w:space="24" w:color="EAECF0"/>
            <w:bottom w:val="none" w:sz="0" w:space="0" w:color="auto"/>
            <w:right w:val="none" w:sz="0" w:space="0" w:color="auto"/>
          </w:divBdr>
        </w:div>
      </w:divsChild>
    </w:div>
    <w:div w:id="1072893097">
      <w:bodyDiv w:val="1"/>
      <w:marLeft w:val="0"/>
      <w:marRight w:val="0"/>
      <w:marTop w:val="0"/>
      <w:marBottom w:val="0"/>
      <w:divBdr>
        <w:top w:val="none" w:sz="0" w:space="0" w:color="auto"/>
        <w:left w:val="none" w:sz="0" w:space="0" w:color="auto"/>
        <w:bottom w:val="none" w:sz="0" w:space="0" w:color="auto"/>
        <w:right w:val="none" w:sz="0" w:space="0" w:color="auto"/>
      </w:divBdr>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080756243">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17024143">
      <w:bodyDiv w:val="1"/>
      <w:marLeft w:val="0"/>
      <w:marRight w:val="0"/>
      <w:marTop w:val="0"/>
      <w:marBottom w:val="0"/>
      <w:divBdr>
        <w:top w:val="none" w:sz="0" w:space="0" w:color="auto"/>
        <w:left w:val="none" w:sz="0" w:space="0" w:color="auto"/>
        <w:bottom w:val="none" w:sz="0" w:space="0" w:color="auto"/>
        <w:right w:val="none" w:sz="0" w:space="0" w:color="auto"/>
      </w:divBdr>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38764865">
      <w:bodyDiv w:val="1"/>
      <w:marLeft w:val="0"/>
      <w:marRight w:val="0"/>
      <w:marTop w:val="0"/>
      <w:marBottom w:val="0"/>
      <w:divBdr>
        <w:top w:val="none" w:sz="0" w:space="0" w:color="auto"/>
        <w:left w:val="none" w:sz="0" w:space="0" w:color="auto"/>
        <w:bottom w:val="none" w:sz="0" w:space="0" w:color="auto"/>
        <w:right w:val="none" w:sz="0" w:space="0" w:color="auto"/>
      </w:divBdr>
    </w:div>
    <w:div w:id="1161772348">
      <w:bodyDiv w:val="1"/>
      <w:marLeft w:val="0"/>
      <w:marRight w:val="0"/>
      <w:marTop w:val="0"/>
      <w:marBottom w:val="0"/>
      <w:divBdr>
        <w:top w:val="none" w:sz="0" w:space="0" w:color="auto"/>
        <w:left w:val="none" w:sz="0" w:space="0" w:color="auto"/>
        <w:bottom w:val="none" w:sz="0" w:space="0" w:color="auto"/>
        <w:right w:val="none" w:sz="0" w:space="0" w:color="auto"/>
      </w:divBdr>
      <w:divsChild>
        <w:div w:id="1479763631">
          <w:marLeft w:val="480"/>
          <w:marRight w:val="0"/>
          <w:marTop w:val="72"/>
          <w:marBottom w:val="168"/>
          <w:divBdr>
            <w:top w:val="single" w:sz="6" w:space="2" w:color="E7E7E7"/>
            <w:left w:val="single" w:sz="2" w:space="0" w:color="E7E7E7"/>
            <w:bottom w:val="single" w:sz="6" w:space="4" w:color="E7E7E7"/>
            <w:right w:val="single" w:sz="2" w:space="6" w:color="E7E7E7"/>
          </w:divBdr>
          <w:divsChild>
            <w:div w:id="2035955294">
              <w:marLeft w:val="0"/>
              <w:marRight w:val="0"/>
              <w:marTop w:val="0"/>
              <w:marBottom w:val="0"/>
              <w:divBdr>
                <w:top w:val="none" w:sz="0" w:space="0" w:color="auto"/>
                <w:left w:val="none" w:sz="0" w:space="0" w:color="auto"/>
                <w:bottom w:val="none" w:sz="0" w:space="0" w:color="auto"/>
                <w:right w:val="none" w:sz="0" w:space="0" w:color="auto"/>
              </w:divBdr>
            </w:div>
          </w:divsChild>
        </w:div>
        <w:div w:id="911696254">
          <w:marLeft w:val="480"/>
          <w:marRight w:val="0"/>
          <w:marTop w:val="72"/>
          <w:marBottom w:val="168"/>
          <w:divBdr>
            <w:top w:val="single" w:sz="6" w:space="2" w:color="E7E7E7"/>
            <w:left w:val="single" w:sz="2" w:space="0" w:color="E7E7E7"/>
            <w:bottom w:val="single" w:sz="6" w:space="4" w:color="E7E7E7"/>
            <w:right w:val="single" w:sz="2" w:space="6" w:color="E7E7E7"/>
          </w:divBdr>
          <w:divsChild>
            <w:div w:id="2224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190531198">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0874634">
      <w:bodyDiv w:val="1"/>
      <w:marLeft w:val="0"/>
      <w:marRight w:val="0"/>
      <w:marTop w:val="0"/>
      <w:marBottom w:val="0"/>
      <w:divBdr>
        <w:top w:val="none" w:sz="0" w:space="0" w:color="auto"/>
        <w:left w:val="none" w:sz="0" w:space="0" w:color="auto"/>
        <w:bottom w:val="none" w:sz="0" w:space="0" w:color="auto"/>
        <w:right w:val="none" w:sz="0" w:space="0" w:color="auto"/>
      </w:divBdr>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16518">
      <w:bodyDiv w:val="1"/>
      <w:marLeft w:val="0"/>
      <w:marRight w:val="0"/>
      <w:marTop w:val="0"/>
      <w:marBottom w:val="0"/>
      <w:divBdr>
        <w:top w:val="none" w:sz="0" w:space="0" w:color="auto"/>
        <w:left w:val="none" w:sz="0" w:space="0" w:color="auto"/>
        <w:bottom w:val="none" w:sz="0" w:space="0" w:color="auto"/>
        <w:right w:val="none" w:sz="0" w:space="0" w:color="auto"/>
      </w:divBdr>
      <w:divsChild>
        <w:div w:id="660041683">
          <w:marLeft w:val="0"/>
          <w:marRight w:val="0"/>
          <w:marTop w:val="0"/>
          <w:marBottom w:val="0"/>
          <w:divBdr>
            <w:top w:val="none" w:sz="0" w:space="0" w:color="auto"/>
            <w:left w:val="none" w:sz="0" w:space="0" w:color="auto"/>
            <w:bottom w:val="none" w:sz="0" w:space="0" w:color="auto"/>
            <w:right w:val="none" w:sz="0" w:space="0" w:color="auto"/>
          </w:divBdr>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3955422">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49848356">
      <w:bodyDiv w:val="1"/>
      <w:marLeft w:val="0"/>
      <w:marRight w:val="0"/>
      <w:marTop w:val="0"/>
      <w:marBottom w:val="0"/>
      <w:divBdr>
        <w:top w:val="none" w:sz="0" w:space="0" w:color="auto"/>
        <w:left w:val="none" w:sz="0" w:space="0" w:color="auto"/>
        <w:bottom w:val="none" w:sz="0" w:space="0" w:color="auto"/>
        <w:right w:val="none" w:sz="0" w:space="0" w:color="auto"/>
      </w:divBdr>
      <w:divsChild>
        <w:div w:id="796685349">
          <w:marLeft w:val="480"/>
          <w:marRight w:val="0"/>
          <w:marTop w:val="72"/>
          <w:marBottom w:val="168"/>
          <w:divBdr>
            <w:top w:val="single" w:sz="6" w:space="2" w:color="E7E7E7"/>
            <w:left w:val="single" w:sz="2" w:space="0" w:color="E7E7E7"/>
            <w:bottom w:val="single" w:sz="6" w:space="4" w:color="E7E7E7"/>
            <w:right w:val="single" w:sz="2" w:space="6" w:color="E7E7E7"/>
          </w:divBdr>
          <w:divsChild>
            <w:div w:id="174976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00300520">
      <w:bodyDiv w:val="1"/>
      <w:marLeft w:val="0"/>
      <w:marRight w:val="0"/>
      <w:marTop w:val="0"/>
      <w:marBottom w:val="0"/>
      <w:divBdr>
        <w:top w:val="none" w:sz="0" w:space="0" w:color="auto"/>
        <w:left w:val="none" w:sz="0" w:space="0" w:color="auto"/>
        <w:bottom w:val="none" w:sz="0" w:space="0" w:color="auto"/>
        <w:right w:val="none" w:sz="0" w:space="0" w:color="auto"/>
      </w:divBdr>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0185344">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585871">
      <w:bodyDiv w:val="1"/>
      <w:marLeft w:val="0"/>
      <w:marRight w:val="0"/>
      <w:marTop w:val="0"/>
      <w:marBottom w:val="0"/>
      <w:divBdr>
        <w:top w:val="none" w:sz="0" w:space="0" w:color="auto"/>
        <w:left w:val="none" w:sz="0" w:space="0" w:color="auto"/>
        <w:bottom w:val="none" w:sz="0" w:space="0" w:color="auto"/>
        <w:right w:val="none" w:sz="0" w:space="0" w:color="auto"/>
      </w:divBdr>
    </w:div>
    <w:div w:id="1365671326">
      <w:bodyDiv w:val="1"/>
      <w:marLeft w:val="0"/>
      <w:marRight w:val="0"/>
      <w:marTop w:val="0"/>
      <w:marBottom w:val="0"/>
      <w:divBdr>
        <w:top w:val="none" w:sz="0" w:space="0" w:color="auto"/>
        <w:left w:val="none" w:sz="0" w:space="0" w:color="auto"/>
        <w:bottom w:val="none" w:sz="0" w:space="0" w:color="auto"/>
        <w:right w:val="none" w:sz="0" w:space="0" w:color="auto"/>
      </w:divBdr>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6783346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1973091">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7992531">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84733775">
      <w:bodyDiv w:val="1"/>
      <w:marLeft w:val="0"/>
      <w:marRight w:val="0"/>
      <w:marTop w:val="0"/>
      <w:marBottom w:val="0"/>
      <w:divBdr>
        <w:top w:val="none" w:sz="0" w:space="0" w:color="auto"/>
        <w:left w:val="none" w:sz="0" w:space="0" w:color="auto"/>
        <w:bottom w:val="none" w:sz="0" w:space="0" w:color="auto"/>
        <w:right w:val="none" w:sz="0" w:space="0" w:color="auto"/>
      </w:divBdr>
      <w:divsChild>
        <w:div w:id="1259484212">
          <w:marLeft w:val="480"/>
          <w:marRight w:val="0"/>
          <w:marTop w:val="72"/>
          <w:marBottom w:val="168"/>
          <w:divBdr>
            <w:top w:val="single" w:sz="6" w:space="2" w:color="E7E7E7"/>
            <w:left w:val="single" w:sz="2" w:space="0" w:color="E7E7E7"/>
            <w:bottom w:val="single" w:sz="6" w:space="4" w:color="E7E7E7"/>
            <w:right w:val="single" w:sz="2" w:space="6" w:color="E7E7E7"/>
          </w:divBdr>
          <w:divsChild>
            <w:div w:id="74973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0462793">
      <w:bodyDiv w:val="1"/>
      <w:marLeft w:val="0"/>
      <w:marRight w:val="0"/>
      <w:marTop w:val="0"/>
      <w:marBottom w:val="0"/>
      <w:divBdr>
        <w:top w:val="none" w:sz="0" w:space="0" w:color="auto"/>
        <w:left w:val="none" w:sz="0" w:space="0" w:color="auto"/>
        <w:bottom w:val="none" w:sz="0" w:space="0" w:color="auto"/>
        <w:right w:val="none" w:sz="0" w:space="0" w:color="auto"/>
      </w:divBdr>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8444301">
      <w:bodyDiv w:val="1"/>
      <w:marLeft w:val="0"/>
      <w:marRight w:val="0"/>
      <w:marTop w:val="0"/>
      <w:marBottom w:val="0"/>
      <w:divBdr>
        <w:top w:val="none" w:sz="0" w:space="0" w:color="auto"/>
        <w:left w:val="none" w:sz="0" w:space="0" w:color="auto"/>
        <w:bottom w:val="none" w:sz="0" w:space="0" w:color="auto"/>
        <w:right w:val="none" w:sz="0" w:space="0" w:color="auto"/>
      </w:divBdr>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26772">
      <w:bodyDiv w:val="1"/>
      <w:marLeft w:val="0"/>
      <w:marRight w:val="0"/>
      <w:marTop w:val="0"/>
      <w:marBottom w:val="0"/>
      <w:divBdr>
        <w:top w:val="none" w:sz="0" w:space="0" w:color="auto"/>
        <w:left w:val="none" w:sz="0" w:space="0" w:color="auto"/>
        <w:bottom w:val="none" w:sz="0" w:space="0" w:color="auto"/>
        <w:right w:val="none" w:sz="0" w:space="0" w:color="auto"/>
      </w:divBdr>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0685599">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36845615">
      <w:bodyDiv w:val="1"/>
      <w:marLeft w:val="0"/>
      <w:marRight w:val="0"/>
      <w:marTop w:val="0"/>
      <w:marBottom w:val="0"/>
      <w:divBdr>
        <w:top w:val="none" w:sz="0" w:space="0" w:color="auto"/>
        <w:left w:val="none" w:sz="0" w:space="0" w:color="auto"/>
        <w:bottom w:val="none" w:sz="0" w:space="0" w:color="auto"/>
        <w:right w:val="none" w:sz="0" w:space="0" w:color="auto"/>
      </w:divBdr>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6865189">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7495767">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6549567">
      <w:bodyDiv w:val="1"/>
      <w:marLeft w:val="0"/>
      <w:marRight w:val="0"/>
      <w:marTop w:val="0"/>
      <w:marBottom w:val="0"/>
      <w:divBdr>
        <w:top w:val="none" w:sz="0" w:space="0" w:color="auto"/>
        <w:left w:val="none" w:sz="0" w:space="0" w:color="auto"/>
        <w:bottom w:val="none" w:sz="0" w:space="0" w:color="auto"/>
        <w:right w:val="none" w:sz="0" w:space="0" w:color="auto"/>
      </w:divBdr>
    </w:div>
    <w:div w:id="1596596876">
      <w:bodyDiv w:val="1"/>
      <w:marLeft w:val="0"/>
      <w:marRight w:val="0"/>
      <w:marTop w:val="0"/>
      <w:marBottom w:val="0"/>
      <w:divBdr>
        <w:top w:val="none" w:sz="0" w:space="0" w:color="auto"/>
        <w:left w:val="none" w:sz="0" w:space="0" w:color="auto"/>
        <w:bottom w:val="none" w:sz="0" w:space="0" w:color="auto"/>
        <w:right w:val="none" w:sz="0" w:space="0" w:color="auto"/>
      </w:divBdr>
      <w:divsChild>
        <w:div w:id="1643923203">
          <w:marLeft w:val="0"/>
          <w:marRight w:val="0"/>
          <w:marTop w:val="0"/>
          <w:marBottom w:val="0"/>
          <w:divBdr>
            <w:top w:val="none" w:sz="0" w:space="0" w:color="auto"/>
            <w:left w:val="none" w:sz="0" w:space="0" w:color="auto"/>
            <w:bottom w:val="none" w:sz="0" w:space="0" w:color="auto"/>
            <w:right w:val="none" w:sz="0" w:space="0" w:color="auto"/>
          </w:divBdr>
          <w:divsChild>
            <w:div w:id="1521970887">
              <w:marLeft w:val="0"/>
              <w:marRight w:val="0"/>
              <w:marTop w:val="0"/>
              <w:marBottom w:val="15"/>
              <w:divBdr>
                <w:top w:val="none" w:sz="0" w:space="0" w:color="auto"/>
                <w:left w:val="none" w:sz="0" w:space="0" w:color="auto"/>
                <w:bottom w:val="none" w:sz="0" w:space="0" w:color="auto"/>
                <w:right w:val="none" w:sz="0" w:space="0" w:color="auto"/>
              </w:divBdr>
              <w:divsChild>
                <w:div w:id="706761172">
                  <w:marLeft w:val="0"/>
                  <w:marRight w:val="-120"/>
                  <w:marTop w:val="0"/>
                  <w:marBottom w:val="0"/>
                  <w:divBdr>
                    <w:top w:val="none" w:sz="0" w:space="0" w:color="auto"/>
                    <w:left w:val="none" w:sz="0" w:space="0" w:color="auto"/>
                    <w:bottom w:val="none" w:sz="0" w:space="0" w:color="auto"/>
                    <w:right w:val="none" w:sz="0" w:space="0" w:color="auto"/>
                  </w:divBdr>
                  <w:divsChild>
                    <w:div w:id="1584871339">
                      <w:marLeft w:val="120"/>
                      <w:marRight w:val="120"/>
                      <w:marTop w:val="0"/>
                      <w:marBottom w:val="0"/>
                      <w:divBdr>
                        <w:top w:val="none" w:sz="0" w:space="0" w:color="auto"/>
                        <w:left w:val="none" w:sz="0" w:space="0" w:color="auto"/>
                        <w:bottom w:val="none" w:sz="0" w:space="0" w:color="auto"/>
                        <w:right w:val="none" w:sz="0" w:space="0" w:color="auto"/>
                      </w:divBdr>
                      <w:divsChild>
                        <w:div w:id="817919217">
                          <w:marLeft w:val="0"/>
                          <w:marRight w:val="0"/>
                          <w:marTop w:val="0"/>
                          <w:marBottom w:val="0"/>
                          <w:divBdr>
                            <w:top w:val="single" w:sz="6" w:space="3" w:color="A2A9B1"/>
                            <w:left w:val="single" w:sz="6" w:space="0" w:color="A2A9B1"/>
                            <w:bottom w:val="single" w:sz="6" w:space="3" w:color="A2A9B1"/>
                            <w:right w:val="single" w:sz="6" w:space="0" w:color="A2A9B1"/>
                          </w:divBdr>
                          <w:divsChild>
                            <w:div w:id="1156990689">
                              <w:marLeft w:val="0"/>
                              <w:marRight w:val="0"/>
                              <w:marTop w:val="0"/>
                              <w:marBottom w:val="0"/>
                              <w:divBdr>
                                <w:top w:val="none" w:sz="0" w:space="0" w:color="auto"/>
                                <w:left w:val="none" w:sz="0" w:space="0" w:color="auto"/>
                                <w:bottom w:val="none" w:sz="0" w:space="0" w:color="auto"/>
                                <w:right w:val="none" w:sz="0" w:space="0" w:color="auto"/>
                              </w:divBdr>
                              <w:divsChild>
                                <w:div w:id="1074818357">
                                  <w:marLeft w:val="0"/>
                                  <w:marRight w:val="0"/>
                                  <w:marTop w:val="0"/>
                                  <w:marBottom w:val="0"/>
                                  <w:divBdr>
                                    <w:top w:val="none" w:sz="0" w:space="0" w:color="auto"/>
                                    <w:left w:val="none" w:sz="0" w:space="0" w:color="auto"/>
                                    <w:bottom w:val="none" w:sz="0" w:space="0" w:color="auto"/>
                                    <w:right w:val="none" w:sz="0" w:space="0" w:color="auto"/>
                                  </w:divBdr>
                                  <w:divsChild>
                                    <w:div w:id="11884439">
                                      <w:marLeft w:val="0"/>
                                      <w:marRight w:val="0"/>
                                      <w:marTop w:val="0"/>
                                      <w:marBottom w:val="0"/>
                                      <w:divBdr>
                                        <w:top w:val="none" w:sz="0" w:space="0" w:color="auto"/>
                                        <w:left w:val="none" w:sz="0" w:space="0" w:color="auto"/>
                                        <w:bottom w:val="single" w:sz="6" w:space="0" w:color="EAECF0"/>
                                        <w:right w:val="none" w:sz="0" w:space="0" w:color="auto"/>
                                      </w:divBdr>
                                      <w:divsChild>
                                        <w:div w:id="186873077">
                                          <w:marLeft w:val="0"/>
                                          <w:marRight w:val="0"/>
                                          <w:marTop w:val="0"/>
                                          <w:marBottom w:val="0"/>
                                          <w:divBdr>
                                            <w:top w:val="none" w:sz="0" w:space="0" w:color="auto"/>
                                            <w:left w:val="none" w:sz="0" w:space="0" w:color="auto"/>
                                            <w:bottom w:val="none" w:sz="0" w:space="0" w:color="auto"/>
                                            <w:right w:val="none" w:sz="0" w:space="0" w:color="auto"/>
                                          </w:divBdr>
                                        </w:div>
                                      </w:divsChild>
                                    </w:div>
                                    <w:div w:id="904995647">
                                      <w:marLeft w:val="0"/>
                                      <w:marRight w:val="0"/>
                                      <w:marTop w:val="0"/>
                                      <w:marBottom w:val="0"/>
                                      <w:divBdr>
                                        <w:top w:val="none" w:sz="0" w:space="0" w:color="auto"/>
                                        <w:left w:val="none" w:sz="0" w:space="0" w:color="auto"/>
                                        <w:bottom w:val="none" w:sz="0" w:space="0" w:color="auto"/>
                                        <w:right w:val="none" w:sz="0" w:space="0" w:color="auto"/>
                                      </w:divBdr>
                                      <w:divsChild>
                                        <w:div w:id="15434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22840">
          <w:marLeft w:val="0"/>
          <w:marRight w:val="0"/>
          <w:marTop w:val="0"/>
          <w:marBottom w:val="0"/>
          <w:divBdr>
            <w:top w:val="none" w:sz="0" w:space="0" w:color="auto"/>
            <w:left w:val="none" w:sz="0" w:space="0" w:color="auto"/>
            <w:bottom w:val="none" w:sz="0" w:space="0" w:color="auto"/>
            <w:right w:val="none" w:sz="0" w:space="0" w:color="auto"/>
          </w:divBdr>
          <w:divsChild>
            <w:div w:id="184683667">
              <w:marLeft w:val="0"/>
              <w:marRight w:val="0"/>
              <w:marTop w:val="240"/>
              <w:marBottom w:val="0"/>
              <w:divBdr>
                <w:top w:val="none" w:sz="0" w:space="0" w:color="auto"/>
                <w:left w:val="none" w:sz="0" w:space="0" w:color="auto"/>
                <w:bottom w:val="none" w:sz="0" w:space="0" w:color="auto"/>
                <w:right w:val="none" w:sz="0" w:space="0" w:color="auto"/>
              </w:divBdr>
              <w:divsChild>
                <w:div w:id="2136941337">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30"/>
                      <w:marRight w:val="30"/>
                      <w:marTop w:val="30"/>
                      <w:marBottom w:val="30"/>
                      <w:divBdr>
                        <w:top w:val="single" w:sz="6" w:space="0" w:color="C8CCD1"/>
                        <w:left w:val="single" w:sz="6" w:space="0" w:color="C8CCD1"/>
                        <w:bottom w:val="single" w:sz="6" w:space="0" w:color="C8CCD1"/>
                        <w:right w:val="single" w:sz="6" w:space="0" w:color="C8CCD1"/>
                      </w:divBdr>
                    </w:div>
                    <w:div w:id="19342306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Child>
            </w:div>
          </w:divsChild>
        </w:div>
      </w:divsChild>
    </w:div>
    <w:div w:id="1600945175">
      <w:bodyDiv w:val="1"/>
      <w:marLeft w:val="0"/>
      <w:marRight w:val="0"/>
      <w:marTop w:val="0"/>
      <w:marBottom w:val="0"/>
      <w:divBdr>
        <w:top w:val="none" w:sz="0" w:space="0" w:color="auto"/>
        <w:left w:val="none" w:sz="0" w:space="0" w:color="auto"/>
        <w:bottom w:val="none" w:sz="0" w:space="0" w:color="auto"/>
        <w:right w:val="none" w:sz="0" w:space="0" w:color="auto"/>
      </w:divBdr>
    </w:div>
    <w:div w:id="1612198561">
      <w:bodyDiv w:val="1"/>
      <w:marLeft w:val="0"/>
      <w:marRight w:val="0"/>
      <w:marTop w:val="0"/>
      <w:marBottom w:val="0"/>
      <w:divBdr>
        <w:top w:val="none" w:sz="0" w:space="0" w:color="auto"/>
        <w:left w:val="none" w:sz="0" w:space="0" w:color="auto"/>
        <w:bottom w:val="none" w:sz="0" w:space="0" w:color="auto"/>
        <w:right w:val="none" w:sz="0" w:space="0" w:color="auto"/>
      </w:divBdr>
    </w:div>
    <w:div w:id="1613442618">
      <w:bodyDiv w:val="1"/>
      <w:marLeft w:val="0"/>
      <w:marRight w:val="0"/>
      <w:marTop w:val="0"/>
      <w:marBottom w:val="0"/>
      <w:divBdr>
        <w:top w:val="none" w:sz="0" w:space="0" w:color="auto"/>
        <w:left w:val="none" w:sz="0" w:space="0" w:color="auto"/>
        <w:bottom w:val="none" w:sz="0" w:space="0" w:color="auto"/>
        <w:right w:val="none" w:sz="0" w:space="0" w:color="auto"/>
      </w:divBdr>
    </w:div>
    <w:div w:id="1625194027">
      <w:bodyDiv w:val="1"/>
      <w:marLeft w:val="0"/>
      <w:marRight w:val="0"/>
      <w:marTop w:val="0"/>
      <w:marBottom w:val="0"/>
      <w:divBdr>
        <w:top w:val="none" w:sz="0" w:space="0" w:color="auto"/>
        <w:left w:val="none" w:sz="0" w:space="0" w:color="auto"/>
        <w:bottom w:val="none" w:sz="0" w:space="0" w:color="auto"/>
        <w:right w:val="none" w:sz="0" w:space="0" w:color="auto"/>
      </w:divBdr>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32785785">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44845892">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0355958">
      <w:bodyDiv w:val="1"/>
      <w:marLeft w:val="0"/>
      <w:marRight w:val="0"/>
      <w:marTop w:val="0"/>
      <w:marBottom w:val="0"/>
      <w:divBdr>
        <w:top w:val="none" w:sz="0" w:space="0" w:color="auto"/>
        <w:left w:val="none" w:sz="0" w:space="0" w:color="auto"/>
        <w:bottom w:val="none" w:sz="0" w:space="0" w:color="auto"/>
        <w:right w:val="none" w:sz="0" w:space="0" w:color="auto"/>
      </w:divBdr>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12606418">
      <w:bodyDiv w:val="1"/>
      <w:marLeft w:val="0"/>
      <w:marRight w:val="0"/>
      <w:marTop w:val="0"/>
      <w:marBottom w:val="0"/>
      <w:divBdr>
        <w:top w:val="none" w:sz="0" w:space="0" w:color="auto"/>
        <w:left w:val="none" w:sz="0" w:space="0" w:color="auto"/>
        <w:bottom w:val="none" w:sz="0" w:space="0" w:color="auto"/>
        <w:right w:val="none" w:sz="0" w:space="0" w:color="auto"/>
      </w:divBdr>
    </w:div>
    <w:div w:id="1717969191">
      <w:bodyDiv w:val="1"/>
      <w:marLeft w:val="0"/>
      <w:marRight w:val="0"/>
      <w:marTop w:val="0"/>
      <w:marBottom w:val="0"/>
      <w:divBdr>
        <w:top w:val="none" w:sz="0" w:space="0" w:color="auto"/>
        <w:left w:val="none" w:sz="0" w:space="0" w:color="auto"/>
        <w:bottom w:val="none" w:sz="0" w:space="0" w:color="auto"/>
        <w:right w:val="none" w:sz="0" w:space="0" w:color="auto"/>
      </w:divBdr>
      <w:divsChild>
        <w:div w:id="214853035">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4999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23327">
      <w:bodyDiv w:val="1"/>
      <w:marLeft w:val="0"/>
      <w:marRight w:val="0"/>
      <w:marTop w:val="0"/>
      <w:marBottom w:val="0"/>
      <w:divBdr>
        <w:top w:val="none" w:sz="0" w:space="0" w:color="auto"/>
        <w:left w:val="none" w:sz="0" w:space="0" w:color="auto"/>
        <w:bottom w:val="none" w:sz="0" w:space="0" w:color="auto"/>
        <w:right w:val="none" w:sz="0" w:space="0" w:color="auto"/>
      </w:divBdr>
    </w:div>
    <w:div w:id="1724518295">
      <w:bodyDiv w:val="1"/>
      <w:marLeft w:val="0"/>
      <w:marRight w:val="0"/>
      <w:marTop w:val="0"/>
      <w:marBottom w:val="0"/>
      <w:divBdr>
        <w:top w:val="none" w:sz="0" w:space="0" w:color="auto"/>
        <w:left w:val="none" w:sz="0" w:space="0" w:color="auto"/>
        <w:bottom w:val="none" w:sz="0" w:space="0" w:color="auto"/>
        <w:right w:val="none" w:sz="0" w:space="0" w:color="auto"/>
      </w:divBdr>
    </w:div>
    <w:div w:id="1727491610">
      <w:bodyDiv w:val="1"/>
      <w:marLeft w:val="0"/>
      <w:marRight w:val="0"/>
      <w:marTop w:val="0"/>
      <w:marBottom w:val="0"/>
      <w:divBdr>
        <w:top w:val="none" w:sz="0" w:space="0" w:color="auto"/>
        <w:left w:val="none" w:sz="0" w:space="0" w:color="auto"/>
        <w:bottom w:val="none" w:sz="0" w:space="0" w:color="auto"/>
        <w:right w:val="none" w:sz="0" w:space="0" w:color="auto"/>
      </w:divBdr>
      <w:divsChild>
        <w:div w:id="271471796">
          <w:marLeft w:val="30"/>
          <w:marRight w:val="30"/>
          <w:marTop w:val="30"/>
          <w:marBottom w:val="30"/>
          <w:divBdr>
            <w:top w:val="none" w:sz="0" w:space="0" w:color="auto"/>
            <w:left w:val="none" w:sz="0" w:space="0" w:color="auto"/>
            <w:bottom w:val="none" w:sz="0" w:space="0" w:color="auto"/>
            <w:right w:val="none" w:sz="0" w:space="0" w:color="auto"/>
          </w:divBdr>
        </w:div>
        <w:div w:id="223569141">
          <w:marLeft w:val="30"/>
          <w:marRight w:val="30"/>
          <w:marTop w:val="30"/>
          <w:marBottom w:val="30"/>
          <w:divBdr>
            <w:top w:val="none" w:sz="0" w:space="0" w:color="auto"/>
            <w:left w:val="none" w:sz="0" w:space="0" w:color="auto"/>
            <w:bottom w:val="none" w:sz="0" w:space="0" w:color="auto"/>
            <w:right w:val="none" w:sz="0" w:space="0" w:color="auto"/>
          </w:divBdr>
        </w:div>
        <w:div w:id="1006443388">
          <w:marLeft w:val="30"/>
          <w:marRight w:val="30"/>
          <w:marTop w:val="30"/>
          <w:marBottom w:val="30"/>
          <w:divBdr>
            <w:top w:val="none" w:sz="0" w:space="0" w:color="auto"/>
            <w:left w:val="none" w:sz="0" w:space="0" w:color="auto"/>
            <w:bottom w:val="none" w:sz="0" w:space="0" w:color="auto"/>
            <w:right w:val="none" w:sz="0" w:space="0" w:color="auto"/>
          </w:divBdr>
        </w:div>
      </w:divsChild>
    </w:div>
    <w:div w:id="1732726354">
      <w:bodyDiv w:val="1"/>
      <w:marLeft w:val="0"/>
      <w:marRight w:val="0"/>
      <w:marTop w:val="0"/>
      <w:marBottom w:val="0"/>
      <w:divBdr>
        <w:top w:val="none" w:sz="0" w:space="0" w:color="auto"/>
        <w:left w:val="none" w:sz="0" w:space="0" w:color="auto"/>
        <w:bottom w:val="none" w:sz="0" w:space="0" w:color="auto"/>
        <w:right w:val="none" w:sz="0" w:space="0" w:color="auto"/>
      </w:divBdr>
    </w:div>
    <w:div w:id="1734502655">
      <w:bodyDiv w:val="1"/>
      <w:marLeft w:val="0"/>
      <w:marRight w:val="0"/>
      <w:marTop w:val="0"/>
      <w:marBottom w:val="0"/>
      <w:divBdr>
        <w:top w:val="none" w:sz="0" w:space="0" w:color="auto"/>
        <w:left w:val="none" w:sz="0" w:space="0" w:color="auto"/>
        <w:bottom w:val="none" w:sz="0" w:space="0" w:color="auto"/>
        <w:right w:val="none" w:sz="0" w:space="0" w:color="auto"/>
      </w:divBdr>
    </w:div>
    <w:div w:id="1738360469">
      <w:bodyDiv w:val="1"/>
      <w:marLeft w:val="0"/>
      <w:marRight w:val="0"/>
      <w:marTop w:val="0"/>
      <w:marBottom w:val="0"/>
      <w:divBdr>
        <w:top w:val="none" w:sz="0" w:space="0" w:color="auto"/>
        <w:left w:val="none" w:sz="0" w:space="0" w:color="auto"/>
        <w:bottom w:val="none" w:sz="0" w:space="0" w:color="auto"/>
        <w:right w:val="none" w:sz="0" w:space="0" w:color="auto"/>
      </w:divBdr>
    </w:div>
    <w:div w:id="1742824739">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74133834">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5584922">
      <w:bodyDiv w:val="1"/>
      <w:marLeft w:val="0"/>
      <w:marRight w:val="0"/>
      <w:marTop w:val="0"/>
      <w:marBottom w:val="0"/>
      <w:divBdr>
        <w:top w:val="none" w:sz="0" w:space="0" w:color="auto"/>
        <w:left w:val="none" w:sz="0" w:space="0" w:color="auto"/>
        <w:bottom w:val="none" w:sz="0" w:space="0" w:color="auto"/>
        <w:right w:val="none" w:sz="0" w:space="0" w:color="auto"/>
      </w:divBdr>
    </w:div>
    <w:div w:id="1846899750">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49782456">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944618">
      <w:bodyDiv w:val="1"/>
      <w:marLeft w:val="0"/>
      <w:marRight w:val="0"/>
      <w:marTop w:val="0"/>
      <w:marBottom w:val="0"/>
      <w:divBdr>
        <w:top w:val="none" w:sz="0" w:space="0" w:color="auto"/>
        <w:left w:val="none" w:sz="0" w:space="0" w:color="auto"/>
        <w:bottom w:val="none" w:sz="0" w:space="0" w:color="auto"/>
        <w:right w:val="none" w:sz="0" w:space="0" w:color="auto"/>
      </w:divBdr>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5465">
      <w:bodyDiv w:val="1"/>
      <w:marLeft w:val="0"/>
      <w:marRight w:val="0"/>
      <w:marTop w:val="0"/>
      <w:marBottom w:val="0"/>
      <w:divBdr>
        <w:top w:val="none" w:sz="0" w:space="0" w:color="auto"/>
        <w:left w:val="none" w:sz="0" w:space="0" w:color="auto"/>
        <w:bottom w:val="none" w:sz="0" w:space="0" w:color="auto"/>
        <w:right w:val="none" w:sz="0" w:space="0" w:color="auto"/>
      </w:divBdr>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46301422">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73166528">
      <w:bodyDiv w:val="1"/>
      <w:marLeft w:val="0"/>
      <w:marRight w:val="0"/>
      <w:marTop w:val="0"/>
      <w:marBottom w:val="0"/>
      <w:divBdr>
        <w:top w:val="none" w:sz="0" w:space="0" w:color="auto"/>
        <w:left w:val="none" w:sz="0" w:space="0" w:color="auto"/>
        <w:bottom w:val="none" w:sz="0" w:space="0" w:color="auto"/>
        <w:right w:val="none" w:sz="0" w:space="0" w:color="auto"/>
      </w:divBdr>
      <w:divsChild>
        <w:div w:id="1534152432">
          <w:marLeft w:val="480"/>
          <w:marRight w:val="0"/>
          <w:marTop w:val="72"/>
          <w:marBottom w:val="168"/>
          <w:divBdr>
            <w:top w:val="single" w:sz="6" w:space="2" w:color="E7E7E7"/>
            <w:left w:val="single" w:sz="2" w:space="0" w:color="E7E7E7"/>
            <w:bottom w:val="single" w:sz="6" w:space="4" w:color="E7E7E7"/>
            <w:right w:val="single" w:sz="2" w:space="6" w:color="E7E7E7"/>
          </w:divBdr>
          <w:divsChild>
            <w:div w:id="1913614823">
              <w:marLeft w:val="0"/>
              <w:marRight w:val="0"/>
              <w:marTop w:val="0"/>
              <w:marBottom w:val="0"/>
              <w:divBdr>
                <w:top w:val="none" w:sz="0" w:space="0" w:color="auto"/>
                <w:left w:val="none" w:sz="0" w:space="0" w:color="auto"/>
                <w:bottom w:val="none" w:sz="0" w:space="0" w:color="auto"/>
                <w:right w:val="none" w:sz="0" w:space="0" w:color="auto"/>
              </w:divBdr>
            </w:div>
          </w:divsChild>
        </w:div>
        <w:div w:id="1267230073">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108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314520">
      <w:bodyDiv w:val="1"/>
      <w:marLeft w:val="0"/>
      <w:marRight w:val="0"/>
      <w:marTop w:val="0"/>
      <w:marBottom w:val="0"/>
      <w:divBdr>
        <w:top w:val="none" w:sz="0" w:space="0" w:color="auto"/>
        <w:left w:val="none" w:sz="0" w:space="0" w:color="auto"/>
        <w:bottom w:val="none" w:sz="0" w:space="0" w:color="auto"/>
        <w:right w:val="none" w:sz="0" w:space="0" w:color="auto"/>
      </w:divBdr>
    </w:div>
    <w:div w:id="1986035587">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1993439812">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2315943">
      <w:bodyDiv w:val="1"/>
      <w:marLeft w:val="0"/>
      <w:marRight w:val="0"/>
      <w:marTop w:val="0"/>
      <w:marBottom w:val="0"/>
      <w:divBdr>
        <w:top w:val="none" w:sz="0" w:space="0" w:color="auto"/>
        <w:left w:val="none" w:sz="0" w:space="0" w:color="auto"/>
        <w:bottom w:val="none" w:sz="0" w:space="0" w:color="auto"/>
        <w:right w:val="none" w:sz="0" w:space="0" w:color="auto"/>
      </w:divBdr>
      <w:divsChild>
        <w:div w:id="592738139">
          <w:marLeft w:val="480"/>
          <w:marRight w:val="0"/>
          <w:marTop w:val="72"/>
          <w:marBottom w:val="168"/>
          <w:divBdr>
            <w:top w:val="single" w:sz="6" w:space="2" w:color="FF8822"/>
            <w:left w:val="single" w:sz="2" w:space="0" w:color="FF8822"/>
            <w:bottom w:val="single" w:sz="6" w:space="4" w:color="FF8822"/>
            <w:right w:val="single" w:sz="2" w:space="6" w:color="FF8822"/>
          </w:divBdr>
          <w:divsChild>
            <w:div w:id="824509444">
              <w:marLeft w:val="0"/>
              <w:marRight w:val="0"/>
              <w:marTop w:val="0"/>
              <w:marBottom w:val="0"/>
              <w:divBdr>
                <w:top w:val="none" w:sz="0" w:space="0" w:color="auto"/>
                <w:left w:val="none" w:sz="0" w:space="0" w:color="auto"/>
                <w:bottom w:val="none" w:sz="0" w:space="0" w:color="auto"/>
                <w:right w:val="none" w:sz="0" w:space="0" w:color="auto"/>
              </w:divBdr>
              <w:divsChild>
                <w:div w:id="12493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832742">
      <w:bodyDiv w:val="1"/>
      <w:marLeft w:val="0"/>
      <w:marRight w:val="0"/>
      <w:marTop w:val="0"/>
      <w:marBottom w:val="0"/>
      <w:divBdr>
        <w:top w:val="none" w:sz="0" w:space="0" w:color="auto"/>
        <w:left w:val="none" w:sz="0" w:space="0" w:color="auto"/>
        <w:bottom w:val="none" w:sz="0" w:space="0" w:color="auto"/>
        <w:right w:val="none" w:sz="0" w:space="0" w:color="auto"/>
      </w:divBdr>
      <w:divsChild>
        <w:div w:id="1586764244">
          <w:marLeft w:val="480"/>
          <w:marRight w:val="0"/>
          <w:marTop w:val="72"/>
          <w:marBottom w:val="168"/>
          <w:divBdr>
            <w:top w:val="single" w:sz="6" w:space="2" w:color="E7E7E7"/>
            <w:left w:val="single" w:sz="2" w:space="0" w:color="E7E7E7"/>
            <w:bottom w:val="single" w:sz="6" w:space="4" w:color="E7E7E7"/>
            <w:right w:val="single" w:sz="2" w:space="6" w:color="E7E7E7"/>
          </w:divBdr>
          <w:divsChild>
            <w:div w:id="170081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688853">
      <w:bodyDiv w:val="1"/>
      <w:marLeft w:val="0"/>
      <w:marRight w:val="0"/>
      <w:marTop w:val="0"/>
      <w:marBottom w:val="0"/>
      <w:divBdr>
        <w:top w:val="none" w:sz="0" w:space="0" w:color="auto"/>
        <w:left w:val="none" w:sz="0" w:space="0" w:color="auto"/>
        <w:bottom w:val="none" w:sz="0" w:space="0" w:color="auto"/>
        <w:right w:val="none" w:sz="0" w:space="0" w:color="auto"/>
      </w:divBdr>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61269">
      <w:bodyDiv w:val="1"/>
      <w:marLeft w:val="0"/>
      <w:marRight w:val="0"/>
      <w:marTop w:val="0"/>
      <w:marBottom w:val="0"/>
      <w:divBdr>
        <w:top w:val="none" w:sz="0" w:space="0" w:color="auto"/>
        <w:left w:val="none" w:sz="0" w:space="0" w:color="auto"/>
        <w:bottom w:val="none" w:sz="0" w:space="0" w:color="auto"/>
        <w:right w:val="none" w:sz="0" w:space="0" w:color="auto"/>
      </w:divBdr>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18543">
      <w:bodyDiv w:val="1"/>
      <w:marLeft w:val="0"/>
      <w:marRight w:val="0"/>
      <w:marTop w:val="0"/>
      <w:marBottom w:val="0"/>
      <w:divBdr>
        <w:top w:val="none" w:sz="0" w:space="0" w:color="auto"/>
        <w:left w:val="none" w:sz="0" w:space="0" w:color="auto"/>
        <w:bottom w:val="none" w:sz="0" w:space="0" w:color="auto"/>
        <w:right w:val="none" w:sz="0" w:space="0" w:color="auto"/>
      </w:divBdr>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895322">
      <w:bodyDiv w:val="1"/>
      <w:marLeft w:val="0"/>
      <w:marRight w:val="0"/>
      <w:marTop w:val="0"/>
      <w:marBottom w:val="0"/>
      <w:divBdr>
        <w:top w:val="none" w:sz="0" w:space="0" w:color="auto"/>
        <w:left w:val="none" w:sz="0" w:space="0" w:color="auto"/>
        <w:bottom w:val="none" w:sz="0" w:space="0" w:color="auto"/>
        <w:right w:val="none" w:sz="0" w:space="0" w:color="auto"/>
      </w:divBdr>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21413850">
      <w:bodyDiv w:val="1"/>
      <w:marLeft w:val="0"/>
      <w:marRight w:val="0"/>
      <w:marTop w:val="0"/>
      <w:marBottom w:val="0"/>
      <w:divBdr>
        <w:top w:val="none" w:sz="0" w:space="0" w:color="auto"/>
        <w:left w:val="none" w:sz="0" w:space="0" w:color="auto"/>
        <w:bottom w:val="none" w:sz="0" w:space="0" w:color="auto"/>
        <w:right w:val="none" w:sz="0" w:space="0" w:color="auto"/>
      </w:divBdr>
    </w:div>
    <w:div w:id="2121610048">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1767</TotalTime>
  <Pages>8</Pages>
  <Words>3085</Words>
  <Characters>16973</Characters>
  <Application>Microsoft Office Word</Application>
  <DocSecurity>0</DocSecurity>
  <Lines>141</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238</cp:revision>
  <dcterms:created xsi:type="dcterms:W3CDTF">2022-11-21T18:39:00Z</dcterms:created>
  <dcterms:modified xsi:type="dcterms:W3CDTF">2023-11-15T21:13:00Z</dcterms:modified>
</cp:coreProperties>
</file>