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17779C16" w:rsidR="00B33482" w:rsidRDefault="0052221A" w:rsidP="00263EFA">
      <w:pPr>
        <w:pStyle w:val="Titre1"/>
        <w:jc w:val="both"/>
      </w:pPr>
      <w:bookmarkStart w:id="0" w:name="_Toc133141413"/>
      <w:r>
        <w:t>Boite de vitesses</w:t>
      </w:r>
      <w:bookmarkEnd w:id="0"/>
    </w:p>
    <w:p w14:paraId="10AB8DE5" w14:textId="609DCC2B" w:rsidR="003B1D4F" w:rsidRDefault="003B1D4F">
      <w:pPr>
        <w:pStyle w:val="TM1"/>
        <w:tabs>
          <w:tab w:val="right" w:leader="dot" w:pos="9062"/>
        </w:tabs>
        <w:rPr>
          <w:noProof/>
        </w:rPr>
      </w:pPr>
      <w:r>
        <w:fldChar w:fldCharType="begin"/>
      </w:r>
      <w:r>
        <w:instrText xml:space="preserve"> TOC \o "1-5" \h \z \u </w:instrText>
      </w:r>
      <w:r>
        <w:fldChar w:fldCharType="separate"/>
      </w:r>
      <w:hyperlink w:anchor="_Toc133141413" w:history="1">
        <w:r w:rsidRPr="00315D33">
          <w:rPr>
            <w:rStyle w:val="Lienhypertexte"/>
            <w:noProof/>
          </w:rPr>
          <w:t>Boite de vitesses</w:t>
        </w:r>
        <w:r>
          <w:rPr>
            <w:noProof/>
            <w:webHidden/>
          </w:rPr>
          <w:tab/>
        </w:r>
        <w:r>
          <w:rPr>
            <w:noProof/>
            <w:webHidden/>
          </w:rPr>
          <w:fldChar w:fldCharType="begin"/>
        </w:r>
        <w:r>
          <w:rPr>
            <w:noProof/>
            <w:webHidden/>
          </w:rPr>
          <w:instrText xml:space="preserve"> PAGEREF _Toc133141413 \h </w:instrText>
        </w:r>
        <w:r>
          <w:rPr>
            <w:noProof/>
            <w:webHidden/>
          </w:rPr>
        </w:r>
        <w:r>
          <w:rPr>
            <w:noProof/>
            <w:webHidden/>
          </w:rPr>
          <w:fldChar w:fldCharType="separate"/>
        </w:r>
        <w:r>
          <w:rPr>
            <w:noProof/>
            <w:webHidden/>
          </w:rPr>
          <w:t>1</w:t>
        </w:r>
        <w:r>
          <w:rPr>
            <w:noProof/>
            <w:webHidden/>
          </w:rPr>
          <w:fldChar w:fldCharType="end"/>
        </w:r>
      </w:hyperlink>
    </w:p>
    <w:p w14:paraId="206F46E3" w14:textId="4216CA96" w:rsidR="003B1D4F" w:rsidRDefault="003B1D4F">
      <w:pPr>
        <w:pStyle w:val="TM2"/>
        <w:tabs>
          <w:tab w:val="right" w:leader="dot" w:pos="9062"/>
        </w:tabs>
        <w:rPr>
          <w:noProof/>
        </w:rPr>
      </w:pPr>
      <w:hyperlink w:anchor="_Toc133141414" w:history="1">
        <w:r w:rsidRPr="00315D33">
          <w:rPr>
            <w:rStyle w:val="Lienhypertexte"/>
            <w:b/>
            <w:bCs/>
            <w:noProof/>
          </w:rPr>
          <w:t>Introduction</w:t>
        </w:r>
        <w:r>
          <w:rPr>
            <w:noProof/>
            <w:webHidden/>
          </w:rPr>
          <w:tab/>
        </w:r>
        <w:r>
          <w:rPr>
            <w:noProof/>
            <w:webHidden/>
          </w:rPr>
          <w:fldChar w:fldCharType="begin"/>
        </w:r>
        <w:r>
          <w:rPr>
            <w:noProof/>
            <w:webHidden/>
          </w:rPr>
          <w:instrText xml:space="preserve"> PAGEREF _Toc133141414 \h </w:instrText>
        </w:r>
        <w:r>
          <w:rPr>
            <w:noProof/>
            <w:webHidden/>
          </w:rPr>
        </w:r>
        <w:r>
          <w:rPr>
            <w:noProof/>
            <w:webHidden/>
          </w:rPr>
          <w:fldChar w:fldCharType="separate"/>
        </w:r>
        <w:r>
          <w:rPr>
            <w:noProof/>
            <w:webHidden/>
          </w:rPr>
          <w:t>2</w:t>
        </w:r>
        <w:r>
          <w:rPr>
            <w:noProof/>
            <w:webHidden/>
          </w:rPr>
          <w:fldChar w:fldCharType="end"/>
        </w:r>
      </w:hyperlink>
    </w:p>
    <w:p w14:paraId="67FF2AE2" w14:textId="2961CDF5" w:rsidR="003B1D4F" w:rsidRDefault="003B1D4F">
      <w:pPr>
        <w:pStyle w:val="TM2"/>
        <w:tabs>
          <w:tab w:val="right" w:leader="dot" w:pos="9062"/>
        </w:tabs>
        <w:rPr>
          <w:noProof/>
        </w:rPr>
      </w:pPr>
      <w:hyperlink w:anchor="_Toc133141415" w:history="1">
        <w:r w:rsidRPr="00315D33">
          <w:rPr>
            <w:rStyle w:val="Lienhypertexte"/>
            <w:b/>
            <w:bCs/>
            <w:noProof/>
          </w:rPr>
          <w:t>Architecture</w:t>
        </w:r>
        <w:r>
          <w:rPr>
            <w:noProof/>
            <w:webHidden/>
          </w:rPr>
          <w:tab/>
        </w:r>
        <w:r>
          <w:rPr>
            <w:noProof/>
            <w:webHidden/>
          </w:rPr>
          <w:fldChar w:fldCharType="begin"/>
        </w:r>
        <w:r>
          <w:rPr>
            <w:noProof/>
            <w:webHidden/>
          </w:rPr>
          <w:instrText xml:space="preserve"> PAGEREF _Toc133141415 \h </w:instrText>
        </w:r>
        <w:r>
          <w:rPr>
            <w:noProof/>
            <w:webHidden/>
          </w:rPr>
        </w:r>
        <w:r>
          <w:rPr>
            <w:noProof/>
            <w:webHidden/>
          </w:rPr>
          <w:fldChar w:fldCharType="separate"/>
        </w:r>
        <w:r>
          <w:rPr>
            <w:noProof/>
            <w:webHidden/>
          </w:rPr>
          <w:t>2</w:t>
        </w:r>
        <w:r>
          <w:rPr>
            <w:noProof/>
            <w:webHidden/>
          </w:rPr>
          <w:fldChar w:fldCharType="end"/>
        </w:r>
      </w:hyperlink>
    </w:p>
    <w:p w14:paraId="431D17B0" w14:textId="5568068F" w:rsidR="003B1D4F" w:rsidRDefault="003B1D4F">
      <w:pPr>
        <w:pStyle w:val="TM2"/>
        <w:tabs>
          <w:tab w:val="right" w:leader="dot" w:pos="9062"/>
        </w:tabs>
        <w:rPr>
          <w:noProof/>
        </w:rPr>
      </w:pPr>
      <w:hyperlink w:anchor="_Toc133141416" w:history="1">
        <w:r w:rsidRPr="00315D33">
          <w:rPr>
            <w:rStyle w:val="Lienhypertexte"/>
            <w:b/>
            <w:bCs/>
            <w:noProof/>
          </w:rPr>
          <w:t>Boite manuelle</w:t>
        </w:r>
        <w:r>
          <w:rPr>
            <w:noProof/>
            <w:webHidden/>
          </w:rPr>
          <w:tab/>
        </w:r>
        <w:r>
          <w:rPr>
            <w:noProof/>
            <w:webHidden/>
          </w:rPr>
          <w:fldChar w:fldCharType="begin"/>
        </w:r>
        <w:r>
          <w:rPr>
            <w:noProof/>
            <w:webHidden/>
          </w:rPr>
          <w:instrText xml:space="preserve"> PAGEREF _Toc133141416 \h </w:instrText>
        </w:r>
        <w:r>
          <w:rPr>
            <w:noProof/>
            <w:webHidden/>
          </w:rPr>
        </w:r>
        <w:r>
          <w:rPr>
            <w:noProof/>
            <w:webHidden/>
          </w:rPr>
          <w:fldChar w:fldCharType="separate"/>
        </w:r>
        <w:r>
          <w:rPr>
            <w:noProof/>
            <w:webHidden/>
          </w:rPr>
          <w:t>3</w:t>
        </w:r>
        <w:r>
          <w:rPr>
            <w:noProof/>
            <w:webHidden/>
          </w:rPr>
          <w:fldChar w:fldCharType="end"/>
        </w:r>
      </w:hyperlink>
    </w:p>
    <w:p w14:paraId="4E2290E1" w14:textId="422F58FB" w:rsidR="003B1D4F" w:rsidRDefault="003B1D4F">
      <w:pPr>
        <w:pStyle w:val="TM3"/>
        <w:tabs>
          <w:tab w:val="right" w:leader="dot" w:pos="9062"/>
        </w:tabs>
        <w:rPr>
          <w:noProof/>
        </w:rPr>
      </w:pPr>
      <w:hyperlink w:anchor="_Toc133141417" w:history="1">
        <w:r w:rsidRPr="00315D33">
          <w:rPr>
            <w:rStyle w:val="Lienhypertexte"/>
            <w:b/>
            <w:bCs/>
            <w:noProof/>
          </w:rPr>
          <w:t>Synchronisation et crabotage</w:t>
        </w:r>
        <w:r>
          <w:rPr>
            <w:noProof/>
            <w:webHidden/>
          </w:rPr>
          <w:tab/>
        </w:r>
        <w:r>
          <w:rPr>
            <w:noProof/>
            <w:webHidden/>
          </w:rPr>
          <w:fldChar w:fldCharType="begin"/>
        </w:r>
        <w:r>
          <w:rPr>
            <w:noProof/>
            <w:webHidden/>
          </w:rPr>
          <w:instrText xml:space="preserve"> PAGEREF _Toc133141417 \h </w:instrText>
        </w:r>
        <w:r>
          <w:rPr>
            <w:noProof/>
            <w:webHidden/>
          </w:rPr>
        </w:r>
        <w:r>
          <w:rPr>
            <w:noProof/>
            <w:webHidden/>
          </w:rPr>
          <w:fldChar w:fldCharType="separate"/>
        </w:r>
        <w:r>
          <w:rPr>
            <w:noProof/>
            <w:webHidden/>
          </w:rPr>
          <w:t>3</w:t>
        </w:r>
        <w:r>
          <w:rPr>
            <w:noProof/>
            <w:webHidden/>
          </w:rPr>
          <w:fldChar w:fldCharType="end"/>
        </w:r>
      </w:hyperlink>
    </w:p>
    <w:p w14:paraId="1F1CEEB1" w14:textId="780F2A0A" w:rsidR="003B1D4F" w:rsidRDefault="003B1D4F">
      <w:pPr>
        <w:pStyle w:val="TM3"/>
        <w:tabs>
          <w:tab w:val="right" w:leader="dot" w:pos="9062"/>
        </w:tabs>
        <w:rPr>
          <w:noProof/>
        </w:rPr>
      </w:pPr>
      <w:hyperlink w:anchor="_Toc133141418" w:history="1">
        <w:r w:rsidRPr="00315D33">
          <w:rPr>
            <w:rStyle w:val="Lienhypertexte"/>
            <w:b/>
            <w:bCs/>
            <w:noProof/>
          </w:rPr>
          <w:t>Boîte synchronisée</w:t>
        </w:r>
        <w:r>
          <w:rPr>
            <w:noProof/>
            <w:webHidden/>
          </w:rPr>
          <w:tab/>
        </w:r>
        <w:r>
          <w:rPr>
            <w:noProof/>
            <w:webHidden/>
          </w:rPr>
          <w:fldChar w:fldCharType="begin"/>
        </w:r>
        <w:r>
          <w:rPr>
            <w:noProof/>
            <w:webHidden/>
          </w:rPr>
          <w:instrText xml:space="preserve"> PAGEREF _Toc133141418 \h </w:instrText>
        </w:r>
        <w:r>
          <w:rPr>
            <w:noProof/>
            <w:webHidden/>
          </w:rPr>
        </w:r>
        <w:r>
          <w:rPr>
            <w:noProof/>
            <w:webHidden/>
          </w:rPr>
          <w:fldChar w:fldCharType="separate"/>
        </w:r>
        <w:r>
          <w:rPr>
            <w:noProof/>
            <w:webHidden/>
          </w:rPr>
          <w:t>3</w:t>
        </w:r>
        <w:r>
          <w:rPr>
            <w:noProof/>
            <w:webHidden/>
          </w:rPr>
          <w:fldChar w:fldCharType="end"/>
        </w:r>
      </w:hyperlink>
    </w:p>
    <w:p w14:paraId="33FDC5CE" w14:textId="49D3C810" w:rsidR="003B1D4F" w:rsidRDefault="003B1D4F">
      <w:pPr>
        <w:pStyle w:val="TM3"/>
        <w:tabs>
          <w:tab w:val="right" w:leader="dot" w:pos="9062"/>
        </w:tabs>
        <w:rPr>
          <w:noProof/>
        </w:rPr>
      </w:pPr>
      <w:hyperlink w:anchor="_Toc133141419" w:history="1">
        <w:r w:rsidRPr="00315D33">
          <w:rPr>
            <w:rStyle w:val="Lienhypertexte"/>
            <w:b/>
            <w:bCs/>
            <w:noProof/>
          </w:rPr>
          <w:t>Particularités : marche arrière et prise directe</w:t>
        </w:r>
        <w:r>
          <w:rPr>
            <w:noProof/>
            <w:webHidden/>
          </w:rPr>
          <w:tab/>
        </w:r>
        <w:r>
          <w:rPr>
            <w:noProof/>
            <w:webHidden/>
          </w:rPr>
          <w:fldChar w:fldCharType="begin"/>
        </w:r>
        <w:r>
          <w:rPr>
            <w:noProof/>
            <w:webHidden/>
          </w:rPr>
          <w:instrText xml:space="preserve"> PAGEREF _Toc133141419 \h </w:instrText>
        </w:r>
        <w:r>
          <w:rPr>
            <w:noProof/>
            <w:webHidden/>
          </w:rPr>
        </w:r>
        <w:r>
          <w:rPr>
            <w:noProof/>
            <w:webHidden/>
          </w:rPr>
          <w:fldChar w:fldCharType="separate"/>
        </w:r>
        <w:r>
          <w:rPr>
            <w:noProof/>
            <w:webHidden/>
          </w:rPr>
          <w:t>3</w:t>
        </w:r>
        <w:r>
          <w:rPr>
            <w:noProof/>
            <w:webHidden/>
          </w:rPr>
          <w:fldChar w:fldCharType="end"/>
        </w:r>
      </w:hyperlink>
    </w:p>
    <w:p w14:paraId="299A50F2" w14:textId="1FD931E2" w:rsidR="003B1D4F" w:rsidRDefault="003B1D4F">
      <w:pPr>
        <w:pStyle w:val="TM3"/>
        <w:tabs>
          <w:tab w:val="right" w:leader="dot" w:pos="9062"/>
        </w:tabs>
        <w:rPr>
          <w:noProof/>
        </w:rPr>
      </w:pPr>
      <w:hyperlink w:anchor="_Toc133141420" w:history="1">
        <w:r w:rsidRPr="00315D33">
          <w:rPr>
            <w:rStyle w:val="Lienhypertexte"/>
            <w:b/>
            <w:bCs/>
            <w:noProof/>
          </w:rPr>
          <w:t>Boîte à crabots et boîte à baladeurs</w:t>
        </w:r>
        <w:r>
          <w:rPr>
            <w:noProof/>
            <w:webHidden/>
          </w:rPr>
          <w:tab/>
        </w:r>
        <w:r>
          <w:rPr>
            <w:noProof/>
            <w:webHidden/>
          </w:rPr>
          <w:fldChar w:fldCharType="begin"/>
        </w:r>
        <w:r>
          <w:rPr>
            <w:noProof/>
            <w:webHidden/>
          </w:rPr>
          <w:instrText xml:space="preserve"> PAGEREF _Toc133141420 \h </w:instrText>
        </w:r>
        <w:r>
          <w:rPr>
            <w:noProof/>
            <w:webHidden/>
          </w:rPr>
        </w:r>
        <w:r>
          <w:rPr>
            <w:noProof/>
            <w:webHidden/>
          </w:rPr>
          <w:fldChar w:fldCharType="separate"/>
        </w:r>
        <w:r>
          <w:rPr>
            <w:noProof/>
            <w:webHidden/>
          </w:rPr>
          <w:t>4</w:t>
        </w:r>
        <w:r>
          <w:rPr>
            <w:noProof/>
            <w:webHidden/>
          </w:rPr>
          <w:fldChar w:fldCharType="end"/>
        </w:r>
      </w:hyperlink>
    </w:p>
    <w:p w14:paraId="202016FA" w14:textId="0D2DDD7F" w:rsidR="003B1D4F" w:rsidRDefault="003B1D4F">
      <w:pPr>
        <w:pStyle w:val="TM2"/>
        <w:tabs>
          <w:tab w:val="right" w:leader="dot" w:pos="9062"/>
        </w:tabs>
        <w:rPr>
          <w:noProof/>
        </w:rPr>
      </w:pPr>
      <w:hyperlink w:anchor="_Toc133141421" w:history="1">
        <w:r w:rsidRPr="00315D33">
          <w:rPr>
            <w:rStyle w:val="Lienhypertexte"/>
            <w:b/>
            <w:bCs/>
            <w:noProof/>
          </w:rPr>
          <w:t>Boite séquentielle</w:t>
        </w:r>
        <w:r>
          <w:rPr>
            <w:noProof/>
            <w:webHidden/>
          </w:rPr>
          <w:tab/>
        </w:r>
        <w:r>
          <w:rPr>
            <w:noProof/>
            <w:webHidden/>
          </w:rPr>
          <w:fldChar w:fldCharType="begin"/>
        </w:r>
        <w:r>
          <w:rPr>
            <w:noProof/>
            <w:webHidden/>
          </w:rPr>
          <w:instrText xml:space="preserve"> PAGEREF _Toc133141421 \h </w:instrText>
        </w:r>
        <w:r>
          <w:rPr>
            <w:noProof/>
            <w:webHidden/>
          </w:rPr>
        </w:r>
        <w:r>
          <w:rPr>
            <w:noProof/>
            <w:webHidden/>
          </w:rPr>
          <w:fldChar w:fldCharType="separate"/>
        </w:r>
        <w:r>
          <w:rPr>
            <w:noProof/>
            <w:webHidden/>
          </w:rPr>
          <w:t>4</w:t>
        </w:r>
        <w:r>
          <w:rPr>
            <w:noProof/>
            <w:webHidden/>
          </w:rPr>
          <w:fldChar w:fldCharType="end"/>
        </w:r>
      </w:hyperlink>
    </w:p>
    <w:p w14:paraId="0A1E3E1B" w14:textId="77785C20" w:rsidR="003B1D4F" w:rsidRDefault="003B1D4F">
      <w:pPr>
        <w:pStyle w:val="TM2"/>
        <w:tabs>
          <w:tab w:val="right" w:leader="dot" w:pos="9062"/>
        </w:tabs>
        <w:rPr>
          <w:noProof/>
        </w:rPr>
      </w:pPr>
      <w:hyperlink w:anchor="_Toc133141422" w:history="1">
        <w:r w:rsidRPr="00315D33">
          <w:rPr>
            <w:rStyle w:val="Lienhypertexte"/>
            <w:b/>
            <w:bCs/>
            <w:noProof/>
          </w:rPr>
          <w:t>Boite automatique</w:t>
        </w:r>
        <w:r>
          <w:rPr>
            <w:noProof/>
            <w:webHidden/>
          </w:rPr>
          <w:tab/>
        </w:r>
        <w:r>
          <w:rPr>
            <w:noProof/>
            <w:webHidden/>
          </w:rPr>
          <w:fldChar w:fldCharType="begin"/>
        </w:r>
        <w:r>
          <w:rPr>
            <w:noProof/>
            <w:webHidden/>
          </w:rPr>
          <w:instrText xml:space="preserve"> PAGEREF _Toc133141422 \h </w:instrText>
        </w:r>
        <w:r>
          <w:rPr>
            <w:noProof/>
            <w:webHidden/>
          </w:rPr>
        </w:r>
        <w:r>
          <w:rPr>
            <w:noProof/>
            <w:webHidden/>
          </w:rPr>
          <w:fldChar w:fldCharType="separate"/>
        </w:r>
        <w:r>
          <w:rPr>
            <w:noProof/>
            <w:webHidden/>
          </w:rPr>
          <w:t>5</w:t>
        </w:r>
        <w:r>
          <w:rPr>
            <w:noProof/>
            <w:webHidden/>
          </w:rPr>
          <w:fldChar w:fldCharType="end"/>
        </w:r>
      </w:hyperlink>
    </w:p>
    <w:p w14:paraId="454137A6" w14:textId="7BAF0C10" w:rsidR="003B1D4F" w:rsidRDefault="003B1D4F">
      <w:pPr>
        <w:pStyle w:val="TM3"/>
        <w:tabs>
          <w:tab w:val="right" w:leader="dot" w:pos="9062"/>
        </w:tabs>
        <w:rPr>
          <w:noProof/>
        </w:rPr>
      </w:pPr>
      <w:hyperlink w:anchor="_Toc133141423" w:history="1">
        <w:r w:rsidRPr="00315D33">
          <w:rPr>
            <w:rStyle w:val="Lienhypertexte"/>
            <w:b/>
            <w:bCs/>
            <w:noProof/>
          </w:rPr>
          <w:t>Boîtes avec convertisseur de couple</w:t>
        </w:r>
        <w:r>
          <w:rPr>
            <w:noProof/>
            <w:webHidden/>
          </w:rPr>
          <w:tab/>
        </w:r>
        <w:r>
          <w:rPr>
            <w:noProof/>
            <w:webHidden/>
          </w:rPr>
          <w:fldChar w:fldCharType="begin"/>
        </w:r>
        <w:r>
          <w:rPr>
            <w:noProof/>
            <w:webHidden/>
          </w:rPr>
          <w:instrText xml:space="preserve"> PAGEREF _Toc133141423 \h </w:instrText>
        </w:r>
        <w:r>
          <w:rPr>
            <w:noProof/>
            <w:webHidden/>
          </w:rPr>
        </w:r>
        <w:r>
          <w:rPr>
            <w:noProof/>
            <w:webHidden/>
          </w:rPr>
          <w:fldChar w:fldCharType="separate"/>
        </w:r>
        <w:r>
          <w:rPr>
            <w:noProof/>
            <w:webHidden/>
          </w:rPr>
          <w:t>6</w:t>
        </w:r>
        <w:r>
          <w:rPr>
            <w:noProof/>
            <w:webHidden/>
          </w:rPr>
          <w:fldChar w:fldCharType="end"/>
        </w:r>
      </w:hyperlink>
    </w:p>
    <w:p w14:paraId="7200AABA" w14:textId="14DDC63A" w:rsidR="003B1D4F" w:rsidRDefault="003B1D4F">
      <w:pPr>
        <w:pStyle w:val="TM3"/>
        <w:tabs>
          <w:tab w:val="right" w:leader="dot" w:pos="9062"/>
        </w:tabs>
        <w:rPr>
          <w:noProof/>
        </w:rPr>
      </w:pPr>
      <w:hyperlink w:anchor="_Toc133141424" w:history="1">
        <w:r w:rsidRPr="00315D33">
          <w:rPr>
            <w:rStyle w:val="Lienhypertexte"/>
            <w:b/>
            <w:bCs/>
            <w:noProof/>
          </w:rPr>
          <w:t>Boîtes à double embrayage</w:t>
        </w:r>
        <w:r>
          <w:rPr>
            <w:noProof/>
            <w:webHidden/>
          </w:rPr>
          <w:tab/>
        </w:r>
        <w:r>
          <w:rPr>
            <w:noProof/>
            <w:webHidden/>
          </w:rPr>
          <w:fldChar w:fldCharType="begin"/>
        </w:r>
        <w:r>
          <w:rPr>
            <w:noProof/>
            <w:webHidden/>
          </w:rPr>
          <w:instrText xml:space="preserve"> PAGEREF _Toc133141424 \h </w:instrText>
        </w:r>
        <w:r>
          <w:rPr>
            <w:noProof/>
            <w:webHidden/>
          </w:rPr>
        </w:r>
        <w:r>
          <w:rPr>
            <w:noProof/>
            <w:webHidden/>
          </w:rPr>
          <w:fldChar w:fldCharType="separate"/>
        </w:r>
        <w:r>
          <w:rPr>
            <w:noProof/>
            <w:webHidden/>
          </w:rPr>
          <w:t>6</w:t>
        </w:r>
        <w:r>
          <w:rPr>
            <w:noProof/>
            <w:webHidden/>
          </w:rPr>
          <w:fldChar w:fldCharType="end"/>
        </w:r>
      </w:hyperlink>
    </w:p>
    <w:p w14:paraId="1EA29018" w14:textId="0DDF35C7" w:rsidR="003B1D4F" w:rsidRDefault="003B1D4F">
      <w:pPr>
        <w:pStyle w:val="TM3"/>
        <w:tabs>
          <w:tab w:val="right" w:leader="dot" w:pos="9062"/>
        </w:tabs>
        <w:rPr>
          <w:noProof/>
        </w:rPr>
      </w:pPr>
      <w:hyperlink w:anchor="_Toc133141425" w:history="1">
        <w:r w:rsidRPr="00315D33">
          <w:rPr>
            <w:rStyle w:val="Lienhypertexte"/>
            <w:b/>
            <w:bCs/>
            <w:noProof/>
          </w:rPr>
          <w:t>Boîte à crabot</w:t>
        </w:r>
        <w:r>
          <w:rPr>
            <w:noProof/>
            <w:webHidden/>
          </w:rPr>
          <w:tab/>
        </w:r>
        <w:r>
          <w:rPr>
            <w:noProof/>
            <w:webHidden/>
          </w:rPr>
          <w:fldChar w:fldCharType="begin"/>
        </w:r>
        <w:r>
          <w:rPr>
            <w:noProof/>
            <w:webHidden/>
          </w:rPr>
          <w:instrText xml:space="preserve"> PAGEREF _Toc133141425 \h </w:instrText>
        </w:r>
        <w:r>
          <w:rPr>
            <w:noProof/>
            <w:webHidden/>
          </w:rPr>
        </w:r>
        <w:r>
          <w:rPr>
            <w:noProof/>
            <w:webHidden/>
          </w:rPr>
          <w:fldChar w:fldCharType="separate"/>
        </w:r>
        <w:r>
          <w:rPr>
            <w:noProof/>
            <w:webHidden/>
          </w:rPr>
          <w:t>6</w:t>
        </w:r>
        <w:r>
          <w:rPr>
            <w:noProof/>
            <w:webHidden/>
          </w:rPr>
          <w:fldChar w:fldCharType="end"/>
        </w:r>
      </w:hyperlink>
    </w:p>
    <w:p w14:paraId="5D7E9932" w14:textId="463D25C0" w:rsidR="003B1D4F" w:rsidRDefault="003B1D4F">
      <w:pPr>
        <w:pStyle w:val="TM2"/>
        <w:tabs>
          <w:tab w:val="right" w:leader="dot" w:pos="9062"/>
        </w:tabs>
        <w:rPr>
          <w:noProof/>
        </w:rPr>
      </w:pPr>
      <w:hyperlink w:anchor="_Toc133141426" w:history="1">
        <w:r w:rsidRPr="00315D33">
          <w:rPr>
            <w:rStyle w:val="Lienhypertexte"/>
            <w:b/>
            <w:bCs/>
            <w:noProof/>
          </w:rPr>
          <w:t>Boite robotisée</w:t>
        </w:r>
        <w:r>
          <w:rPr>
            <w:noProof/>
            <w:webHidden/>
          </w:rPr>
          <w:tab/>
        </w:r>
        <w:r>
          <w:rPr>
            <w:noProof/>
            <w:webHidden/>
          </w:rPr>
          <w:fldChar w:fldCharType="begin"/>
        </w:r>
        <w:r>
          <w:rPr>
            <w:noProof/>
            <w:webHidden/>
          </w:rPr>
          <w:instrText xml:space="preserve"> PAGEREF _Toc133141426 \h </w:instrText>
        </w:r>
        <w:r>
          <w:rPr>
            <w:noProof/>
            <w:webHidden/>
          </w:rPr>
        </w:r>
        <w:r>
          <w:rPr>
            <w:noProof/>
            <w:webHidden/>
          </w:rPr>
          <w:fldChar w:fldCharType="separate"/>
        </w:r>
        <w:r>
          <w:rPr>
            <w:noProof/>
            <w:webHidden/>
          </w:rPr>
          <w:t>7</w:t>
        </w:r>
        <w:r>
          <w:rPr>
            <w:noProof/>
            <w:webHidden/>
          </w:rPr>
          <w:fldChar w:fldCharType="end"/>
        </w:r>
      </w:hyperlink>
    </w:p>
    <w:p w14:paraId="5CC80102" w14:textId="458F0D51" w:rsidR="003B1D4F" w:rsidRDefault="003B1D4F">
      <w:pPr>
        <w:pStyle w:val="TM3"/>
        <w:tabs>
          <w:tab w:val="right" w:leader="dot" w:pos="9062"/>
        </w:tabs>
        <w:rPr>
          <w:noProof/>
        </w:rPr>
      </w:pPr>
      <w:hyperlink w:anchor="_Toc133141427" w:history="1">
        <w:r w:rsidRPr="00315D33">
          <w:rPr>
            <w:rStyle w:val="Lienhypertexte"/>
            <w:b/>
            <w:bCs/>
            <w:noProof/>
          </w:rPr>
          <w:t>Fonctionnement</w:t>
        </w:r>
        <w:r>
          <w:rPr>
            <w:noProof/>
            <w:webHidden/>
          </w:rPr>
          <w:tab/>
        </w:r>
        <w:r>
          <w:rPr>
            <w:noProof/>
            <w:webHidden/>
          </w:rPr>
          <w:fldChar w:fldCharType="begin"/>
        </w:r>
        <w:r>
          <w:rPr>
            <w:noProof/>
            <w:webHidden/>
          </w:rPr>
          <w:instrText xml:space="preserve"> PAGEREF _Toc133141427 \h </w:instrText>
        </w:r>
        <w:r>
          <w:rPr>
            <w:noProof/>
            <w:webHidden/>
          </w:rPr>
        </w:r>
        <w:r>
          <w:rPr>
            <w:noProof/>
            <w:webHidden/>
          </w:rPr>
          <w:fldChar w:fldCharType="separate"/>
        </w:r>
        <w:r>
          <w:rPr>
            <w:noProof/>
            <w:webHidden/>
          </w:rPr>
          <w:t>7</w:t>
        </w:r>
        <w:r>
          <w:rPr>
            <w:noProof/>
            <w:webHidden/>
          </w:rPr>
          <w:fldChar w:fldCharType="end"/>
        </w:r>
      </w:hyperlink>
    </w:p>
    <w:p w14:paraId="7FDB8E80" w14:textId="227649AB" w:rsidR="003B1D4F" w:rsidRDefault="003B1D4F">
      <w:pPr>
        <w:pStyle w:val="TM3"/>
        <w:tabs>
          <w:tab w:val="right" w:leader="dot" w:pos="9062"/>
        </w:tabs>
        <w:rPr>
          <w:noProof/>
        </w:rPr>
      </w:pPr>
      <w:hyperlink w:anchor="_Toc133141428" w:history="1">
        <w:r w:rsidRPr="00315D33">
          <w:rPr>
            <w:rStyle w:val="Lienhypertexte"/>
            <w:b/>
            <w:bCs/>
            <w:noProof/>
          </w:rPr>
          <w:t>Module mécatronique</w:t>
        </w:r>
        <w:r>
          <w:rPr>
            <w:noProof/>
            <w:webHidden/>
          </w:rPr>
          <w:tab/>
        </w:r>
        <w:r>
          <w:rPr>
            <w:noProof/>
            <w:webHidden/>
          </w:rPr>
          <w:fldChar w:fldCharType="begin"/>
        </w:r>
        <w:r>
          <w:rPr>
            <w:noProof/>
            <w:webHidden/>
          </w:rPr>
          <w:instrText xml:space="preserve"> PAGEREF _Toc133141428 \h </w:instrText>
        </w:r>
        <w:r>
          <w:rPr>
            <w:noProof/>
            <w:webHidden/>
          </w:rPr>
        </w:r>
        <w:r>
          <w:rPr>
            <w:noProof/>
            <w:webHidden/>
          </w:rPr>
          <w:fldChar w:fldCharType="separate"/>
        </w:r>
        <w:r>
          <w:rPr>
            <w:noProof/>
            <w:webHidden/>
          </w:rPr>
          <w:t>7</w:t>
        </w:r>
        <w:r>
          <w:rPr>
            <w:noProof/>
            <w:webHidden/>
          </w:rPr>
          <w:fldChar w:fldCharType="end"/>
        </w:r>
      </w:hyperlink>
    </w:p>
    <w:p w14:paraId="24F6D078" w14:textId="29E22801" w:rsidR="003B1D4F" w:rsidRDefault="003B1D4F">
      <w:pPr>
        <w:pStyle w:val="TM3"/>
        <w:tabs>
          <w:tab w:val="right" w:leader="dot" w:pos="9062"/>
        </w:tabs>
        <w:rPr>
          <w:noProof/>
        </w:rPr>
      </w:pPr>
      <w:hyperlink w:anchor="_Toc133141429" w:history="1">
        <w:r w:rsidRPr="00315D33">
          <w:rPr>
            <w:rStyle w:val="Lienhypertexte"/>
            <w:rFonts w:ascii="Arial" w:hAnsi="Arial" w:cs="Arial"/>
            <w:b/>
            <w:bCs/>
            <w:noProof/>
          </w:rPr>
          <w:t>Utilisation</w:t>
        </w:r>
        <w:r>
          <w:rPr>
            <w:noProof/>
            <w:webHidden/>
          </w:rPr>
          <w:tab/>
        </w:r>
        <w:r>
          <w:rPr>
            <w:noProof/>
            <w:webHidden/>
          </w:rPr>
          <w:fldChar w:fldCharType="begin"/>
        </w:r>
        <w:r>
          <w:rPr>
            <w:noProof/>
            <w:webHidden/>
          </w:rPr>
          <w:instrText xml:space="preserve"> PAGEREF _Toc133141429 \h </w:instrText>
        </w:r>
        <w:r>
          <w:rPr>
            <w:noProof/>
            <w:webHidden/>
          </w:rPr>
        </w:r>
        <w:r>
          <w:rPr>
            <w:noProof/>
            <w:webHidden/>
          </w:rPr>
          <w:fldChar w:fldCharType="separate"/>
        </w:r>
        <w:r>
          <w:rPr>
            <w:noProof/>
            <w:webHidden/>
          </w:rPr>
          <w:t>7</w:t>
        </w:r>
        <w:r>
          <w:rPr>
            <w:noProof/>
            <w:webHidden/>
          </w:rPr>
          <w:fldChar w:fldCharType="end"/>
        </w:r>
      </w:hyperlink>
    </w:p>
    <w:p w14:paraId="2BA84AC3" w14:textId="5D739293" w:rsidR="003B1D4F" w:rsidRDefault="003B1D4F">
      <w:pPr>
        <w:pStyle w:val="TM2"/>
        <w:tabs>
          <w:tab w:val="right" w:leader="dot" w:pos="9062"/>
        </w:tabs>
        <w:rPr>
          <w:noProof/>
        </w:rPr>
      </w:pPr>
      <w:hyperlink w:anchor="_Toc133141430" w:history="1">
        <w:r w:rsidRPr="00315D33">
          <w:rPr>
            <w:rStyle w:val="Lienhypertexte"/>
            <w:b/>
            <w:bCs/>
            <w:noProof/>
          </w:rPr>
          <w:t>Boîtes CVT, IVT et e-CVT</w:t>
        </w:r>
        <w:r>
          <w:rPr>
            <w:noProof/>
            <w:webHidden/>
          </w:rPr>
          <w:tab/>
        </w:r>
        <w:r>
          <w:rPr>
            <w:noProof/>
            <w:webHidden/>
          </w:rPr>
          <w:fldChar w:fldCharType="begin"/>
        </w:r>
        <w:r>
          <w:rPr>
            <w:noProof/>
            <w:webHidden/>
          </w:rPr>
          <w:instrText xml:space="preserve"> PAGEREF _Toc133141430 \h </w:instrText>
        </w:r>
        <w:r>
          <w:rPr>
            <w:noProof/>
            <w:webHidden/>
          </w:rPr>
        </w:r>
        <w:r>
          <w:rPr>
            <w:noProof/>
            <w:webHidden/>
          </w:rPr>
          <w:fldChar w:fldCharType="separate"/>
        </w:r>
        <w:r>
          <w:rPr>
            <w:noProof/>
            <w:webHidden/>
          </w:rPr>
          <w:t>7</w:t>
        </w:r>
        <w:r>
          <w:rPr>
            <w:noProof/>
            <w:webHidden/>
          </w:rPr>
          <w:fldChar w:fldCharType="end"/>
        </w:r>
      </w:hyperlink>
    </w:p>
    <w:p w14:paraId="7248D309" w14:textId="284725E5" w:rsidR="003B1D4F" w:rsidRDefault="003B1D4F">
      <w:pPr>
        <w:pStyle w:val="TM2"/>
        <w:tabs>
          <w:tab w:val="right" w:leader="dot" w:pos="9062"/>
        </w:tabs>
        <w:rPr>
          <w:noProof/>
        </w:rPr>
      </w:pPr>
      <w:hyperlink w:anchor="_Toc133141431" w:history="1">
        <w:r w:rsidRPr="00315D33">
          <w:rPr>
            <w:rStyle w:val="Lienhypertexte"/>
            <w:b/>
            <w:bCs/>
            <w:noProof/>
          </w:rPr>
          <w:t>Lubrification</w:t>
        </w:r>
        <w:r>
          <w:rPr>
            <w:noProof/>
            <w:webHidden/>
          </w:rPr>
          <w:tab/>
        </w:r>
        <w:r>
          <w:rPr>
            <w:noProof/>
            <w:webHidden/>
          </w:rPr>
          <w:fldChar w:fldCharType="begin"/>
        </w:r>
        <w:r>
          <w:rPr>
            <w:noProof/>
            <w:webHidden/>
          </w:rPr>
          <w:instrText xml:space="preserve"> PAGEREF _Toc133141431 \h </w:instrText>
        </w:r>
        <w:r>
          <w:rPr>
            <w:noProof/>
            <w:webHidden/>
          </w:rPr>
        </w:r>
        <w:r>
          <w:rPr>
            <w:noProof/>
            <w:webHidden/>
          </w:rPr>
          <w:fldChar w:fldCharType="separate"/>
        </w:r>
        <w:r>
          <w:rPr>
            <w:noProof/>
            <w:webHidden/>
          </w:rPr>
          <w:t>8</w:t>
        </w:r>
        <w:r>
          <w:rPr>
            <w:noProof/>
            <w:webHidden/>
          </w:rPr>
          <w:fldChar w:fldCharType="end"/>
        </w:r>
      </w:hyperlink>
    </w:p>
    <w:p w14:paraId="6ED4E2F3" w14:textId="77BE1EBE" w:rsidR="003B1D4F" w:rsidRDefault="003B1D4F">
      <w:pPr>
        <w:pStyle w:val="TM2"/>
        <w:tabs>
          <w:tab w:val="right" w:leader="dot" w:pos="9062"/>
        </w:tabs>
        <w:rPr>
          <w:noProof/>
        </w:rPr>
      </w:pPr>
      <w:hyperlink w:anchor="_Toc133141432" w:history="1">
        <w:r w:rsidRPr="00315D33">
          <w:rPr>
            <w:rStyle w:val="Lienhypertexte"/>
            <w:b/>
            <w:bCs/>
            <w:noProof/>
          </w:rPr>
          <w:t>Rapport de transmission</w:t>
        </w:r>
        <w:r>
          <w:rPr>
            <w:noProof/>
            <w:webHidden/>
          </w:rPr>
          <w:tab/>
        </w:r>
        <w:r>
          <w:rPr>
            <w:noProof/>
            <w:webHidden/>
          </w:rPr>
          <w:fldChar w:fldCharType="begin"/>
        </w:r>
        <w:r>
          <w:rPr>
            <w:noProof/>
            <w:webHidden/>
          </w:rPr>
          <w:instrText xml:space="preserve"> PAGEREF _Toc133141432 \h </w:instrText>
        </w:r>
        <w:r>
          <w:rPr>
            <w:noProof/>
            <w:webHidden/>
          </w:rPr>
        </w:r>
        <w:r>
          <w:rPr>
            <w:noProof/>
            <w:webHidden/>
          </w:rPr>
          <w:fldChar w:fldCharType="separate"/>
        </w:r>
        <w:r>
          <w:rPr>
            <w:noProof/>
            <w:webHidden/>
          </w:rPr>
          <w:t>8</w:t>
        </w:r>
        <w:r>
          <w:rPr>
            <w:noProof/>
            <w:webHidden/>
          </w:rPr>
          <w:fldChar w:fldCharType="end"/>
        </w:r>
      </w:hyperlink>
    </w:p>
    <w:p w14:paraId="781366A8" w14:textId="6EC15411" w:rsidR="003B1D4F" w:rsidRDefault="003B1D4F">
      <w:pPr>
        <w:pStyle w:val="TM2"/>
        <w:tabs>
          <w:tab w:val="right" w:leader="dot" w:pos="9062"/>
        </w:tabs>
        <w:rPr>
          <w:noProof/>
        </w:rPr>
      </w:pPr>
      <w:hyperlink w:anchor="_Toc133141433" w:history="1">
        <w:r w:rsidRPr="00315D33">
          <w:rPr>
            <w:rStyle w:val="Lienhypertexte"/>
            <w:b/>
            <w:bCs/>
            <w:noProof/>
          </w:rPr>
          <w:t>Rapport de première</w:t>
        </w:r>
        <w:r>
          <w:rPr>
            <w:noProof/>
            <w:webHidden/>
          </w:rPr>
          <w:tab/>
        </w:r>
        <w:r>
          <w:rPr>
            <w:noProof/>
            <w:webHidden/>
          </w:rPr>
          <w:fldChar w:fldCharType="begin"/>
        </w:r>
        <w:r>
          <w:rPr>
            <w:noProof/>
            <w:webHidden/>
          </w:rPr>
          <w:instrText xml:space="preserve"> PAGEREF _Toc133141433 \h </w:instrText>
        </w:r>
        <w:r>
          <w:rPr>
            <w:noProof/>
            <w:webHidden/>
          </w:rPr>
        </w:r>
        <w:r>
          <w:rPr>
            <w:noProof/>
            <w:webHidden/>
          </w:rPr>
          <w:fldChar w:fldCharType="separate"/>
        </w:r>
        <w:r>
          <w:rPr>
            <w:noProof/>
            <w:webHidden/>
          </w:rPr>
          <w:t>9</w:t>
        </w:r>
        <w:r>
          <w:rPr>
            <w:noProof/>
            <w:webHidden/>
          </w:rPr>
          <w:fldChar w:fldCharType="end"/>
        </w:r>
      </w:hyperlink>
    </w:p>
    <w:p w14:paraId="1B5627E8" w14:textId="774E0D7E" w:rsidR="003B1D4F" w:rsidRDefault="003B1D4F">
      <w:pPr>
        <w:pStyle w:val="TM2"/>
        <w:tabs>
          <w:tab w:val="right" w:leader="dot" w:pos="9062"/>
        </w:tabs>
        <w:rPr>
          <w:noProof/>
        </w:rPr>
      </w:pPr>
      <w:hyperlink w:anchor="_Toc133141434" w:history="1">
        <w:r w:rsidRPr="00315D33">
          <w:rPr>
            <w:rStyle w:val="Lienhypertexte"/>
            <w:b/>
            <w:bCs/>
            <w:noProof/>
          </w:rPr>
          <w:t>Rapports intermédiaires</w:t>
        </w:r>
        <w:r>
          <w:rPr>
            <w:noProof/>
            <w:webHidden/>
          </w:rPr>
          <w:tab/>
        </w:r>
        <w:r>
          <w:rPr>
            <w:noProof/>
            <w:webHidden/>
          </w:rPr>
          <w:fldChar w:fldCharType="begin"/>
        </w:r>
        <w:r>
          <w:rPr>
            <w:noProof/>
            <w:webHidden/>
          </w:rPr>
          <w:instrText xml:space="preserve"> PAGEREF _Toc133141434 \h </w:instrText>
        </w:r>
        <w:r>
          <w:rPr>
            <w:noProof/>
            <w:webHidden/>
          </w:rPr>
        </w:r>
        <w:r>
          <w:rPr>
            <w:noProof/>
            <w:webHidden/>
          </w:rPr>
          <w:fldChar w:fldCharType="separate"/>
        </w:r>
        <w:r>
          <w:rPr>
            <w:noProof/>
            <w:webHidden/>
          </w:rPr>
          <w:t>9</w:t>
        </w:r>
        <w:r>
          <w:rPr>
            <w:noProof/>
            <w:webHidden/>
          </w:rPr>
          <w:fldChar w:fldCharType="end"/>
        </w:r>
      </w:hyperlink>
    </w:p>
    <w:p w14:paraId="461A7273" w14:textId="53459FE9" w:rsidR="003B1D4F" w:rsidRPr="007E575E" w:rsidRDefault="003B1D4F" w:rsidP="00263EFA">
      <w:pPr>
        <w:pStyle w:val="Titre1"/>
        <w:jc w:val="both"/>
      </w:pPr>
      <w:r>
        <w:fldChar w:fldCharType="end"/>
      </w:r>
    </w:p>
    <w:p w14:paraId="5E6BDE5E" w14:textId="77777777" w:rsidR="00A33FC3" w:rsidRPr="00250FCB" w:rsidRDefault="003D5A98" w:rsidP="00263EFA">
      <w:pPr>
        <w:pStyle w:val="Titre2"/>
        <w:jc w:val="both"/>
        <w:rPr>
          <w:b/>
          <w:bCs/>
        </w:rPr>
      </w:pPr>
      <w:bookmarkStart w:id="1" w:name="_Toc133141414"/>
      <w:r w:rsidRPr="00250FCB">
        <w:rPr>
          <w:b/>
          <w:bCs/>
        </w:rPr>
        <w:lastRenderedPageBreak/>
        <w:t>Introduction</w:t>
      </w:r>
      <w:bookmarkEnd w:id="1"/>
    </w:p>
    <w:p w14:paraId="4A6EE5EF" w14:textId="757055EF" w:rsidR="00B2283B" w:rsidRPr="00B2283B" w:rsidRDefault="0020373F" w:rsidP="00250FCB">
      <w:pPr>
        <w:jc w:val="both"/>
      </w:pPr>
      <w:r>
        <w:rPr>
          <w:noProof/>
        </w:rPr>
        <w:drawing>
          <wp:anchor distT="0" distB="0" distL="114300" distR="114300" simplePos="0" relativeHeight="251664384" behindDoc="0" locked="0" layoutInCell="1" allowOverlap="1" wp14:anchorId="3B471588" wp14:editId="348B529F">
            <wp:simplePos x="0" y="0"/>
            <wp:positionH relativeFrom="column">
              <wp:posOffset>3845560</wp:posOffset>
            </wp:positionH>
            <wp:positionV relativeFrom="paragraph">
              <wp:posOffset>711200</wp:posOffset>
            </wp:positionV>
            <wp:extent cx="2373630" cy="2303780"/>
            <wp:effectExtent l="0" t="0" r="7620" b="127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3630" cy="2303780"/>
                    </a:xfrm>
                    <a:prstGeom prst="rect">
                      <a:avLst/>
                    </a:prstGeom>
                  </pic:spPr>
                </pic:pic>
              </a:graphicData>
            </a:graphic>
            <wp14:sizeRelH relativeFrom="margin">
              <wp14:pctWidth>0</wp14:pctWidth>
            </wp14:sizeRelH>
            <wp14:sizeRelV relativeFrom="margin">
              <wp14:pctHeight>0</wp14:pctHeight>
            </wp14:sizeRelV>
          </wp:anchor>
        </w:drawing>
      </w:r>
      <w:r w:rsidR="00B2283B" w:rsidRPr="00B2283B">
        <w:t xml:space="preserve">Dans le cas des véhicules, il y a plus généralement inadéquation entre le couple fourni et le couple nécessaire à la roue pour vaincre les résistances inertielles, la boîte de vitesses permet de pallier cet inconvénient. Le couple par exemple qu'un cycliste exerce sur les pédales de son vélo est suffisant pour rouler sur terrain horizontal. Mais lorsqu'il aborde une côte, le couple résistant à la roue augmente. Le dérailleur (ou les moyeux à vitesses intégrées sur les modèles haut de gamme) permet alors d'augmenter le couple à la roue au détriment de la vitesse de rotation, en faisant passer la chaîne d'un pignon de la cassette à un autre plus grand. </w:t>
      </w:r>
    </w:p>
    <w:p w14:paraId="1B77E063" w14:textId="0E8F27E3" w:rsidR="00B2283B" w:rsidRPr="00250FCB" w:rsidRDefault="00B2283B" w:rsidP="00250FCB">
      <w:pPr>
        <w:jc w:val="both"/>
      </w:pPr>
      <w:r w:rsidRPr="00250FCB">
        <w:t xml:space="preserve">Le même principe est utilisé en automobile où le couple fourni par le moteur thermique, souvent limité et variable sur une plage de régime de rotation limitée, ne permet pas de faire face aux différentes conditions de roulage du véhicule (démarrage, accélération, roulage, marche arrière, etc.). La boîte de vitesses offre ainsi la possibilité d'augmenter le couple disponible sur l'essieu moteur, le réducteur à engrenages étant la solution la plus commune pour réaliser cette fonction. La boîte dispose ainsi : </w:t>
      </w:r>
    </w:p>
    <w:p w14:paraId="60E7F248" w14:textId="44AAE1C7" w:rsidR="00B2283B" w:rsidRPr="00250FCB" w:rsidRDefault="00B2283B" w:rsidP="00250FCB">
      <w:pPr>
        <w:pStyle w:val="Paragraphedeliste"/>
        <w:numPr>
          <w:ilvl w:val="0"/>
          <w:numId w:val="5"/>
        </w:numPr>
        <w:jc w:val="both"/>
      </w:pPr>
      <w:proofErr w:type="gramStart"/>
      <w:r w:rsidRPr="00250FCB">
        <w:t>d'une</w:t>
      </w:r>
      <w:proofErr w:type="gramEnd"/>
      <w:r w:rsidRPr="00250FCB">
        <w:t xml:space="preserve"> position dite « point mort » (aucune vitesse n'est engagée) pour, entre autres, démarrer le moteur sans entraîner le véhicule ;</w:t>
      </w:r>
    </w:p>
    <w:p w14:paraId="3D469676" w14:textId="77777777" w:rsidR="00B2283B" w:rsidRPr="00250FCB" w:rsidRDefault="00B2283B" w:rsidP="00250FCB">
      <w:pPr>
        <w:pStyle w:val="Paragraphedeliste"/>
        <w:numPr>
          <w:ilvl w:val="0"/>
          <w:numId w:val="5"/>
        </w:numPr>
        <w:jc w:val="both"/>
      </w:pPr>
      <w:proofErr w:type="gramStart"/>
      <w:r w:rsidRPr="00250FCB">
        <w:t>de</w:t>
      </w:r>
      <w:proofErr w:type="gramEnd"/>
      <w:r w:rsidRPr="00250FCB">
        <w:t xml:space="preserve"> plusieurs rapports étagés pour la marche avant ;</w:t>
      </w:r>
    </w:p>
    <w:p w14:paraId="580712B2" w14:textId="77777777" w:rsidR="00B2283B" w:rsidRPr="00250FCB" w:rsidRDefault="00B2283B" w:rsidP="00250FCB">
      <w:pPr>
        <w:pStyle w:val="Paragraphedeliste"/>
        <w:numPr>
          <w:ilvl w:val="0"/>
          <w:numId w:val="5"/>
        </w:numPr>
        <w:jc w:val="both"/>
      </w:pPr>
      <w:proofErr w:type="gramStart"/>
      <w:r w:rsidRPr="00250FCB">
        <w:t>d'un</w:t>
      </w:r>
      <w:proofErr w:type="gramEnd"/>
      <w:r w:rsidRPr="00250FCB">
        <w:t xml:space="preserve"> rapport de marche arrière pour inverser le sens de rotation des roues.</w:t>
      </w:r>
    </w:p>
    <w:p w14:paraId="57110CA8" w14:textId="54247BEB" w:rsidR="00250FCB" w:rsidRPr="00250FCB" w:rsidRDefault="00250FCB" w:rsidP="00250FCB">
      <w:pPr>
        <w:pStyle w:val="Titre2"/>
        <w:rPr>
          <w:b/>
          <w:bCs/>
        </w:rPr>
      </w:pPr>
      <w:bookmarkStart w:id="2" w:name="_Toc133141415"/>
      <w:r w:rsidRPr="00250FCB">
        <w:rPr>
          <w:rStyle w:val="mw-headline"/>
          <w:b/>
          <w:bCs/>
        </w:rPr>
        <w:t>Architecture</w:t>
      </w:r>
      <w:bookmarkEnd w:id="2"/>
    </w:p>
    <w:p w14:paraId="441F5F6C" w14:textId="51082C83"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Le cas d'utilisation le plus fréquent d'une boîte de vitesses est la transmission de la puissance du moteur thermique d'un véhicule avec le couple et la vitesse de rotation adaptés à la situation (couple élevé avec faible vitesse ou l'inverse). Les boîtes, utilisées dans ce cas, se distinguent selon la technologie de leurs réducteurs (engrenages, train épicycloïdal, chaîne ou courroie) et leur système de commande (manuelle, pilotée/robotisée, séquentielle ou automatique).</w:t>
      </w:r>
    </w:p>
    <w:p w14:paraId="029C9CA3" w14:textId="77777777"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Généralement, on distingue les boîtes selon :</w:t>
      </w:r>
    </w:p>
    <w:p w14:paraId="4D31C9FE" w14:textId="159E872B" w:rsidR="00250FCB" w:rsidRPr="00250FCB" w:rsidRDefault="00250FCB" w:rsidP="00250FCB">
      <w:pPr>
        <w:pStyle w:val="Paragraphedeliste"/>
        <w:numPr>
          <w:ilvl w:val="0"/>
          <w:numId w:val="6"/>
        </w:numPr>
        <w:shd w:val="clear" w:color="auto" w:fill="FFFFFF"/>
        <w:spacing w:before="100" w:beforeAutospacing="1" w:after="24" w:line="240" w:lineRule="auto"/>
        <w:jc w:val="both"/>
      </w:pPr>
      <w:proofErr w:type="gramStart"/>
      <w:r w:rsidRPr="00250FCB">
        <w:t>leur</w:t>
      </w:r>
      <w:proofErr w:type="gramEnd"/>
      <w:r w:rsidRPr="00250FCB">
        <w:t xml:space="preserve"> disposition, transversale ou longitudinale, généralement choisie selon que le moteur est lui-même implanté transversalement (l'axe de rotation du vilebrequin est parallèle à l'axe de rotation des roues) ou longitudinalement ;</w:t>
      </w:r>
    </w:p>
    <w:p w14:paraId="0A1EF8A2" w14:textId="6AFF3522" w:rsidR="00250FCB" w:rsidRPr="00250FCB" w:rsidRDefault="00250FCB" w:rsidP="00250FCB">
      <w:pPr>
        <w:pStyle w:val="Paragraphedeliste"/>
        <w:numPr>
          <w:ilvl w:val="0"/>
          <w:numId w:val="6"/>
        </w:numPr>
        <w:shd w:val="clear" w:color="auto" w:fill="FFFFFF"/>
        <w:spacing w:before="100" w:beforeAutospacing="1" w:after="24" w:line="240" w:lineRule="auto"/>
        <w:jc w:val="both"/>
      </w:pPr>
      <w:proofErr w:type="gramStart"/>
      <w:r w:rsidRPr="00250FCB">
        <w:t>la</w:t>
      </w:r>
      <w:proofErr w:type="gramEnd"/>
      <w:r w:rsidRPr="00250FCB">
        <w:t xml:space="preserve"> position (avant ou arrière) du moteur et le choix du (ou des) essieu(x) moteur(s) (transmission aux roues avant, arrière ou intégrale) ; ce dernier critère influence l'intégration - ou non - du pont à la boîte.</w:t>
      </w:r>
    </w:p>
    <w:p w14:paraId="6C5111A2" w14:textId="539E5CDE" w:rsidR="00263EFA" w:rsidRPr="00263EFA" w:rsidRDefault="00263EFA" w:rsidP="00263EFA"/>
    <w:p w14:paraId="50BB056C" w14:textId="329D2320" w:rsidR="00775B88" w:rsidRPr="00250FCB" w:rsidRDefault="00FF04BC" w:rsidP="00250FCB">
      <w:pPr>
        <w:pStyle w:val="Titre2"/>
        <w:rPr>
          <w:b/>
          <w:bCs/>
        </w:rPr>
      </w:pPr>
      <w:bookmarkStart w:id="3" w:name="_Toc133141416"/>
      <w:r w:rsidRPr="00250FCB">
        <w:rPr>
          <w:b/>
          <w:bCs/>
        </w:rPr>
        <w:lastRenderedPageBreak/>
        <w:t>Boite manuelle</w:t>
      </w:r>
      <w:bookmarkEnd w:id="3"/>
      <w:r w:rsidRPr="00250FCB">
        <w:rPr>
          <w:b/>
          <w:bCs/>
        </w:rPr>
        <w:t xml:space="preserve"> </w:t>
      </w:r>
    </w:p>
    <w:p w14:paraId="2FA95ED1" w14:textId="54794F4C" w:rsidR="00250FCB" w:rsidRPr="00250FCB" w:rsidRDefault="00250FCB" w:rsidP="00250FCB">
      <w:pPr>
        <w:pStyle w:val="Titre3"/>
        <w:rPr>
          <w:b/>
          <w:bCs/>
        </w:rPr>
      </w:pPr>
      <w:bookmarkStart w:id="4" w:name="_Toc133141417"/>
      <w:r>
        <w:rPr>
          <w:rFonts w:ascii="Arial" w:hAnsi="Arial" w:cs="Arial"/>
          <w:noProof/>
          <w:color w:val="3366CC"/>
          <w:sz w:val="20"/>
          <w:szCs w:val="20"/>
        </w:rPr>
        <w:drawing>
          <wp:anchor distT="0" distB="0" distL="114300" distR="114300" simplePos="0" relativeHeight="251665408" behindDoc="0" locked="0" layoutInCell="1" allowOverlap="1" wp14:anchorId="047E1856" wp14:editId="4CE3E9A1">
            <wp:simplePos x="0" y="0"/>
            <wp:positionH relativeFrom="margin">
              <wp:align>right</wp:align>
            </wp:positionH>
            <wp:positionV relativeFrom="paragraph">
              <wp:posOffset>93980</wp:posOffset>
            </wp:positionV>
            <wp:extent cx="2095500" cy="1783080"/>
            <wp:effectExtent l="0" t="0" r="0" b="7620"/>
            <wp:wrapSquare wrapText="bothSides"/>
            <wp:docPr id="482898355" name="Imag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783080"/>
                    </a:xfrm>
                    <a:prstGeom prst="rect">
                      <a:avLst/>
                    </a:prstGeom>
                    <a:noFill/>
                    <a:ln>
                      <a:noFill/>
                    </a:ln>
                  </pic:spPr>
                </pic:pic>
              </a:graphicData>
            </a:graphic>
          </wp:anchor>
        </w:drawing>
      </w:r>
      <w:r w:rsidRPr="00250FCB">
        <w:rPr>
          <w:rStyle w:val="mw-headline"/>
          <w:b/>
          <w:bCs/>
        </w:rPr>
        <w:t>Synchronisation et crabotage</w:t>
      </w:r>
      <w:bookmarkEnd w:id="4"/>
    </w:p>
    <w:p w14:paraId="57B19DB2" w14:textId="74DD7E1C" w:rsidR="00250FCB" w:rsidRPr="00250FCB" w:rsidRDefault="00250FCB" w:rsidP="00250FCB">
      <w:pPr>
        <w:shd w:val="clear" w:color="auto" w:fill="F8F9FA"/>
        <w:jc w:val="both"/>
      </w:pPr>
      <w:r w:rsidRPr="00250FCB">
        <w:t>La manœuvre pour rendre un pignon fou solidaire de l'arbre de sortie est assurée par le déplacement horizontal du baladeur sur les cannelures de l'arbre – le baladeur est donc en liaison glissière –, ce qui a pour but d'accoupler le crabot et le pignon correspondant au moyen de petites dents ; ces dents, appelées « dents de chien » ou « crabots », peuvent être frontales (créneaux) ou périphériques (cannelures)d. Les formes complémentaires des deux éléments devenus solidaires assurent ainsi la transmission de la puissance.</w:t>
      </w:r>
    </w:p>
    <w:p w14:paraId="3103BACD" w14:textId="5759D832" w:rsidR="00250FCB" w:rsidRPr="00250FCB" w:rsidRDefault="00250FCB" w:rsidP="00250FCB">
      <w:pPr>
        <w:pStyle w:val="Titre3"/>
        <w:rPr>
          <w:b/>
          <w:bCs/>
        </w:rPr>
      </w:pPr>
      <w:bookmarkStart w:id="5" w:name="_Toc133141418"/>
      <w:r>
        <w:rPr>
          <w:rFonts w:ascii="Arial" w:hAnsi="Arial" w:cs="Arial"/>
          <w:noProof/>
          <w:color w:val="3366CC"/>
          <w:sz w:val="20"/>
          <w:szCs w:val="20"/>
        </w:rPr>
        <w:drawing>
          <wp:anchor distT="0" distB="0" distL="114300" distR="114300" simplePos="0" relativeHeight="251666432" behindDoc="0" locked="0" layoutInCell="1" allowOverlap="1" wp14:anchorId="747840A1" wp14:editId="2433192F">
            <wp:simplePos x="0" y="0"/>
            <wp:positionH relativeFrom="margin">
              <wp:align>right</wp:align>
            </wp:positionH>
            <wp:positionV relativeFrom="paragraph">
              <wp:posOffset>30480</wp:posOffset>
            </wp:positionV>
            <wp:extent cx="2095500" cy="967740"/>
            <wp:effectExtent l="0" t="0" r="0" b="3810"/>
            <wp:wrapSquare wrapText="bothSides"/>
            <wp:docPr id="262272483" name="Image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967740"/>
                    </a:xfrm>
                    <a:prstGeom prst="rect">
                      <a:avLst/>
                    </a:prstGeom>
                    <a:noFill/>
                    <a:ln>
                      <a:noFill/>
                    </a:ln>
                  </pic:spPr>
                </pic:pic>
              </a:graphicData>
            </a:graphic>
          </wp:anchor>
        </w:drawing>
      </w:r>
      <w:r w:rsidRPr="00250FCB">
        <w:rPr>
          <w:rStyle w:val="mw-headline"/>
          <w:b/>
          <w:bCs/>
        </w:rPr>
        <w:t>Boîte synchronisée</w:t>
      </w:r>
      <w:bookmarkEnd w:id="5"/>
    </w:p>
    <w:p w14:paraId="77222B34" w14:textId="6273EF8E"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Sur les boîtes synchronisées, en complément des crabots est installé un synchroniseur qui, comme son nom l'indique, permet, préalablement au crabotage, de synchroniser la vitesse de rotation d'un pignon avec celle du pignon dont il devient solidaire lors de l'engagement du nouveau rapport sélectionné. En effet, au démarrage ou au passage d'un rapport à un autre, la vitesse relative entre les deux arbres n'est pas nulle, ce qui complique l'accouplement des dents de chien. En mettant en contact des surfaces de frottements liées d'une part au synchroniseur et d'autre part au pignon fou, le synchroniseur annule cette vitesse relative et assure un passage du rapport sans effort ni bruit.</w:t>
      </w:r>
    </w:p>
    <w:p w14:paraId="74E056D5" w14:textId="3BA7DE10"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 xml:space="preserve">Les boîtes manuelles les plus utilisées de nos jours sont généralement constituées de deux arbres parallèles, dénommés arbre primaire (arbre d'entrée lié au vilebrequin par l'embrayage), et arbre secondaire (arbre de sortie de boîte) portant respectivement les pignons de vitesses et les pignons </w:t>
      </w:r>
      <w:proofErr w:type="spellStart"/>
      <w:r w:rsidRPr="00250FCB">
        <w:rPr>
          <w:rFonts w:asciiTheme="minorHAnsi" w:eastAsiaTheme="minorHAnsi" w:hAnsiTheme="minorHAnsi" w:cstheme="minorBidi"/>
          <w:sz w:val="22"/>
          <w:szCs w:val="22"/>
          <w:lang w:eastAsia="en-US"/>
        </w:rPr>
        <w:t>fouse</w:t>
      </w:r>
      <w:proofErr w:type="spellEnd"/>
      <w:r w:rsidRPr="00250FCB">
        <w:rPr>
          <w:rFonts w:asciiTheme="minorHAnsi" w:eastAsiaTheme="minorHAnsi" w:hAnsiTheme="minorHAnsi" w:cstheme="minorBidi"/>
          <w:sz w:val="22"/>
          <w:szCs w:val="22"/>
          <w:lang w:eastAsia="en-US"/>
        </w:rPr>
        <w:t>. Outre les pignons fous, l'arbre secondaire porte également les systèmes de crabotage et les synchroniseurs, dispositifs placés sur des baladeurs, actionnés par les fourchettes de commandes liées au levier de vitesses, pouvant coulisser sur des cannelures de l'arbre.</w:t>
      </w:r>
    </w:p>
    <w:p w14:paraId="5D702DC7" w14:textId="404FB296"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Le principe d'une boîte manuelle repose sur le choix de plusieurs couples de pignons (ou engrenages) de diamètres différents, offrant ainsi différents rapports de transmission. Chaque couple est constitué d'un pignon fixe sur l'arbre primaire, et d'un pignon fou, en liaison pivot avec l'arbre secondaire par l'intermédiaire de roulements. Un rapport est enclenché lorsque l'un des pignons fous devient solidaire de l'arbre secondaire. Pendant ce temps, les autres pignons tournent librement, d'où le terme « pignon fou », et ne transmettent aucun couple.</w:t>
      </w:r>
    </w:p>
    <w:p w14:paraId="32A168C2" w14:textId="44BB2CDD" w:rsidR="00250FCB" w:rsidRPr="00250FCB" w:rsidRDefault="00250FCB" w:rsidP="00250FCB">
      <w:pPr>
        <w:pStyle w:val="Titre3"/>
        <w:rPr>
          <w:b/>
          <w:bCs/>
        </w:rPr>
      </w:pPr>
      <w:bookmarkStart w:id="6" w:name="_Toc133141419"/>
      <w:r>
        <w:rPr>
          <w:rFonts w:ascii="Arial" w:hAnsi="Arial" w:cs="Arial"/>
          <w:noProof/>
          <w:color w:val="3366CC"/>
          <w:sz w:val="20"/>
          <w:szCs w:val="20"/>
        </w:rPr>
        <w:drawing>
          <wp:anchor distT="0" distB="0" distL="114300" distR="114300" simplePos="0" relativeHeight="251667456" behindDoc="0" locked="0" layoutInCell="1" allowOverlap="1" wp14:anchorId="445452D4" wp14:editId="321AAF13">
            <wp:simplePos x="0" y="0"/>
            <wp:positionH relativeFrom="margin">
              <wp:align>right</wp:align>
            </wp:positionH>
            <wp:positionV relativeFrom="paragraph">
              <wp:posOffset>5080</wp:posOffset>
            </wp:positionV>
            <wp:extent cx="2095500" cy="1569720"/>
            <wp:effectExtent l="0" t="0" r="0" b="0"/>
            <wp:wrapSquare wrapText="bothSides"/>
            <wp:docPr id="344846097" name="Image 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Pr="00250FCB">
        <w:rPr>
          <w:rStyle w:val="mw-headline"/>
          <w:b/>
          <w:bCs/>
        </w:rPr>
        <w:t>Particularités : marche arrière et prise directe</w:t>
      </w:r>
      <w:bookmarkEnd w:id="6"/>
    </w:p>
    <w:p w14:paraId="753CA135" w14:textId="7D871F1C"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 xml:space="preserve">Ce type de boîte adopte généralement des engrenages à denture hélicoïdale. Ils sont en effet plus silencieux car les dents en prise sont plus nombreuses et subissent donc chacune moins de charge que les pignons à denture droite. En revanche, ces engrenages provoquent une poussée axiale qui impose l'utilisation de roulements adaptés et un renforcement des paliers. C'est également pour cette raison que la marche arrière est obtenue avec des pignons à denture droite et qu'elle émet un bruit si caractéristique lors de son usage. Ce choix est imposé par le principe même de la marche arrière ; en effet, pour inverser le sens de rotation des roues, donc de l'arbre secondaire, il est nécessaire de faire intervenir un troisième engrenage dans un couple de pignons. Ce pignon est déplacé axialement afin de s'intercaler entre un pignon de l'arbre primaire et un pignon de l'arbre </w:t>
      </w:r>
      <w:proofErr w:type="spellStart"/>
      <w:r w:rsidRPr="00250FCB">
        <w:rPr>
          <w:rFonts w:asciiTheme="minorHAnsi" w:eastAsiaTheme="minorHAnsi" w:hAnsiTheme="minorHAnsi" w:cstheme="minorBidi"/>
          <w:sz w:val="22"/>
          <w:szCs w:val="22"/>
          <w:lang w:eastAsia="en-US"/>
        </w:rPr>
        <w:lastRenderedPageBreak/>
        <w:t>secondairef</w:t>
      </w:r>
      <w:proofErr w:type="spellEnd"/>
      <w:r w:rsidRPr="00250FCB">
        <w:rPr>
          <w:rFonts w:asciiTheme="minorHAnsi" w:eastAsiaTheme="minorHAnsi" w:hAnsiTheme="minorHAnsi" w:cstheme="minorBidi"/>
          <w:sz w:val="22"/>
          <w:szCs w:val="22"/>
          <w:lang w:eastAsia="en-US"/>
        </w:rPr>
        <w:t>. Si le pignon de marche arrière avait été à denture hélicoïdale, il n'aurait été possible ni de l'intercaler ni de le maintenir enclenché du fait de la poussée axiale.</w:t>
      </w:r>
    </w:p>
    <w:p w14:paraId="32015A14" w14:textId="25EB4581"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 xml:space="preserve">Certaines boîtes, notamment les boîtes longitudinales, disposent par ailleurs d'un troisième arbre, dit « train fixe » ou « arbre intermédiaire », qui permet de placer les arbres primaire et secondaire non plus parallèlement mais en ligne. Il est alors possible de les accoupler directement pour obtenir ce qu'on appelle une prise directe pour bénéficier d'un rendement de transmission </w:t>
      </w:r>
      <w:proofErr w:type="spellStart"/>
      <w:r w:rsidRPr="00250FCB">
        <w:rPr>
          <w:rFonts w:asciiTheme="minorHAnsi" w:eastAsiaTheme="minorHAnsi" w:hAnsiTheme="minorHAnsi" w:cstheme="minorBidi"/>
          <w:sz w:val="22"/>
          <w:szCs w:val="22"/>
          <w:lang w:eastAsia="en-US"/>
        </w:rPr>
        <w:t>supérieurg</w:t>
      </w:r>
      <w:proofErr w:type="spellEnd"/>
      <w:r w:rsidRPr="00250FCB">
        <w:rPr>
          <w:rFonts w:asciiTheme="minorHAnsi" w:eastAsiaTheme="minorHAnsi" w:hAnsiTheme="minorHAnsi" w:cstheme="minorBidi"/>
          <w:sz w:val="22"/>
          <w:szCs w:val="22"/>
          <w:lang w:eastAsia="en-US"/>
        </w:rPr>
        <w:t xml:space="preserve"> : l'un des baladeurs rend l'arbre primaire solidaire de l'arbre secondaire. Historiquement, la prise directe était traditionnellement le troisième ou quatrième (et dernier) rapport avant, ainsi nommé car il correspondait à un rapport de démultiplication nul (rapport </w:t>
      </w:r>
      <w:proofErr w:type="gramStart"/>
      <w:r w:rsidRPr="00250FCB">
        <w:rPr>
          <w:rFonts w:asciiTheme="minorHAnsi" w:eastAsiaTheme="minorHAnsi" w:hAnsiTheme="minorHAnsi" w:cstheme="minorBidi"/>
          <w:sz w:val="22"/>
          <w:szCs w:val="22"/>
          <w:lang w:eastAsia="en-US"/>
        </w:rPr>
        <w:t>1:</w:t>
      </w:r>
      <w:proofErr w:type="gramEnd"/>
      <w:r w:rsidRPr="00250FCB">
        <w:rPr>
          <w:rFonts w:asciiTheme="minorHAnsi" w:eastAsiaTheme="minorHAnsi" w:hAnsiTheme="minorHAnsi" w:cstheme="minorBidi"/>
          <w:sz w:val="22"/>
          <w:szCs w:val="22"/>
          <w:lang w:eastAsia="en-US"/>
        </w:rPr>
        <w:t>1 entre les arbres). De nos jours, le dernier rapport est souvent ce que l'on appelait autrefois la « surmultipliée », c'est-à-dire avec un rapport de démultiplication supérieur à 1 (l'arbre de sortie de boîte tourne plus vite que l'arbre primaire). Le moteur n'ayant pas besoin de rester dans les hauts régimes pour une grande vitesse sur un terrain favorable, cela participe à la réduction de la consommation en carburant.</w:t>
      </w:r>
    </w:p>
    <w:p w14:paraId="621FFEC6" w14:textId="217D992C" w:rsidR="00250FCB" w:rsidRPr="00250FCB" w:rsidRDefault="00250FCB" w:rsidP="00250FCB">
      <w:pPr>
        <w:pStyle w:val="Titre3"/>
        <w:rPr>
          <w:b/>
          <w:bCs/>
        </w:rPr>
      </w:pPr>
      <w:bookmarkStart w:id="7" w:name="_Toc133141420"/>
      <w:r>
        <w:rPr>
          <w:rFonts w:ascii="Arial" w:hAnsi="Arial" w:cs="Arial"/>
          <w:noProof/>
          <w:color w:val="3366CC"/>
          <w:sz w:val="20"/>
          <w:szCs w:val="20"/>
        </w:rPr>
        <w:drawing>
          <wp:anchor distT="0" distB="0" distL="114300" distR="114300" simplePos="0" relativeHeight="251668480" behindDoc="0" locked="0" layoutInCell="1" allowOverlap="1" wp14:anchorId="71FA700C" wp14:editId="09692358">
            <wp:simplePos x="0" y="0"/>
            <wp:positionH relativeFrom="margin">
              <wp:align>right</wp:align>
            </wp:positionH>
            <wp:positionV relativeFrom="paragraph">
              <wp:posOffset>7620</wp:posOffset>
            </wp:positionV>
            <wp:extent cx="2095500" cy="1181100"/>
            <wp:effectExtent l="0" t="0" r="0" b="0"/>
            <wp:wrapSquare wrapText="bothSides"/>
            <wp:docPr id="1866091029" name="Image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anchor>
        </w:drawing>
      </w:r>
      <w:r w:rsidRPr="00250FCB">
        <w:rPr>
          <w:rStyle w:val="mw-headline"/>
          <w:b/>
          <w:bCs/>
        </w:rPr>
        <w:t>Boîte à crabots et boîte à baladeurs</w:t>
      </w:r>
      <w:bookmarkEnd w:id="7"/>
    </w:p>
    <w:p w14:paraId="007DCACD" w14:textId="77777777"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Contrairement à une boîte à engrenages parallèles, les boîtes à crabots et les boîtes à baladeurs sont des boîtes manuelles non synchronisées. Si l'architecture globale demeure la même, les rapports sont engagés différemment.</w:t>
      </w:r>
    </w:p>
    <w:p w14:paraId="74D9B7EB" w14:textId="58EAFA5B"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Dans le cas d'une boîte à baladeurs, aucun engrenage n'est, au point mort, en contact ; un rapport est engagé en mettant en concordance les dentures respectives d'un couple d'engrenages. Le pignon récepteur (porté par les cannelures de l'arbre secondaire) est pour cela déplacé axialement via les fourchettes de sélection. Les boîtes à baladeurs imposent donc l'utilisation d'engrenages à denture droite, les fourchettes ne pouvant supporter d'effort axial sans usure prématurée. Pour les camions, son fonctionnement peut parfois présenter une difficulté d'engagement étant donné qu'aucun système de synchronisation ne permet d'en faciliter la tâche. La réussite du passage d'un rapport dépend ainsi uniquement de l'adresse du conducteur et de sa capacité à maîtriser des techniques de conduite telles que le double débrayage ou le double pédalage.</w:t>
      </w:r>
    </w:p>
    <w:p w14:paraId="51596382" w14:textId="7C6CE742" w:rsidR="00FF04BC"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La boîte à crabots est utilisée très majoritairement pour les motos et uniquement en compétition pour les voitures (en rallye notamment). Ce type de boîte à la capacité de permettre le passage d'un rapport supérieur sans débrayer à la condition de faire cesser momentanément la force motrice par coupure des gaz ou de l'allumage permettant, ainsi, d'obtenir de meilleures performances et une sécurité accrue du fait que le guidon de la moto reste empoigné fermement. Une boîte à crabots ne possède pas de synchroniseurs mais des dents de forme particulière destinées au crabotage : ce sont des pavés en « toit » avec beaucoup de jeu pour faciliter l'engagement.</w:t>
      </w:r>
    </w:p>
    <w:p w14:paraId="0F1B7279" w14:textId="77777777" w:rsidR="00FF04BC" w:rsidRDefault="00FF04BC" w:rsidP="00775B88">
      <w:pPr>
        <w:rPr>
          <w:rFonts w:ascii="Arial" w:hAnsi="Arial" w:cs="Arial"/>
        </w:rPr>
      </w:pPr>
    </w:p>
    <w:p w14:paraId="7BE5E307" w14:textId="7CA39CDD" w:rsidR="00FF04BC" w:rsidRPr="00250FCB" w:rsidRDefault="00FF04BC" w:rsidP="00250FCB">
      <w:pPr>
        <w:pStyle w:val="Titre2"/>
        <w:rPr>
          <w:b/>
          <w:bCs/>
        </w:rPr>
      </w:pPr>
      <w:bookmarkStart w:id="8" w:name="_Toc133141421"/>
      <w:r w:rsidRPr="00250FCB">
        <w:rPr>
          <w:b/>
          <w:bCs/>
        </w:rPr>
        <w:t>Boite séquentielle</w:t>
      </w:r>
      <w:bookmarkEnd w:id="8"/>
    </w:p>
    <w:p w14:paraId="2BC5D14F" w14:textId="1AB093E5" w:rsidR="00FF04BC"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 xml:space="preserve">Une boîte séquentielle est une boîte de vitesses à engrenages parallèles dont le système de sélection est assuré par un disque ou un barillet, une pièce circulaire sur laquelle sont usinées des gorges permettant de guider le mouvement des fourchettes. Ce système implique que le conducteur ne peut pas sauter un ou plusieurs rapports, mais passer uniquement au rapport immédiatement supérieur ou inférieur à celui enclenché. Ce type de boîte est depuis longtemps utilisé dans les motos ainsi qu'aujourd'hui dans de </w:t>
      </w:r>
      <w:proofErr w:type="gramStart"/>
      <w:r w:rsidRPr="00250FCB">
        <w:rPr>
          <w:rFonts w:asciiTheme="minorHAnsi" w:eastAsiaTheme="minorHAnsi" w:hAnsiTheme="minorHAnsi" w:cstheme="minorBidi"/>
          <w:sz w:val="22"/>
          <w:szCs w:val="22"/>
          <w:lang w:eastAsia="en-US"/>
        </w:rPr>
        <w:t>nombreuses auto</w:t>
      </w:r>
      <w:proofErr w:type="gramEnd"/>
      <w:r w:rsidRPr="00250FCB">
        <w:rPr>
          <w:rFonts w:asciiTheme="minorHAnsi" w:eastAsiaTheme="minorHAnsi" w:hAnsiTheme="minorHAnsi" w:cstheme="minorBidi"/>
          <w:sz w:val="22"/>
          <w:szCs w:val="22"/>
          <w:lang w:eastAsia="en-US"/>
        </w:rPr>
        <w:t xml:space="preserve"> de compétition. La commande se fait par un levier sélecteur actionné par le pied (à moto) ou la main en auto. Certaines motos peuvent être équipées d'un dispositif dit « </w:t>
      </w:r>
      <w:proofErr w:type="spellStart"/>
      <w:r w:rsidRPr="00250FCB">
        <w:rPr>
          <w:rFonts w:asciiTheme="minorHAnsi" w:eastAsiaTheme="minorHAnsi" w:hAnsiTheme="minorHAnsi" w:cstheme="minorBidi"/>
          <w:sz w:val="22"/>
          <w:szCs w:val="22"/>
          <w:lang w:eastAsia="en-US"/>
        </w:rPr>
        <w:t>shifter</w:t>
      </w:r>
      <w:proofErr w:type="spellEnd"/>
      <w:r w:rsidRPr="00250FCB">
        <w:rPr>
          <w:rFonts w:asciiTheme="minorHAnsi" w:eastAsiaTheme="minorHAnsi" w:hAnsiTheme="minorHAnsi" w:cstheme="minorBidi"/>
          <w:sz w:val="22"/>
          <w:szCs w:val="22"/>
          <w:lang w:eastAsia="en-US"/>
        </w:rPr>
        <w:t> » qui permet de faire passer les vitesses très rapidement.</w:t>
      </w:r>
    </w:p>
    <w:p w14:paraId="37FE477A" w14:textId="77777777" w:rsidR="00FF04BC" w:rsidRPr="00250FCB" w:rsidRDefault="00FF04BC"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71EF35CF" w14:textId="428E14FF" w:rsidR="00FF04BC" w:rsidRPr="00250FCB" w:rsidRDefault="00FF04BC" w:rsidP="00FF04BC">
      <w:pPr>
        <w:pStyle w:val="Titre2"/>
        <w:rPr>
          <w:b/>
          <w:bCs/>
        </w:rPr>
      </w:pPr>
      <w:bookmarkStart w:id="9" w:name="_Toc133141422"/>
      <w:r w:rsidRPr="00250FCB">
        <w:rPr>
          <w:b/>
          <w:bCs/>
        </w:rPr>
        <w:lastRenderedPageBreak/>
        <w:t>Boite automatique</w:t>
      </w:r>
      <w:bookmarkEnd w:id="9"/>
    </w:p>
    <w:p w14:paraId="01EC016E" w14:textId="77777777"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Une boîte de vitesses automatique dispose d'un système capable de déterminer de façon autonome le meilleur rapport de transmission. Ce type de boîte détermine seul le bon rapport de transmission grâce à des informations telles que le couple et la vitesse de rotation du moteur, l'enfoncement de la pédale de l'accélérateur, la vitesse du véhicule, le mode de fonctionnement de la boîte, le couple résistant du véhicule et d'autres fonctions plus complexes qui dépendent du niveau technologique de la boîte de vitesses automatique. L'embrayage est généralement automatique et ne nécessite donc pas de pédale d'embrayage.</w:t>
      </w:r>
    </w:p>
    <w:p w14:paraId="55FF797B" w14:textId="427AEA90"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 xml:space="preserve">Dès 1935 Gaston </w:t>
      </w:r>
      <w:proofErr w:type="spellStart"/>
      <w:r w:rsidRPr="00250FCB">
        <w:rPr>
          <w:rFonts w:asciiTheme="minorHAnsi" w:eastAsiaTheme="minorHAnsi" w:hAnsiTheme="minorHAnsi" w:cstheme="minorBidi"/>
          <w:sz w:val="22"/>
          <w:szCs w:val="22"/>
          <w:lang w:eastAsia="en-US"/>
        </w:rPr>
        <w:t>Fleischel</w:t>
      </w:r>
      <w:proofErr w:type="spellEnd"/>
      <w:r w:rsidRPr="00250FCB">
        <w:rPr>
          <w:rFonts w:asciiTheme="minorHAnsi" w:eastAsiaTheme="minorHAnsi" w:hAnsiTheme="minorHAnsi" w:cstheme="minorBidi"/>
          <w:sz w:val="22"/>
          <w:szCs w:val="22"/>
          <w:lang w:eastAsia="en-US"/>
        </w:rPr>
        <w:t xml:space="preserve"> invente un système automatique de transmission nommé en son honneur : la boîte </w:t>
      </w:r>
      <w:proofErr w:type="spellStart"/>
      <w:r w:rsidRPr="00250FCB">
        <w:rPr>
          <w:rFonts w:asciiTheme="minorHAnsi" w:eastAsiaTheme="minorHAnsi" w:hAnsiTheme="minorHAnsi" w:cstheme="minorBidi"/>
          <w:sz w:val="22"/>
          <w:szCs w:val="22"/>
          <w:lang w:eastAsia="en-US"/>
        </w:rPr>
        <w:t>Fleischel</w:t>
      </w:r>
      <w:proofErr w:type="spellEnd"/>
      <w:r w:rsidRPr="00250FCB">
        <w:rPr>
          <w:rFonts w:asciiTheme="minorHAnsi" w:eastAsiaTheme="minorHAnsi" w:hAnsiTheme="minorHAnsi" w:cstheme="minorBidi"/>
          <w:sz w:val="22"/>
          <w:szCs w:val="22"/>
          <w:lang w:eastAsia="en-US"/>
        </w:rPr>
        <w:t>.</w:t>
      </w:r>
    </w:p>
    <w:p w14:paraId="44E43715" w14:textId="45115F10"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Longtemps limitées à trois (voire deux) rapports jusque dans les années 1970, puis à quatre rapports jusqu'au milieu des années 1990, les boîtes automatiques existent aujourd’hui en configurations allant de six à onze rapports, bien qu’en règle générale, ce sont les transmissions à sept ou huit rapports qui sont plébiscitées.</w:t>
      </w:r>
    </w:p>
    <w:p w14:paraId="0221F17B" w14:textId="77777777"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Sur les plus anciens modèles à boîte trois rapports, on trouvait en Amérique du Nord le célèbre indicateur PRNDSL des six positions standard du sélecteur : P(</w:t>
      </w:r>
      <w:proofErr w:type="spellStart"/>
      <w:r w:rsidRPr="00250FCB">
        <w:rPr>
          <w:rFonts w:asciiTheme="minorHAnsi" w:eastAsiaTheme="minorHAnsi" w:hAnsiTheme="minorHAnsi" w:cstheme="minorBidi"/>
          <w:sz w:val="22"/>
          <w:szCs w:val="22"/>
          <w:lang w:eastAsia="en-US"/>
        </w:rPr>
        <w:t>ark</w:t>
      </w:r>
      <w:proofErr w:type="spellEnd"/>
      <w:r w:rsidRPr="00250FCB">
        <w:rPr>
          <w:rFonts w:asciiTheme="minorHAnsi" w:eastAsiaTheme="minorHAnsi" w:hAnsiTheme="minorHAnsi" w:cstheme="minorBidi"/>
          <w:sz w:val="22"/>
          <w:szCs w:val="22"/>
          <w:lang w:eastAsia="en-US"/>
        </w:rPr>
        <w:t>) pour stationnement boîte en prise, R(</w:t>
      </w:r>
      <w:proofErr w:type="spellStart"/>
      <w:r w:rsidRPr="00250FCB">
        <w:rPr>
          <w:rFonts w:asciiTheme="minorHAnsi" w:eastAsiaTheme="minorHAnsi" w:hAnsiTheme="minorHAnsi" w:cstheme="minorBidi"/>
          <w:sz w:val="22"/>
          <w:szCs w:val="22"/>
          <w:lang w:eastAsia="en-US"/>
        </w:rPr>
        <w:t>everse</w:t>
      </w:r>
      <w:proofErr w:type="spellEnd"/>
      <w:r w:rsidRPr="00250FCB">
        <w:rPr>
          <w:rFonts w:asciiTheme="minorHAnsi" w:eastAsiaTheme="minorHAnsi" w:hAnsiTheme="minorHAnsi" w:cstheme="minorBidi"/>
          <w:sz w:val="22"/>
          <w:szCs w:val="22"/>
          <w:lang w:eastAsia="en-US"/>
        </w:rPr>
        <w:t>) pour marche arrière, N(</w:t>
      </w:r>
      <w:proofErr w:type="spellStart"/>
      <w:r w:rsidRPr="00250FCB">
        <w:rPr>
          <w:rFonts w:asciiTheme="minorHAnsi" w:eastAsiaTheme="minorHAnsi" w:hAnsiTheme="minorHAnsi" w:cstheme="minorBidi"/>
          <w:sz w:val="22"/>
          <w:szCs w:val="22"/>
          <w:lang w:eastAsia="en-US"/>
        </w:rPr>
        <w:t>eutral</w:t>
      </w:r>
      <w:proofErr w:type="spellEnd"/>
      <w:r w:rsidRPr="00250FCB">
        <w:rPr>
          <w:rFonts w:asciiTheme="minorHAnsi" w:eastAsiaTheme="minorHAnsi" w:hAnsiTheme="minorHAnsi" w:cstheme="minorBidi"/>
          <w:sz w:val="22"/>
          <w:szCs w:val="22"/>
          <w:lang w:eastAsia="en-US"/>
        </w:rPr>
        <w:t>) pour point mort, D(rive) pour marche avant sur les trois rapports, S(</w:t>
      </w:r>
      <w:proofErr w:type="spellStart"/>
      <w:r w:rsidRPr="00250FCB">
        <w:rPr>
          <w:rFonts w:asciiTheme="minorHAnsi" w:eastAsiaTheme="minorHAnsi" w:hAnsiTheme="minorHAnsi" w:cstheme="minorBidi"/>
          <w:sz w:val="22"/>
          <w:szCs w:val="22"/>
          <w:lang w:eastAsia="en-US"/>
        </w:rPr>
        <w:t>econd</w:t>
      </w:r>
      <w:proofErr w:type="spellEnd"/>
      <w:r w:rsidRPr="00250FCB">
        <w:rPr>
          <w:rFonts w:asciiTheme="minorHAnsi" w:eastAsiaTheme="minorHAnsi" w:hAnsiTheme="minorHAnsi" w:cstheme="minorBidi"/>
          <w:sz w:val="22"/>
          <w:szCs w:val="22"/>
          <w:lang w:eastAsia="en-US"/>
        </w:rPr>
        <w:t>) pour fonctionnement sur les deux premiers rapports seulement, et L(</w:t>
      </w:r>
      <w:proofErr w:type="spellStart"/>
      <w:r w:rsidRPr="00250FCB">
        <w:rPr>
          <w:rFonts w:asciiTheme="minorHAnsi" w:eastAsiaTheme="minorHAnsi" w:hAnsiTheme="minorHAnsi" w:cstheme="minorBidi"/>
          <w:sz w:val="22"/>
          <w:szCs w:val="22"/>
          <w:lang w:eastAsia="en-US"/>
        </w:rPr>
        <w:t>ow</w:t>
      </w:r>
      <w:proofErr w:type="spellEnd"/>
      <w:r w:rsidRPr="00250FCB">
        <w:rPr>
          <w:rFonts w:asciiTheme="minorHAnsi" w:eastAsiaTheme="minorHAnsi" w:hAnsiTheme="minorHAnsi" w:cstheme="minorBidi"/>
          <w:sz w:val="22"/>
          <w:szCs w:val="22"/>
          <w:lang w:eastAsia="en-US"/>
        </w:rPr>
        <w:t>) pour premier rapport imposé.</w:t>
      </w:r>
    </w:p>
    <w:p w14:paraId="6B39AEC8" w14:textId="77777777"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En Europe, où S et L ne correspondent pas aux termes corrects dans toutes les langues, on trouvait P, R, N, D, 2, 1. Le reste du monde a progressivement adopté cette notation dans les années 1970. Jusqu'au début des années 1980, D était toutefois remplacé par A(</w:t>
      </w:r>
      <w:proofErr w:type="spellStart"/>
      <w:r w:rsidRPr="00250FCB">
        <w:rPr>
          <w:rFonts w:asciiTheme="minorHAnsi" w:eastAsiaTheme="minorHAnsi" w:hAnsiTheme="minorHAnsi" w:cstheme="minorBidi"/>
          <w:sz w:val="22"/>
          <w:szCs w:val="22"/>
          <w:lang w:eastAsia="en-US"/>
        </w:rPr>
        <w:t>utomatique</w:t>
      </w:r>
      <w:proofErr w:type="spellEnd"/>
      <w:r w:rsidRPr="00250FCB">
        <w:rPr>
          <w:rFonts w:asciiTheme="minorHAnsi" w:eastAsiaTheme="minorHAnsi" w:hAnsiTheme="minorHAnsi" w:cstheme="minorBidi"/>
          <w:sz w:val="22"/>
          <w:szCs w:val="22"/>
          <w:lang w:eastAsia="en-US"/>
        </w:rPr>
        <w:t>) sur les voitures françaises vendues en France.</w:t>
      </w:r>
    </w:p>
    <w:p w14:paraId="1EF32A38" w14:textId="77777777"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À l'arrivée des boîtes à quatre rapports, la notation P, R, N, D, 3, 2, 1 s'est imposée assez naturellement à travers le monde. De nos jours, on retrouve P, R, N, D, et une position additionnelle désignée le plus souvent M(</w:t>
      </w:r>
      <w:proofErr w:type="spellStart"/>
      <w:r w:rsidRPr="00250FCB">
        <w:rPr>
          <w:rFonts w:asciiTheme="minorHAnsi" w:eastAsiaTheme="minorHAnsi" w:hAnsiTheme="minorHAnsi" w:cstheme="minorBidi"/>
          <w:sz w:val="22"/>
          <w:szCs w:val="22"/>
          <w:lang w:eastAsia="en-US"/>
        </w:rPr>
        <w:t>anual</w:t>
      </w:r>
      <w:proofErr w:type="spellEnd"/>
      <w:r w:rsidRPr="00250FCB">
        <w:rPr>
          <w:rFonts w:asciiTheme="minorHAnsi" w:eastAsiaTheme="minorHAnsi" w:hAnsiTheme="minorHAnsi" w:cstheme="minorBidi"/>
          <w:sz w:val="22"/>
          <w:szCs w:val="22"/>
          <w:lang w:eastAsia="en-US"/>
        </w:rPr>
        <w:t>) ou +/- pour la sélection manuelle des rapports.</w:t>
      </w:r>
    </w:p>
    <w:tbl>
      <w:tblPr>
        <w:tblW w:w="2953"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35"/>
        <w:gridCol w:w="2418"/>
      </w:tblGrid>
      <w:tr w:rsidR="00250FCB" w:rsidRPr="00250FCB" w14:paraId="3CE596AF" w14:textId="77777777" w:rsidTr="00250FCB">
        <w:trPr>
          <w:trHeight w:val="293"/>
          <w:tblHeader/>
        </w:trPr>
        <w:tc>
          <w:tcPr>
            <w:tcW w:w="0" w:type="auto"/>
            <w:gridSpan w:val="2"/>
            <w:tcBorders>
              <w:top w:val="nil"/>
              <w:left w:val="nil"/>
              <w:bottom w:val="nil"/>
              <w:right w:val="nil"/>
            </w:tcBorders>
            <w:shd w:val="clear" w:color="auto" w:fill="F8F9FA"/>
            <w:tcMar>
              <w:top w:w="48" w:type="dxa"/>
              <w:left w:w="96" w:type="dxa"/>
              <w:bottom w:w="48" w:type="dxa"/>
              <w:right w:w="96" w:type="dxa"/>
            </w:tcMar>
            <w:vAlign w:val="center"/>
            <w:hideMark/>
          </w:tcPr>
          <w:p w14:paraId="71A75E9D" w14:textId="330A9A06"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Indicateurs selon le règlement 121 de l'accord de 1958</w:t>
            </w:r>
          </w:p>
        </w:tc>
      </w:tr>
      <w:tr w:rsidR="00250FCB" w14:paraId="171ACC8B" w14:textId="77777777" w:rsidTr="00250FCB">
        <w:trPr>
          <w:trHeight w:val="432"/>
          <w:tblHead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D295E9" w14:textId="77777777" w:rsidR="00250FCB" w:rsidRDefault="00250FCB">
            <w:pPr>
              <w:spacing w:before="240" w:after="240"/>
              <w:rPr>
                <w:rFonts w:ascii="Arial" w:hAnsi="Arial" w:cs="Arial"/>
                <w:color w:val="202122"/>
                <w:sz w:val="21"/>
                <w:szCs w:val="21"/>
              </w:rPr>
            </w:pPr>
            <w:r>
              <w:rPr>
                <w:rFonts w:ascii="Arial" w:hAnsi="Arial" w:cs="Arial"/>
                <w:color w:val="202122"/>
                <w:sz w:val="21"/>
                <w:szCs w:val="21"/>
              </w:rPr>
              <w:t>P</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CDD96B" w14:textId="77777777" w:rsidR="00250FCB" w:rsidRDefault="00250FCB">
            <w:pPr>
              <w:spacing w:before="240" w:after="240"/>
              <w:rPr>
                <w:rFonts w:ascii="Arial" w:hAnsi="Arial" w:cs="Arial"/>
                <w:color w:val="202122"/>
                <w:sz w:val="21"/>
                <w:szCs w:val="21"/>
              </w:rPr>
            </w:pPr>
            <w:r>
              <w:rPr>
                <w:rFonts w:ascii="Arial" w:hAnsi="Arial" w:cs="Arial"/>
                <w:color w:val="202122"/>
                <w:sz w:val="21"/>
                <w:szCs w:val="21"/>
              </w:rPr>
              <w:t>Stationnement</w:t>
            </w:r>
          </w:p>
        </w:tc>
      </w:tr>
      <w:tr w:rsidR="00250FCB" w14:paraId="1F60846B" w14:textId="77777777" w:rsidTr="00250FCB">
        <w:trPr>
          <w:trHeight w:val="432"/>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25AEE8" w14:textId="77777777" w:rsidR="00250FCB" w:rsidRDefault="00250FCB">
            <w:pPr>
              <w:spacing w:before="240" w:after="240"/>
              <w:rPr>
                <w:rFonts w:ascii="Arial" w:hAnsi="Arial" w:cs="Arial"/>
                <w:color w:val="202122"/>
                <w:sz w:val="21"/>
                <w:szCs w:val="21"/>
              </w:rPr>
            </w:pPr>
            <w:r>
              <w:rPr>
                <w:rFonts w:ascii="Arial" w:hAnsi="Arial" w:cs="Arial"/>
                <w:color w:val="202122"/>
                <w:sz w:val="21"/>
                <w:szCs w:val="21"/>
              </w:rPr>
              <w:t>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B40640" w14:textId="77777777" w:rsidR="00250FCB" w:rsidRDefault="00250FCB">
            <w:pPr>
              <w:spacing w:before="240" w:after="240"/>
              <w:rPr>
                <w:rFonts w:ascii="Arial" w:hAnsi="Arial" w:cs="Arial"/>
                <w:color w:val="202122"/>
                <w:sz w:val="21"/>
                <w:szCs w:val="21"/>
              </w:rPr>
            </w:pPr>
            <w:r>
              <w:rPr>
                <w:rFonts w:ascii="Arial" w:hAnsi="Arial" w:cs="Arial"/>
                <w:color w:val="202122"/>
                <w:sz w:val="21"/>
                <w:szCs w:val="21"/>
              </w:rPr>
              <w:t>Marche arrière</w:t>
            </w:r>
          </w:p>
        </w:tc>
      </w:tr>
      <w:tr w:rsidR="00250FCB" w14:paraId="0D2FC6DE" w14:textId="77777777" w:rsidTr="00250FCB">
        <w:trPr>
          <w:trHeight w:val="432"/>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C4B511" w14:textId="77777777" w:rsidR="00250FCB" w:rsidRDefault="00250FCB">
            <w:pPr>
              <w:spacing w:before="240" w:after="240"/>
              <w:rPr>
                <w:rFonts w:ascii="Arial" w:hAnsi="Arial" w:cs="Arial"/>
                <w:color w:val="202122"/>
                <w:sz w:val="21"/>
                <w:szCs w:val="21"/>
              </w:rPr>
            </w:pPr>
            <w:r>
              <w:rPr>
                <w:rFonts w:ascii="Arial" w:hAnsi="Arial" w:cs="Arial"/>
                <w:color w:val="202122"/>
                <w:sz w:val="21"/>
                <w:szCs w:val="21"/>
              </w:rPr>
              <w:t>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632FDC" w14:textId="77777777" w:rsidR="00250FCB" w:rsidRDefault="00250FCB">
            <w:pPr>
              <w:spacing w:before="240" w:after="240"/>
              <w:rPr>
                <w:rFonts w:ascii="Arial" w:hAnsi="Arial" w:cs="Arial"/>
                <w:color w:val="202122"/>
                <w:sz w:val="21"/>
                <w:szCs w:val="21"/>
              </w:rPr>
            </w:pPr>
            <w:r>
              <w:rPr>
                <w:rFonts w:ascii="Arial" w:hAnsi="Arial" w:cs="Arial"/>
                <w:color w:val="202122"/>
                <w:sz w:val="21"/>
                <w:szCs w:val="21"/>
              </w:rPr>
              <w:t>Point mort</w:t>
            </w:r>
          </w:p>
        </w:tc>
      </w:tr>
      <w:tr w:rsidR="00250FCB" w14:paraId="0F9D0AA8" w14:textId="77777777" w:rsidTr="00250FCB">
        <w:trPr>
          <w:trHeight w:val="432"/>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ECF21C" w14:textId="77777777" w:rsidR="00250FCB" w:rsidRDefault="00250FCB">
            <w:pPr>
              <w:spacing w:before="240" w:after="240"/>
              <w:rPr>
                <w:rFonts w:ascii="Arial" w:hAnsi="Arial" w:cs="Arial"/>
                <w:color w:val="202122"/>
                <w:sz w:val="21"/>
                <w:szCs w:val="21"/>
              </w:rPr>
            </w:pPr>
            <w:r>
              <w:rPr>
                <w:rFonts w:ascii="Arial" w:hAnsi="Arial" w:cs="Arial"/>
                <w:color w:val="202122"/>
                <w:sz w:val="21"/>
                <w:szCs w:val="21"/>
              </w:rPr>
              <w:t>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11169B" w14:textId="77777777" w:rsidR="00250FCB" w:rsidRDefault="00250FCB">
            <w:pPr>
              <w:spacing w:before="240" w:after="240"/>
              <w:rPr>
                <w:rFonts w:ascii="Arial" w:hAnsi="Arial" w:cs="Arial"/>
                <w:color w:val="202122"/>
                <w:sz w:val="21"/>
                <w:szCs w:val="21"/>
              </w:rPr>
            </w:pPr>
            <w:r>
              <w:rPr>
                <w:rFonts w:ascii="Arial" w:hAnsi="Arial" w:cs="Arial"/>
                <w:color w:val="202122"/>
                <w:sz w:val="21"/>
                <w:szCs w:val="21"/>
              </w:rPr>
              <w:t>Marche avant</w:t>
            </w:r>
          </w:p>
        </w:tc>
      </w:tr>
    </w:tbl>
    <w:p w14:paraId="16AE9A69" w14:textId="77777777" w:rsidR="00250FCB" w:rsidRDefault="00250FCB" w:rsidP="00250FCB">
      <w:pPr>
        <w:pStyle w:val="NormalWeb"/>
        <w:shd w:val="clear" w:color="auto" w:fill="FFFFFF"/>
        <w:spacing w:before="120" w:beforeAutospacing="0" w:after="120" w:afterAutospacing="0"/>
        <w:rPr>
          <w:rFonts w:ascii="Arial" w:hAnsi="Arial" w:cs="Arial"/>
          <w:color w:val="202122"/>
          <w:sz w:val="21"/>
          <w:szCs w:val="21"/>
        </w:rPr>
      </w:pPr>
    </w:p>
    <w:p w14:paraId="62C948D2" w14:textId="146C6CB3" w:rsidR="00250FCB" w:rsidRPr="00250FCB" w:rsidRDefault="00250FCB" w:rsidP="00250FCB">
      <w:pPr>
        <w:pStyle w:val="Titre3"/>
        <w:rPr>
          <w:b/>
          <w:bCs/>
        </w:rPr>
      </w:pPr>
      <w:bookmarkStart w:id="10" w:name="_Toc133141423"/>
      <w:r>
        <w:rPr>
          <w:rFonts w:ascii="Arial" w:hAnsi="Arial" w:cs="Arial"/>
          <w:noProof/>
          <w:color w:val="3366CC"/>
          <w:sz w:val="20"/>
          <w:szCs w:val="20"/>
        </w:rPr>
        <w:lastRenderedPageBreak/>
        <w:drawing>
          <wp:anchor distT="0" distB="0" distL="114300" distR="114300" simplePos="0" relativeHeight="251669504" behindDoc="0" locked="0" layoutInCell="1" allowOverlap="1" wp14:anchorId="6E93FA72" wp14:editId="20130325">
            <wp:simplePos x="0" y="0"/>
            <wp:positionH relativeFrom="margin">
              <wp:align>right</wp:align>
            </wp:positionH>
            <wp:positionV relativeFrom="paragraph">
              <wp:posOffset>6985</wp:posOffset>
            </wp:positionV>
            <wp:extent cx="2095500" cy="1394460"/>
            <wp:effectExtent l="0" t="0" r="0" b="0"/>
            <wp:wrapSquare wrapText="bothSides"/>
            <wp:docPr id="1214356353" name="Image 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Pr="00250FCB">
        <w:rPr>
          <w:rStyle w:val="mw-headline"/>
          <w:b/>
          <w:bCs/>
        </w:rPr>
        <w:t>Boîtes avec convertisseur de couple</w:t>
      </w:r>
      <w:bookmarkEnd w:id="10"/>
    </w:p>
    <w:p w14:paraId="5EFB878A" w14:textId="5940C16E"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Bien qu'utilisé depuis les années 1930, General Motors inaugure en 1948 la fabrication en série de boîte automatique (deux vitesses plus marche arrière) avec convertisseur de couple.</w:t>
      </w:r>
    </w:p>
    <w:p w14:paraId="728B9E82" w14:textId="4F0422A9"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Ces boîtes automatiques fonctionnent en permanence sous couple permettant un transfert de puissance quasi continu. Cette particularité est possible grâce à son système d'embrayage assuré, non pas par un disque de friction, mais par un convertisseur de couple hydraulique ce qui autorise des glissements (équivalent du patinage lors du passage de rapport sur une boîte manuelle). En glissement quasi permanent, le convertisseur est par contre l'élément à l'origine du mauvais rendement de ce type de boîte si bien que les boîtes modernes disposent en plus d'un embrayage de pontage du convertisseur qui s'enclenche dès que les régimes des arbres d'entrée et de sortie sont suffisamment voisins.</w:t>
      </w:r>
    </w:p>
    <w:p w14:paraId="714CD836" w14:textId="2FD17943" w:rsidR="00250FCB" w:rsidRPr="00250FCB" w:rsidRDefault="00250FCB" w:rsidP="00250FC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0FCB">
        <w:rPr>
          <w:rFonts w:asciiTheme="minorHAnsi" w:eastAsiaTheme="minorHAnsi" w:hAnsiTheme="minorHAnsi" w:cstheme="minorBidi"/>
          <w:sz w:val="22"/>
          <w:szCs w:val="22"/>
          <w:lang w:eastAsia="en-US"/>
        </w:rPr>
        <w:t xml:space="preserve">La constitution </w:t>
      </w:r>
      <w:proofErr w:type="gramStart"/>
      <w:r w:rsidRPr="00250FCB">
        <w:rPr>
          <w:rFonts w:asciiTheme="minorHAnsi" w:eastAsiaTheme="minorHAnsi" w:hAnsiTheme="minorHAnsi" w:cstheme="minorBidi"/>
          <w:sz w:val="22"/>
          <w:szCs w:val="22"/>
          <w:lang w:eastAsia="en-US"/>
        </w:rPr>
        <w:t>la</w:t>
      </w:r>
      <w:proofErr w:type="gramEnd"/>
      <w:r w:rsidRPr="00250FCB">
        <w:rPr>
          <w:rFonts w:asciiTheme="minorHAnsi" w:eastAsiaTheme="minorHAnsi" w:hAnsiTheme="minorHAnsi" w:cstheme="minorBidi"/>
          <w:sz w:val="22"/>
          <w:szCs w:val="22"/>
          <w:lang w:eastAsia="en-US"/>
        </w:rPr>
        <w:t xml:space="preserve"> plus répandue d'une boîte automatique est celle de trains épicycloïdaux en cascade. En solidarisant par le biais d'embrayages ou de freins certaines parties de ces trains, on obtient des rapports de transmission différents. La sélection d'un rapport dépend alors uniquement d'une combinaison d'ordre des pistons de commande. De ce fait, il n'y a aucun crabotage à piloter. Une pompe hydraulique haute pression, intégrée dans la boîte et entraînée directement par le moteur, se charge de fournir l'énergie pour les actionneurs hydrauliques nécessaire aux embrayages et aux freins. Sur les systèmes modernes, à l'identique d'une boîte de vitesses robotisée, un système électrohydraulique piloté par un calculateur électronique gère les passages de vitesses.</w:t>
      </w:r>
    </w:p>
    <w:p w14:paraId="2C0F7A8B" w14:textId="160C7CDD" w:rsidR="00250FCB" w:rsidRPr="00250FCB" w:rsidRDefault="00250FCB" w:rsidP="00250FCB">
      <w:pPr>
        <w:pStyle w:val="Titre3"/>
        <w:rPr>
          <w:b/>
          <w:bCs/>
        </w:rPr>
      </w:pPr>
      <w:bookmarkStart w:id="11" w:name="_Toc133141424"/>
      <w:r>
        <w:rPr>
          <w:rFonts w:ascii="Arial" w:hAnsi="Arial" w:cs="Arial"/>
          <w:noProof/>
          <w:color w:val="3366CC"/>
          <w:sz w:val="20"/>
          <w:szCs w:val="20"/>
        </w:rPr>
        <w:drawing>
          <wp:anchor distT="0" distB="0" distL="114300" distR="114300" simplePos="0" relativeHeight="251670528" behindDoc="0" locked="0" layoutInCell="1" allowOverlap="1" wp14:anchorId="3DFBDA21" wp14:editId="781EF775">
            <wp:simplePos x="0" y="0"/>
            <wp:positionH relativeFrom="margin">
              <wp:align>right</wp:align>
            </wp:positionH>
            <wp:positionV relativeFrom="paragraph">
              <wp:posOffset>12065</wp:posOffset>
            </wp:positionV>
            <wp:extent cx="2095500" cy="1310640"/>
            <wp:effectExtent l="0" t="0" r="0" b="3810"/>
            <wp:wrapSquare wrapText="bothSides"/>
            <wp:docPr id="1635034238" name="Image 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0" cy="1310640"/>
                    </a:xfrm>
                    <a:prstGeom prst="rect">
                      <a:avLst/>
                    </a:prstGeom>
                    <a:noFill/>
                    <a:ln>
                      <a:noFill/>
                    </a:ln>
                  </pic:spPr>
                </pic:pic>
              </a:graphicData>
            </a:graphic>
          </wp:anchor>
        </w:drawing>
      </w:r>
      <w:r w:rsidRPr="00250FCB">
        <w:rPr>
          <w:rStyle w:val="mw-headline"/>
          <w:b/>
          <w:bCs/>
        </w:rPr>
        <w:t>Boîtes à double embrayage</w:t>
      </w:r>
      <w:bookmarkEnd w:id="11"/>
    </w:p>
    <w:p w14:paraId="18039AA1" w14:textId="529444E9"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 xml:space="preserve">Dans la boîte automatique à double embrayage, le changement de rapport est entièrement contrôlé par un calculateur, qui n'enclenche un autre rapport que lorsque la vitesse de rotation de l'arbre récepteur est proche de celle de l'arbre propulseur. Ceci permet de limiter l'usure des embrayages et </w:t>
      </w:r>
      <w:proofErr w:type="gramStart"/>
      <w:r w:rsidRPr="003B1D4F">
        <w:rPr>
          <w:rFonts w:asciiTheme="minorHAnsi" w:eastAsiaTheme="minorHAnsi" w:hAnsiTheme="minorHAnsi" w:cstheme="minorBidi"/>
          <w:sz w:val="22"/>
          <w:szCs w:val="22"/>
          <w:lang w:eastAsia="en-US"/>
        </w:rPr>
        <w:t>les à-coup</w:t>
      </w:r>
      <w:proofErr w:type="gramEnd"/>
      <w:r w:rsidRPr="003B1D4F">
        <w:rPr>
          <w:rFonts w:asciiTheme="minorHAnsi" w:eastAsiaTheme="minorHAnsi" w:hAnsiTheme="minorHAnsi" w:cstheme="minorBidi"/>
          <w:sz w:val="22"/>
          <w:szCs w:val="22"/>
          <w:lang w:eastAsia="en-US"/>
        </w:rPr>
        <w:t>, et partant la taille des embrayages et des engrenages à utiliser.</w:t>
      </w:r>
    </w:p>
    <w:p w14:paraId="5D4FD03B" w14:textId="35BDA31E"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Un prototype, baptisé « </w:t>
      </w:r>
      <w:proofErr w:type="spellStart"/>
      <w:r w:rsidRPr="003B1D4F">
        <w:rPr>
          <w:rFonts w:asciiTheme="minorHAnsi" w:eastAsiaTheme="minorHAnsi" w:hAnsiTheme="minorHAnsi" w:cstheme="minorBidi"/>
          <w:sz w:val="22"/>
          <w:szCs w:val="22"/>
          <w:lang w:eastAsia="en-US"/>
        </w:rPr>
        <w:t>AutoServe</w:t>
      </w:r>
      <w:proofErr w:type="spellEnd"/>
      <w:r w:rsidRPr="003B1D4F">
        <w:rPr>
          <w:rFonts w:asciiTheme="minorHAnsi" w:eastAsiaTheme="minorHAnsi" w:hAnsiTheme="minorHAnsi" w:cstheme="minorBidi"/>
          <w:sz w:val="22"/>
          <w:szCs w:val="22"/>
          <w:lang w:eastAsia="en-US"/>
        </w:rPr>
        <w:t> », a été conçu par l'ingénieur Adolphe Kégresse en 19357.</w:t>
      </w:r>
    </w:p>
    <w:p w14:paraId="59F44BB0" w14:textId="77777777"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Le système est composé de deux arbres récepteurs, chacun étant actionné par un des deux embrayages, lors de déplacements. La position parking embraye les deux arbres simultanément, ce qui bloque la boite de vitesse.</w:t>
      </w:r>
    </w:p>
    <w:p w14:paraId="0C087A21" w14:textId="77777777"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Un avantage de ce système est que ce type de boîte de vitesses transfère le frein-moteur comme une boîte de vitesses classique, voire plus facilement puisqu'il suffit de rétrograder plusieurs vitesses à la fois, qui ne seront enclenchées, les unes après les autres, que lorsque le régime moteur sera dans les limites déterminées par le constructeur.</w:t>
      </w:r>
    </w:p>
    <w:p w14:paraId="3C41F9A3" w14:textId="60C2D9D8" w:rsidR="00250FCB" w:rsidRPr="003B1D4F" w:rsidRDefault="00250FCB" w:rsidP="003B1D4F">
      <w:pPr>
        <w:pStyle w:val="Titre3"/>
        <w:rPr>
          <w:b/>
          <w:bCs/>
        </w:rPr>
      </w:pPr>
      <w:bookmarkStart w:id="12" w:name="_Toc133141425"/>
      <w:r w:rsidRPr="003B1D4F">
        <w:rPr>
          <w:rStyle w:val="mw-headline"/>
          <w:b/>
          <w:bCs/>
        </w:rPr>
        <w:t>Boîte à crabot</w:t>
      </w:r>
      <w:bookmarkEnd w:id="12"/>
    </w:p>
    <w:p w14:paraId="4A12BE27" w14:textId="3D48882B"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Les Renault Clio et Captur e-Tech hybride rechargeable utilisent une boite de vitesses différente des deux précédentes en utilisant une boite à crabot après le moteur thermique, qui présente l’avantage essentiel d’être plus petite et plus légère que les autres types de boite de vitesses, du fait qu'elle ne contient aucun système de synchronisation des pignons.</w:t>
      </w:r>
    </w:p>
    <w:p w14:paraId="5FC856CC" w14:textId="00FD72A3" w:rsidR="00FF04BC"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Contrairement aux boîtes à crabot manuelles, cette version automatisée ne nécessite ni formation, ni entraînement particulier.</w:t>
      </w:r>
    </w:p>
    <w:p w14:paraId="3F0EC91A" w14:textId="77777777" w:rsidR="00FF04BC" w:rsidRDefault="00FF04BC" w:rsidP="00775B88">
      <w:pPr>
        <w:rPr>
          <w:rFonts w:ascii="Arial" w:hAnsi="Arial" w:cs="Arial"/>
        </w:rPr>
      </w:pPr>
    </w:p>
    <w:p w14:paraId="3409C546" w14:textId="583EC6DB" w:rsidR="00FF04BC" w:rsidRPr="003B1D4F" w:rsidRDefault="003B1D4F" w:rsidP="00FF04BC">
      <w:pPr>
        <w:pStyle w:val="Titre2"/>
        <w:rPr>
          <w:b/>
          <w:bCs/>
        </w:rPr>
      </w:pPr>
      <w:bookmarkStart w:id="13" w:name="_Toc133141426"/>
      <w:r>
        <w:rPr>
          <w:rFonts w:ascii="Arial" w:hAnsi="Arial" w:cs="Arial"/>
          <w:noProof/>
          <w:color w:val="3366CC"/>
          <w:sz w:val="20"/>
          <w:szCs w:val="20"/>
        </w:rPr>
        <w:lastRenderedPageBreak/>
        <w:drawing>
          <wp:anchor distT="0" distB="0" distL="114300" distR="114300" simplePos="0" relativeHeight="251671552" behindDoc="0" locked="0" layoutInCell="1" allowOverlap="1" wp14:anchorId="6AF86EC2" wp14:editId="7B5F9E90">
            <wp:simplePos x="0" y="0"/>
            <wp:positionH relativeFrom="margin">
              <wp:align>right</wp:align>
            </wp:positionH>
            <wp:positionV relativeFrom="paragraph">
              <wp:posOffset>220345</wp:posOffset>
            </wp:positionV>
            <wp:extent cx="2095500" cy="1325880"/>
            <wp:effectExtent l="0" t="0" r="0" b="0"/>
            <wp:wrapSquare wrapText="bothSides"/>
            <wp:docPr id="1043669950" name="Image 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1325880"/>
                    </a:xfrm>
                    <a:prstGeom prst="rect">
                      <a:avLst/>
                    </a:prstGeom>
                    <a:noFill/>
                    <a:ln>
                      <a:noFill/>
                    </a:ln>
                  </pic:spPr>
                </pic:pic>
              </a:graphicData>
            </a:graphic>
          </wp:anchor>
        </w:drawing>
      </w:r>
      <w:r w:rsidR="00FF04BC" w:rsidRPr="003B1D4F">
        <w:rPr>
          <w:b/>
          <w:bCs/>
        </w:rPr>
        <w:t>Boite robotisée</w:t>
      </w:r>
      <w:bookmarkEnd w:id="13"/>
    </w:p>
    <w:p w14:paraId="73CB1D2A" w14:textId="1E5306CE" w:rsidR="00250FCB" w:rsidRPr="003B1D4F" w:rsidRDefault="00250FCB" w:rsidP="003B1D4F">
      <w:pPr>
        <w:pStyle w:val="Titre3"/>
        <w:rPr>
          <w:b/>
          <w:bCs/>
        </w:rPr>
      </w:pPr>
      <w:bookmarkStart w:id="14" w:name="_Toc133141427"/>
      <w:r w:rsidRPr="003B1D4F">
        <w:rPr>
          <w:rStyle w:val="mw-headline"/>
          <w:b/>
          <w:bCs/>
        </w:rPr>
        <w:t>Fonctionnement</w:t>
      </w:r>
      <w:bookmarkEnd w:id="14"/>
    </w:p>
    <w:p w14:paraId="522AB9B6" w14:textId="418B1468"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 xml:space="preserve">La boîte de vitesses DSG se compose en réalité de deux </w:t>
      </w:r>
      <w:proofErr w:type="spellStart"/>
      <w:r w:rsidRPr="003B1D4F">
        <w:rPr>
          <w:rFonts w:asciiTheme="minorHAnsi" w:eastAsiaTheme="minorHAnsi" w:hAnsiTheme="minorHAnsi" w:cstheme="minorBidi"/>
          <w:sz w:val="22"/>
          <w:szCs w:val="22"/>
          <w:lang w:eastAsia="en-US"/>
        </w:rPr>
        <w:t>demi-boîtes</w:t>
      </w:r>
      <w:proofErr w:type="spellEnd"/>
      <w:r w:rsidRPr="003B1D4F">
        <w:rPr>
          <w:rFonts w:asciiTheme="minorHAnsi" w:eastAsiaTheme="minorHAnsi" w:hAnsiTheme="minorHAnsi" w:cstheme="minorBidi"/>
          <w:sz w:val="22"/>
          <w:szCs w:val="22"/>
          <w:lang w:eastAsia="en-US"/>
        </w:rPr>
        <w:t xml:space="preserve"> traditionnelles placées en parallèle. Leur structure est semblable à une boîte de vitesses manuelle. La première </w:t>
      </w:r>
      <w:proofErr w:type="spellStart"/>
      <w:r w:rsidRPr="003B1D4F">
        <w:rPr>
          <w:rFonts w:asciiTheme="minorHAnsi" w:eastAsiaTheme="minorHAnsi" w:hAnsiTheme="minorHAnsi" w:cstheme="minorBidi"/>
          <w:sz w:val="22"/>
          <w:szCs w:val="22"/>
          <w:lang w:eastAsia="en-US"/>
        </w:rPr>
        <w:t>demi-boîte</w:t>
      </w:r>
      <w:proofErr w:type="spellEnd"/>
      <w:r w:rsidRPr="003B1D4F">
        <w:rPr>
          <w:rFonts w:asciiTheme="minorHAnsi" w:eastAsiaTheme="minorHAnsi" w:hAnsiTheme="minorHAnsi" w:cstheme="minorBidi"/>
          <w:sz w:val="22"/>
          <w:szCs w:val="22"/>
          <w:lang w:eastAsia="en-US"/>
        </w:rPr>
        <w:t xml:space="preserve"> se compose des rapports impairs (1-3-5) et de la marche arrière, alors que la deuxième utilise les rapports pairs (2-4-6). La DSG nécessite donc deux embrayages - en bain d'huile4 - spécifiques auxquels le couple est transmis.</w:t>
      </w:r>
    </w:p>
    <w:p w14:paraId="4C2352DC" w14:textId="1B978637"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 xml:space="preserve">L'originalité de cette boîte par rapport à une boîte traditionnelle réside dans sa transmission ininterrompue du couple, évitant ainsi les à-coups de la boîte. En effet, lorsqu'un rapport pair est engagé, le rapport impair suivant est </w:t>
      </w:r>
      <w:proofErr w:type="spellStart"/>
      <w:r w:rsidRPr="003B1D4F">
        <w:rPr>
          <w:rFonts w:asciiTheme="minorHAnsi" w:eastAsiaTheme="minorHAnsi" w:hAnsiTheme="minorHAnsi" w:cstheme="minorBidi"/>
          <w:sz w:val="22"/>
          <w:szCs w:val="22"/>
          <w:lang w:eastAsia="en-US"/>
        </w:rPr>
        <w:t>pré-sélectionné</w:t>
      </w:r>
      <w:proofErr w:type="spellEnd"/>
      <w:r w:rsidRPr="003B1D4F">
        <w:rPr>
          <w:rFonts w:asciiTheme="minorHAnsi" w:eastAsiaTheme="minorHAnsi" w:hAnsiTheme="minorHAnsi" w:cstheme="minorBidi"/>
          <w:sz w:val="22"/>
          <w:szCs w:val="22"/>
          <w:lang w:eastAsia="en-US"/>
        </w:rPr>
        <w:t>, c'est-à-dire que les pignons sont pré-engrenés7. Ainsi, lors du passage suivant, le rapport est déjà engagé, si bien que le laps de temps entre le passage d'un rapport à un autre n'est pratiquement dû qu'à l'ouverture et la fermeture de l'un des deux embrayages. Selon Volkswagen, le temps de réponse est de l'ordre de huit millisecondes.</w:t>
      </w:r>
    </w:p>
    <w:p w14:paraId="4F628D4C" w14:textId="6F7C74FA" w:rsidR="00250FCB" w:rsidRPr="003B1D4F" w:rsidRDefault="00250FCB" w:rsidP="003B1D4F">
      <w:pPr>
        <w:pStyle w:val="Titre3"/>
        <w:rPr>
          <w:b/>
          <w:bCs/>
        </w:rPr>
      </w:pPr>
      <w:bookmarkStart w:id="15" w:name="_Toc133141428"/>
      <w:r w:rsidRPr="003B1D4F">
        <w:rPr>
          <w:rStyle w:val="mw-headline"/>
          <w:b/>
          <w:bCs/>
        </w:rPr>
        <w:t>Module mécatronique</w:t>
      </w:r>
      <w:bookmarkEnd w:id="15"/>
    </w:p>
    <w:p w14:paraId="12D386B7" w14:textId="6ED37D48"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Le module mécatronique, composé du calculateur électronique et d'une unité de pilotage électrohydraulique (le « labyrinthe »), gère la boîte : le débit d’huile de refroidissement, les valves de modulation de pression, soupapes de déclenchement, </w:t>
      </w:r>
      <w:proofErr w:type="gramStart"/>
      <w:r w:rsidRPr="003B1D4F">
        <w:rPr>
          <w:rFonts w:asciiTheme="minorHAnsi" w:eastAsiaTheme="minorHAnsi" w:hAnsiTheme="minorHAnsi" w:cstheme="minorBidi"/>
          <w:sz w:val="22"/>
          <w:szCs w:val="22"/>
          <w:lang w:eastAsia="en-US"/>
        </w:rPr>
        <w:t>etc..</w:t>
      </w:r>
      <w:proofErr w:type="gramEnd"/>
      <w:r w:rsidRPr="003B1D4F">
        <w:rPr>
          <w:rFonts w:asciiTheme="minorHAnsi" w:eastAsiaTheme="minorHAnsi" w:hAnsiTheme="minorHAnsi" w:cstheme="minorBidi"/>
          <w:sz w:val="22"/>
          <w:szCs w:val="22"/>
          <w:lang w:eastAsia="en-US"/>
        </w:rPr>
        <w:t xml:space="preserve"> Douze capteurs et plusieurs calculateurs annexes envoient des signaux à cette unité de pilotage centrale. Ce dernier adapte les positions des embrayages, celles des positionneurs hydrauliques à l'engagement d'un rapport, ainsi que la pression principale. Le module est implanté directement dans la boîte, si bien que l’interface vers le véhicule s’effectue par le biais d’une prise multibroches unique.</w:t>
      </w:r>
    </w:p>
    <w:p w14:paraId="73CBAF54" w14:textId="0D32F672" w:rsidR="00250FCB" w:rsidRPr="003B1D4F" w:rsidRDefault="00250FCB" w:rsidP="003B1D4F">
      <w:pPr>
        <w:pStyle w:val="Titre3"/>
        <w:rPr>
          <w:b/>
          <w:bCs/>
        </w:rPr>
      </w:pPr>
      <w:bookmarkStart w:id="16" w:name="_Toc133141429"/>
      <w:r w:rsidRPr="003B1D4F">
        <w:rPr>
          <w:rStyle w:val="mw-headline"/>
          <w:rFonts w:ascii="Arial" w:hAnsi="Arial" w:cs="Arial"/>
          <w:b/>
          <w:bCs/>
          <w:color w:val="000000"/>
          <w:sz w:val="21"/>
          <w:szCs w:val="21"/>
        </w:rPr>
        <w:t>Utilisation</w:t>
      </w:r>
      <w:bookmarkEnd w:id="16"/>
    </w:p>
    <w:p w14:paraId="68122E5D" w14:textId="77777777"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La boîte DSG est une boîte de vitesses automatique. L'utilisation de cette boîte correspond à l'utilisation d'autres boîtes complètement automatiques. La seule action du conducteur consiste à manipuler le levier de vitesse au démarrage, pour reculer, pour se garer ou dans des situations particulières, comme pour changer un rapport trop élevé dans des pentes trop fortes.</w:t>
      </w:r>
    </w:p>
    <w:p w14:paraId="1C898193" w14:textId="77777777"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 xml:space="preserve">Si le conducteur souhaite un choix de vitesse manuel, il peut le déclencher avec un changement de vitesse au volant ou en actionnant le levier de vitesse (en avant ou en arrière) dans un second passage. Cependant, en mode manuel (ou séquentiel) le comportement du conducteur est surveillé par l'électronique qui peut si nécessaire rétrograder (pour ne pas caler) ou monter une vitesse (pour ne pas être en </w:t>
      </w:r>
      <w:proofErr w:type="spellStart"/>
      <w:r w:rsidRPr="003B1D4F">
        <w:rPr>
          <w:rFonts w:asciiTheme="minorHAnsi" w:eastAsiaTheme="minorHAnsi" w:hAnsiTheme="minorHAnsi" w:cstheme="minorBidi"/>
          <w:sz w:val="22"/>
          <w:szCs w:val="22"/>
          <w:lang w:eastAsia="en-US"/>
        </w:rPr>
        <w:t>sur-régime</w:t>
      </w:r>
      <w:proofErr w:type="spellEnd"/>
      <w:r w:rsidRPr="003B1D4F">
        <w:rPr>
          <w:rFonts w:asciiTheme="minorHAnsi" w:eastAsiaTheme="minorHAnsi" w:hAnsiTheme="minorHAnsi" w:cstheme="minorBidi"/>
          <w:sz w:val="22"/>
          <w:szCs w:val="22"/>
          <w:lang w:eastAsia="en-US"/>
        </w:rPr>
        <w:t>), si le conducteur manque d'attention, ce qui constitue une sécurité pour la mécanique.</w:t>
      </w:r>
    </w:p>
    <w:p w14:paraId="7ECBFFB5" w14:textId="77A6B63E" w:rsidR="00FF04BC" w:rsidRDefault="00FF04BC" w:rsidP="00775B88">
      <w:pPr>
        <w:rPr>
          <w:rFonts w:ascii="Arial" w:hAnsi="Arial" w:cs="Arial"/>
        </w:rPr>
      </w:pPr>
    </w:p>
    <w:p w14:paraId="56E7F791" w14:textId="022C979D" w:rsidR="00250FCB" w:rsidRPr="003B1D4F" w:rsidRDefault="00250FCB" w:rsidP="003B1D4F">
      <w:pPr>
        <w:pStyle w:val="Titre2"/>
        <w:rPr>
          <w:b/>
          <w:bCs/>
        </w:rPr>
      </w:pPr>
      <w:bookmarkStart w:id="17" w:name="_Toc133141430"/>
      <w:r w:rsidRPr="003B1D4F">
        <w:rPr>
          <w:rStyle w:val="mw-headline"/>
          <w:b/>
          <w:bCs/>
        </w:rPr>
        <w:t>Boîtes CVT, IVT et e-CVT</w:t>
      </w:r>
      <w:bookmarkEnd w:id="17"/>
    </w:p>
    <w:p w14:paraId="21A3789C" w14:textId="0DCF7E9D"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De plus en plus de véhicules de tourisme utilisent pour la transmission le principe d'une transmission à variation continue CVT. Dorénavant l'électronique embarquée permet de gérer au mieux l'équation rendement/accélération/vitesse en adaptant en permanence le régime du moteur en plus du rapport du variateur. Ces systèmes arrivent même à recréer des paliers dans certaines conditions de conduite, imitant ainsi le comportement d'une boite à étages.</w:t>
      </w:r>
    </w:p>
    <w:p w14:paraId="1756BBA9" w14:textId="39DE15CF" w:rsidR="00250FCB" w:rsidRPr="003B1D4F" w:rsidRDefault="00250FCB" w:rsidP="003B1D4F">
      <w:pPr>
        <w:pStyle w:val="NormalWeb"/>
        <w:numPr>
          <w:ilvl w:val="0"/>
          <w:numId w:val="11"/>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Le système de variateur est bien connu des conducteurs de scooters et de cyclomoteurs de la fin du </w:t>
      </w:r>
      <w:proofErr w:type="spellStart"/>
      <w:r w:rsidRPr="003B1D4F">
        <w:rPr>
          <w:rFonts w:asciiTheme="minorHAnsi" w:eastAsiaTheme="minorHAnsi" w:hAnsiTheme="minorHAnsi" w:cstheme="minorBidi"/>
          <w:sz w:val="22"/>
          <w:szCs w:val="22"/>
          <w:lang w:eastAsia="en-US"/>
        </w:rPr>
        <w:t>xxe</w:t>
      </w:r>
      <w:proofErr w:type="spellEnd"/>
      <w:r w:rsidRPr="003B1D4F">
        <w:rPr>
          <w:rFonts w:asciiTheme="minorHAnsi" w:eastAsiaTheme="minorHAnsi" w:hAnsiTheme="minorHAnsi" w:cstheme="minorBidi"/>
          <w:sz w:val="22"/>
          <w:szCs w:val="22"/>
          <w:lang w:eastAsia="en-US"/>
        </w:rPr>
        <w:t> siècle, engins sur lesquels l'effort à la roue est transmis par un dispositif connu sous le nom de « variateur »</w:t>
      </w:r>
      <w:r w:rsidRPr="003B1D4F">
        <w:rPr>
          <w:rFonts w:asciiTheme="minorHAnsi" w:eastAsiaTheme="minorHAnsi" w:hAnsiTheme="minorHAnsi" w:cstheme="minorBidi"/>
          <w:sz w:val="22"/>
          <w:szCs w:val="22"/>
          <w:lang w:eastAsia="en-US"/>
        </w:rPr>
        <w:t>.</w:t>
      </w:r>
    </w:p>
    <w:p w14:paraId="756A04B4" w14:textId="2D752532" w:rsidR="00250FCB" w:rsidRPr="003B1D4F" w:rsidRDefault="00250FCB" w:rsidP="003B1D4F">
      <w:pPr>
        <w:pStyle w:val="NormalWeb"/>
        <w:numPr>
          <w:ilvl w:val="0"/>
          <w:numId w:val="11"/>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lastRenderedPageBreak/>
        <w:t>La transmission primaire e-CVT des automobiles hybrides, type HSD et dérivés, est basée sur un train épicycloïdal, reliant un moteur thermique et deux moteurs-générateurs électriques. Chaque moteur est relié à une entrée du train épicycloïdal. Le moteur générateur électrique de contrôle permet la variation en continu du couple et de la vitesse de rotation transmise du moteur thermique aux roues, tout en assurant des fonctions annexes : démarreur du moteur thermique, frein moteur et recharge des batteries. Le moteur électrique principal assure lui le déplacement du véhicule à faible vitesse, le freinage régénératif, assiste le moteur thermique lors des fortes charges ; il a aussi en charge la marche arrière.</w:t>
      </w:r>
    </w:p>
    <w:p w14:paraId="7F436413" w14:textId="3C982CF5" w:rsidR="00250FCB" w:rsidRPr="003B1D4F" w:rsidRDefault="00250FCB" w:rsidP="003B1D4F">
      <w:pPr>
        <w:pStyle w:val="Titre2"/>
        <w:rPr>
          <w:b/>
          <w:bCs/>
        </w:rPr>
      </w:pPr>
      <w:bookmarkStart w:id="18" w:name="_Toc133141431"/>
      <w:r w:rsidRPr="003B1D4F">
        <w:rPr>
          <w:rStyle w:val="mw-headline"/>
          <w:b/>
          <w:bCs/>
        </w:rPr>
        <w:t>Lubrification</w:t>
      </w:r>
      <w:bookmarkEnd w:id="18"/>
    </w:p>
    <w:p w14:paraId="57632250" w14:textId="77777777"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Pour un rendement maximal et un maximum de fiabilité, les mécanismes des boîtes de vitesses ont besoin de lubrification.</w:t>
      </w:r>
    </w:p>
    <w:p w14:paraId="1128492E" w14:textId="224B0069"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Dans les boîtes manuelles et robotisées simples (gestion électromagnétique), la lubrification par une huile relativement épaisse s'effectue par barbotage : les pignons du bas baignent dans de l'huile et projettent par leur rotation l'huile sur toutes les autres pièces.</w:t>
      </w:r>
    </w:p>
    <w:p w14:paraId="518C35B0" w14:textId="4DA21143"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Les boîtes automatiques ou robotisée complexes ont besoin d'un autre type d'huile plus fluide et sous pression pour faire fonctionner les actionneurs hydrauliques. Elles sont donc munies d'une pompe à huile produisant un flux d'huile sous pression, distribué par des canaux aux endroits nécessitant une lubrification.</w:t>
      </w:r>
    </w:p>
    <w:p w14:paraId="0AF481D3" w14:textId="6FD68ED5"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Le retour dans le carter s'effectuant dans tous les cas par </w:t>
      </w:r>
      <w:proofErr w:type="gramStart"/>
      <w:r w:rsidRPr="003B1D4F">
        <w:rPr>
          <w:rFonts w:asciiTheme="minorHAnsi" w:eastAsiaTheme="minorHAnsi" w:hAnsiTheme="minorHAnsi" w:cstheme="minorBidi"/>
          <w:sz w:val="22"/>
          <w:szCs w:val="22"/>
          <w:lang w:eastAsia="en-US"/>
        </w:rPr>
        <w:t>gravité .</w:t>
      </w:r>
      <w:proofErr w:type="gramEnd"/>
    </w:p>
    <w:p w14:paraId="51AA6E45" w14:textId="77777777" w:rsidR="00FF04BC" w:rsidRDefault="00FF04BC" w:rsidP="00775B88">
      <w:pPr>
        <w:rPr>
          <w:rFonts w:ascii="Arial" w:hAnsi="Arial" w:cs="Arial"/>
        </w:rPr>
      </w:pPr>
    </w:p>
    <w:p w14:paraId="7AB43275" w14:textId="6FBE17FA" w:rsidR="00250FCB" w:rsidRPr="003B1D4F" w:rsidRDefault="003B1D4F" w:rsidP="003B1D4F">
      <w:pPr>
        <w:pStyle w:val="Titre2"/>
        <w:rPr>
          <w:b/>
          <w:bCs/>
        </w:rPr>
      </w:pPr>
      <w:bookmarkStart w:id="19" w:name="_Toc133141432"/>
      <w:r w:rsidRPr="003B1D4F">
        <w:rPr>
          <w:b/>
          <w:bCs/>
        </w:rPr>
        <w:drawing>
          <wp:anchor distT="0" distB="0" distL="114300" distR="114300" simplePos="0" relativeHeight="251672576" behindDoc="0" locked="0" layoutInCell="1" allowOverlap="1" wp14:anchorId="22304CAE" wp14:editId="3693CEE3">
            <wp:simplePos x="0" y="0"/>
            <wp:positionH relativeFrom="margin">
              <wp:align>right</wp:align>
            </wp:positionH>
            <wp:positionV relativeFrom="paragraph">
              <wp:posOffset>11430</wp:posOffset>
            </wp:positionV>
            <wp:extent cx="2095500" cy="2827020"/>
            <wp:effectExtent l="0" t="0" r="0" b="0"/>
            <wp:wrapSquare wrapText="bothSides"/>
            <wp:docPr id="292893719" name="Image 13">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2827020"/>
                    </a:xfrm>
                    <a:prstGeom prst="rect">
                      <a:avLst/>
                    </a:prstGeom>
                    <a:noFill/>
                    <a:ln>
                      <a:noFill/>
                    </a:ln>
                  </pic:spPr>
                </pic:pic>
              </a:graphicData>
            </a:graphic>
          </wp:anchor>
        </w:drawing>
      </w:r>
      <w:r w:rsidR="00250FCB" w:rsidRPr="003B1D4F">
        <w:rPr>
          <w:rStyle w:val="mw-headline"/>
          <w:b/>
          <w:bCs/>
        </w:rPr>
        <w:t>Rapport de transmission</w:t>
      </w:r>
      <w:bookmarkEnd w:id="19"/>
    </w:p>
    <w:p w14:paraId="2C8C933A" w14:textId="12538F70" w:rsidR="00250FCB" w:rsidRDefault="00250FCB" w:rsidP="003B1D4F">
      <w:pPr>
        <w:shd w:val="clear" w:color="auto" w:fill="F8F9FA"/>
        <w:jc w:val="center"/>
        <w:rPr>
          <w:rFonts w:ascii="Arial" w:hAnsi="Arial" w:cs="Arial"/>
          <w:color w:val="202122"/>
          <w:sz w:val="19"/>
          <w:szCs w:val="19"/>
        </w:rPr>
      </w:pPr>
    </w:p>
    <w:p w14:paraId="105A77E0" w14:textId="1AC2EB2F" w:rsidR="00250FCB" w:rsidRDefault="00250FCB" w:rsidP="003B1D4F">
      <w:pPr>
        <w:jc w:val="both"/>
      </w:pPr>
      <w:r>
        <w:t>Le rapport de transmission global (boîte + pont) est un rapport entre les régimes de rotation du moteur et des roues, mais aussi (au rendement près) entre le couple moteur et le couple disponible à la roue.</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roue</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moteur=</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moteur</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roue=</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bi.</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pont</w:t>
      </w:r>
    </w:p>
    <w:p w14:paraId="79B5992C" w14:textId="77777777" w:rsidR="00250FCB" w:rsidRDefault="00250FCB" w:rsidP="003B1D4F">
      <w:pPr>
        <w:jc w:val="both"/>
      </w:pPr>
      <w:r>
        <w:t>Les moteurs proposant un couple plutôt modéré et fonctionnant correctement à des régimes élevés (milliers de tours par minute), il convient donc de réduire le régime de rotation (centaines de tours par minute) ce qui aura pour effet d'augmenter le couple à la roue, c'est-à-dire la force de traction du véhicule.</w:t>
      </w:r>
    </w:p>
    <w:p w14:paraId="46C23428" w14:textId="77777777" w:rsidR="00250FCB" w:rsidRDefault="00250FCB" w:rsidP="003B1D4F">
      <w:pPr>
        <w:jc w:val="both"/>
      </w:pPr>
      <w:r>
        <w:t>La plupart des moteurs ont des courbes caractéristiques externes (fonctionnement à pleine charge, c'est-à-dire accélérateur enfoncé) qui correspondent typiquement au schéma ci-contre. La série de rapports disponibles sur une boîte de vitesses est optimisée en prenant en compte ces courbes, établies en fonction de données relevées au banc d'essai à différents régimes de rotation (tous les 200 tr/min par exemple) :</w:t>
      </w:r>
    </w:p>
    <w:p w14:paraId="2357B016" w14:textId="56045BDC" w:rsidR="00250FCB" w:rsidRPr="003B1D4F" w:rsidRDefault="00250FCB" w:rsidP="003B1D4F">
      <w:pPr>
        <w:pStyle w:val="Paragraphedeliste"/>
        <w:numPr>
          <w:ilvl w:val="0"/>
          <w:numId w:val="13"/>
        </w:numPr>
        <w:shd w:val="clear" w:color="auto" w:fill="FFFFFF"/>
        <w:spacing w:before="100" w:beforeAutospacing="1" w:after="24" w:line="240" w:lineRule="auto"/>
        <w:jc w:val="both"/>
      </w:pPr>
      <w:proofErr w:type="gramStart"/>
      <w:r w:rsidRPr="003B1D4F">
        <w:t>couple</w:t>
      </w:r>
      <w:proofErr w:type="gramEnd"/>
      <w:r w:rsidRPr="003B1D4F">
        <w:t>, puissance et rendement (consommation spécifique).</w:t>
      </w:r>
    </w:p>
    <w:p w14:paraId="760AEF64" w14:textId="77777777" w:rsidR="00250FCB" w:rsidRPr="003B1D4F" w:rsidRDefault="00250FCB" w:rsidP="003B1D4F">
      <w:pPr>
        <w:pStyle w:val="NormalWeb"/>
        <w:numPr>
          <w:ilvl w:val="0"/>
          <w:numId w:val="13"/>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3B1D4F">
        <w:rPr>
          <w:rFonts w:asciiTheme="minorHAnsi" w:eastAsiaTheme="minorHAnsi" w:hAnsiTheme="minorHAnsi" w:cstheme="minorBidi"/>
          <w:sz w:val="22"/>
          <w:szCs w:val="22"/>
          <w:lang w:eastAsia="en-US"/>
        </w:rPr>
        <w:t>mais</w:t>
      </w:r>
      <w:proofErr w:type="gramEnd"/>
      <w:r w:rsidRPr="003B1D4F">
        <w:rPr>
          <w:rFonts w:asciiTheme="minorHAnsi" w:eastAsiaTheme="minorHAnsi" w:hAnsiTheme="minorHAnsi" w:cstheme="minorBidi"/>
          <w:sz w:val="22"/>
          <w:szCs w:val="22"/>
          <w:lang w:eastAsia="en-US"/>
        </w:rPr>
        <w:t xml:space="preserve"> aussi les caractéristiques du véhicule :</w:t>
      </w:r>
    </w:p>
    <w:p w14:paraId="1C8EC066" w14:textId="160599ED" w:rsidR="00250FCB" w:rsidRPr="003B1D4F" w:rsidRDefault="00250FCB" w:rsidP="003B1D4F">
      <w:pPr>
        <w:pStyle w:val="Paragraphedeliste"/>
        <w:numPr>
          <w:ilvl w:val="0"/>
          <w:numId w:val="13"/>
        </w:numPr>
        <w:shd w:val="clear" w:color="auto" w:fill="FFFFFF"/>
        <w:spacing w:before="100" w:beforeAutospacing="1" w:after="24" w:line="240" w:lineRule="auto"/>
        <w:jc w:val="both"/>
      </w:pPr>
      <w:proofErr w:type="gramStart"/>
      <w:r w:rsidRPr="003B1D4F">
        <w:t>masse</w:t>
      </w:r>
      <w:proofErr w:type="gramEnd"/>
      <w:r w:rsidRPr="003B1D4F">
        <w:t> de la voiture (PTRA) ;</w:t>
      </w:r>
    </w:p>
    <w:p w14:paraId="2B77C047" w14:textId="4536F34E" w:rsidR="00250FCB" w:rsidRPr="003B1D4F" w:rsidRDefault="00250FCB" w:rsidP="003B1D4F">
      <w:pPr>
        <w:pStyle w:val="Paragraphedeliste"/>
        <w:numPr>
          <w:ilvl w:val="0"/>
          <w:numId w:val="13"/>
        </w:numPr>
        <w:shd w:val="clear" w:color="auto" w:fill="FFFFFF"/>
        <w:spacing w:before="100" w:beforeAutospacing="1" w:after="24" w:line="240" w:lineRule="auto"/>
        <w:jc w:val="both"/>
      </w:pPr>
      <w:proofErr w:type="gramStart"/>
      <w:r w:rsidRPr="003B1D4F">
        <w:t>circonférence</w:t>
      </w:r>
      <w:proofErr w:type="gramEnd"/>
      <w:r w:rsidRPr="003B1D4F">
        <w:t xml:space="preserve"> de roulement des roues, rapport de pont ;</w:t>
      </w:r>
    </w:p>
    <w:p w14:paraId="2C18389D" w14:textId="479AE27A" w:rsidR="00250FCB" w:rsidRPr="003B1D4F" w:rsidRDefault="00250FCB" w:rsidP="003B1D4F">
      <w:pPr>
        <w:pStyle w:val="Paragraphedeliste"/>
        <w:numPr>
          <w:ilvl w:val="0"/>
          <w:numId w:val="13"/>
        </w:numPr>
        <w:shd w:val="clear" w:color="auto" w:fill="FFFFFF"/>
        <w:spacing w:before="100" w:beforeAutospacing="1" w:after="24" w:line="240" w:lineRule="auto"/>
        <w:jc w:val="both"/>
      </w:pPr>
      <w:proofErr w:type="gramStart"/>
      <w:r w:rsidRPr="003B1D4F">
        <w:t>coefficient</w:t>
      </w:r>
      <w:proofErr w:type="gramEnd"/>
      <w:r w:rsidRPr="003B1D4F">
        <w:t xml:space="preserve"> de traînée Cx et surface frontale (S), soit </w:t>
      </w:r>
      <w:proofErr w:type="spellStart"/>
      <w:r w:rsidRPr="003B1D4F">
        <w:t>SCx</w:t>
      </w:r>
      <w:proofErr w:type="spellEnd"/>
      <w:r w:rsidRPr="003B1D4F">
        <w:t> ;</w:t>
      </w:r>
    </w:p>
    <w:p w14:paraId="3840AA30" w14:textId="77777777" w:rsidR="00250FCB" w:rsidRDefault="00250FCB" w:rsidP="003B1D4F">
      <w:pPr>
        <w:pStyle w:val="Paragraphedeliste"/>
        <w:numPr>
          <w:ilvl w:val="0"/>
          <w:numId w:val="13"/>
        </w:numPr>
        <w:shd w:val="clear" w:color="auto" w:fill="FFFFFF"/>
        <w:spacing w:before="100" w:beforeAutospacing="1" w:after="24" w:line="240" w:lineRule="auto"/>
        <w:jc w:val="both"/>
      </w:pPr>
      <w:proofErr w:type="gramStart"/>
      <w:r w:rsidRPr="003B1D4F">
        <w:lastRenderedPageBreak/>
        <w:t>vitesse</w:t>
      </w:r>
      <w:proofErr w:type="gramEnd"/>
      <w:r w:rsidRPr="003B1D4F">
        <w:t xml:space="preserve"> maximale prévue en fonction de ces données.</w:t>
      </w:r>
    </w:p>
    <w:p w14:paraId="77502159" w14:textId="2841674C" w:rsidR="003B1D4F" w:rsidRPr="003B1D4F" w:rsidRDefault="003B1D4F" w:rsidP="003B1D4F">
      <w:pPr>
        <w:pStyle w:val="Paragraphedeliste"/>
        <w:shd w:val="clear" w:color="auto" w:fill="FFFFFF"/>
        <w:spacing w:before="100" w:beforeAutospacing="1" w:after="24" w:line="240" w:lineRule="auto"/>
        <w:jc w:val="both"/>
      </w:pPr>
    </w:p>
    <w:p w14:paraId="5A12703B" w14:textId="112C1B5B" w:rsidR="00250FCB" w:rsidRPr="003B1D4F" w:rsidRDefault="003B1D4F" w:rsidP="003B1D4F">
      <w:pPr>
        <w:pStyle w:val="Titre2"/>
        <w:rPr>
          <w:b/>
          <w:bCs/>
        </w:rPr>
      </w:pPr>
      <w:bookmarkStart w:id="20" w:name="_Toc133141433"/>
      <w:r>
        <w:rPr>
          <w:rFonts w:ascii="Arial" w:hAnsi="Arial" w:cs="Arial"/>
          <w:noProof/>
          <w:color w:val="3366CC"/>
          <w:sz w:val="20"/>
          <w:szCs w:val="20"/>
        </w:rPr>
        <w:drawing>
          <wp:anchor distT="0" distB="0" distL="114300" distR="114300" simplePos="0" relativeHeight="251673600" behindDoc="0" locked="0" layoutInCell="1" allowOverlap="1" wp14:anchorId="706C02CC" wp14:editId="3DAFCA9B">
            <wp:simplePos x="0" y="0"/>
            <wp:positionH relativeFrom="margin">
              <wp:align>right</wp:align>
            </wp:positionH>
            <wp:positionV relativeFrom="paragraph">
              <wp:posOffset>8890</wp:posOffset>
            </wp:positionV>
            <wp:extent cx="2095500" cy="2141220"/>
            <wp:effectExtent l="0" t="0" r="0" b="0"/>
            <wp:wrapSquare wrapText="bothSides"/>
            <wp:docPr id="2110673299" name="Image 1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5500" cy="2141220"/>
                    </a:xfrm>
                    <a:prstGeom prst="rect">
                      <a:avLst/>
                    </a:prstGeom>
                    <a:noFill/>
                    <a:ln>
                      <a:noFill/>
                    </a:ln>
                  </pic:spPr>
                </pic:pic>
              </a:graphicData>
            </a:graphic>
          </wp:anchor>
        </w:drawing>
      </w:r>
      <w:r w:rsidR="00250FCB" w:rsidRPr="003B1D4F">
        <w:rPr>
          <w:rStyle w:val="mw-headline"/>
          <w:b/>
          <w:bCs/>
        </w:rPr>
        <w:t>Rapport de première</w:t>
      </w:r>
      <w:bookmarkEnd w:id="20"/>
    </w:p>
    <w:p w14:paraId="10687941" w14:textId="077648E1"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Le rapport de première n'est utilisé que pour arracher le véhicule de sa position d'arrêt. Sa détermination repose sur la considération d'un cas défavorable de démarrage, à savoir le véhicule en charge maximale et une côte à 15 %. On détermine ainsi par une étude mécanique statique, le couple nécessaire à la roue.</w:t>
      </w:r>
    </w:p>
    <w:p w14:paraId="130062B8" w14:textId="4F8501E4" w:rsidR="00250FCB"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La marche arrière a généralement un rapport de transmission un peu plus court que la première vitesse sur la plupart des boites de vitesses car le pignon de marche arrière est décalé dans la boîte, ce qui apporte un rapport plus court utile pour reculer avec prudence et pour faciliter les manœuvres délicates, contrairement aux premières boîtes de vitesses qui avaient un rapport de marche arrière plus long que celui de la première vitesse en raison de la présence du pignon intermédiaire aligné avec les autres pignons, ce qui oblige à réduire le diamètre, et donc le nombre de dents, de la roue dentée sur l'arbre secondaire.</w:t>
      </w:r>
      <w:r w:rsidRPr="003B1D4F">
        <w:rPr>
          <w:rFonts w:asciiTheme="minorHAnsi" w:eastAsiaTheme="minorHAnsi" w:hAnsiTheme="minorHAnsi" w:cstheme="minorBidi"/>
          <w:sz w:val="22"/>
          <w:szCs w:val="22"/>
          <w:lang w:eastAsia="en-US"/>
        </w:rPr>
        <w:t xml:space="preserve"> </w:t>
      </w:r>
    </w:p>
    <w:p w14:paraId="0FE8A22C" w14:textId="77777777" w:rsidR="003B1D4F" w:rsidRPr="003B1D4F" w:rsidRDefault="003B1D4F"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10D7F7DA" w14:textId="0FD849FC" w:rsidR="00250FCB" w:rsidRPr="003B1D4F" w:rsidRDefault="00250FCB" w:rsidP="003B1D4F">
      <w:pPr>
        <w:pStyle w:val="Titre2"/>
        <w:rPr>
          <w:b/>
          <w:bCs/>
        </w:rPr>
      </w:pPr>
      <w:bookmarkStart w:id="21" w:name="_Toc133141434"/>
      <w:r w:rsidRPr="003B1D4F">
        <w:rPr>
          <w:rStyle w:val="mw-headline"/>
          <w:b/>
          <w:bCs/>
        </w:rPr>
        <w:t>Rapports intermédiaires</w:t>
      </w:r>
      <w:bookmarkEnd w:id="21"/>
    </w:p>
    <w:p w14:paraId="484C12DA" w14:textId="205CD531"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Une fois le véhicule en mouvement, pour atteindre la vitesse de croisière, ou la vitesse maximale, l'accélération impose une force de propulsion permanente. Le moteur doit donc donner le maximum de couple. Pour cela, lors du passage du rapport supérieur (par exemple 1re vers 2e), le moteur quittant le régime à puissance maximale doit retomber au moins sur le régime à couple maximal. Il en résulte un étagement idéal des rapports de transmission suivant une suite géométrique dont la raison est le rapport entre les régimes à puissance et couple maximum.</w:t>
      </w:r>
    </w:p>
    <w:p w14:paraId="297C18ED" w14:textId="59EC79ED"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Si la reprise se fait en dessous de cette valeur on dit qu'il y a un trou dans l'étagement, c'est-à-dire une plage de vitesses du véhicule pour laquelle le régime moteur est soit trop important soit insuffisant. C'est le cas des boîtes de 2CV, particulièrement entre la 1re et la 2e.</w:t>
      </w:r>
    </w:p>
    <w:p w14:paraId="18D50CE0" w14:textId="77777777" w:rsidR="00250FCB" w:rsidRPr="003B1D4F" w:rsidRDefault="00250FCB" w:rsidP="003B1D4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1D4F">
        <w:rPr>
          <w:rFonts w:asciiTheme="minorHAnsi" w:eastAsiaTheme="minorHAnsi" w:hAnsiTheme="minorHAnsi" w:cstheme="minorBidi"/>
          <w:sz w:val="22"/>
          <w:szCs w:val="22"/>
          <w:lang w:eastAsia="en-US"/>
        </w:rPr>
        <w:t>Il est donc préférable que le régime de reprise soit nettement supérieur à celui du couple maxi. Cela donne plus de souplesse à l'emploi mais nécessite un nombre de rapports plus grand.</w:t>
      </w:r>
    </w:p>
    <w:p w14:paraId="6368584B" w14:textId="77777777" w:rsidR="00250FCB" w:rsidRDefault="00250FCB" w:rsidP="003B1D4F">
      <w:pPr>
        <w:rPr>
          <w:rFonts w:ascii="Arial" w:hAnsi="Arial" w:cs="Arial"/>
        </w:rPr>
      </w:pPr>
    </w:p>
    <w:p w14:paraId="22BD2036" w14:textId="77777777" w:rsidR="00250FCB" w:rsidRPr="00775B88" w:rsidRDefault="00250FCB" w:rsidP="003B1D4F">
      <w:pPr>
        <w:rPr>
          <w:rFonts w:ascii="Arial" w:hAnsi="Arial" w:cs="Arial"/>
        </w:rPr>
      </w:pPr>
    </w:p>
    <w:sectPr w:rsidR="00250FCB" w:rsidRPr="00775B88">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D4DAD" w14:textId="77777777" w:rsidR="00901218" w:rsidRDefault="00901218" w:rsidP="00B33482">
      <w:pPr>
        <w:spacing w:after="0" w:line="240" w:lineRule="auto"/>
      </w:pPr>
      <w:r>
        <w:separator/>
      </w:r>
    </w:p>
  </w:endnote>
  <w:endnote w:type="continuationSeparator" w:id="0">
    <w:p w14:paraId="0BCE1310" w14:textId="77777777" w:rsidR="00901218" w:rsidRDefault="0090121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79C8B" w14:textId="77777777" w:rsidR="00901218" w:rsidRDefault="00901218" w:rsidP="00B33482">
      <w:pPr>
        <w:spacing w:after="0" w:line="240" w:lineRule="auto"/>
      </w:pPr>
      <w:r>
        <w:separator/>
      </w:r>
    </w:p>
  </w:footnote>
  <w:footnote w:type="continuationSeparator" w:id="0">
    <w:p w14:paraId="7F39F80A" w14:textId="77777777" w:rsidR="00901218" w:rsidRDefault="0090121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497AF2E6" w:rsidR="00B33482" w:rsidRPr="00B33482" w:rsidRDefault="00A33FC3">
    <w:pPr>
      <w:pStyle w:val="En-tte"/>
      <w:rPr>
        <w:rFonts w:ascii="Arial" w:hAnsi="Arial" w:cs="Arial"/>
      </w:rPr>
    </w:pPr>
    <w:r>
      <w:rPr>
        <w:rFonts w:ascii="Arial" w:hAnsi="Arial" w:cs="Arial"/>
      </w:rPr>
      <w:t xml:space="preserve">SI – </w:t>
    </w:r>
    <w:r w:rsidR="0052221A">
      <w:rPr>
        <w:rFonts w:ascii="Arial" w:hAnsi="Arial" w:cs="Arial"/>
      </w:rPr>
      <w:t>Boite de vitesse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706A"/>
    <w:multiLevelType w:val="multilevel"/>
    <w:tmpl w:val="CF6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D1BCA"/>
    <w:multiLevelType w:val="multilevel"/>
    <w:tmpl w:val="71DA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069CA"/>
    <w:multiLevelType w:val="multilevel"/>
    <w:tmpl w:val="5082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C45DB"/>
    <w:multiLevelType w:val="multilevel"/>
    <w:tmpl w:val="4B6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67753"/>
    <w:multiLevelType w:val="hybridMultilevel"/>
    <w:tmpl w:val="D5F6D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D61302"/>
    <w:multiLevelType w:val="multilevel"/>
    <w:tmpl w:val="DA36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11012"/>
    <w:multiLevelType w:val="hybridMultilevel"/>
    <w:tmpl w:val="637C2B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7F3E33"/>
    <w:multiLevelType w:val="multilevel"/>
    <w:tmpl w:val="D16A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966B5"/>
    <w:multiLevelType w:val="hybridMultilevel"/>
    <w:tmpl w:val="024440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3016503"/>
    <w:multiLevelType w:val="multilevel"/>
    <w:tmpl w:val="E02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744E7"/>
    <w:multiLevelType w:val="hybridMultilevel"/>
    <w:tmpl w:val="194A69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B9875C1"/>
    <w:multiLevelType w:val="hybridMultilevel"/>
    <w:tmpl w:val="66A8A6A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21014F2"/>
    <w:multiLevelType w:val="multilevel"/>
    <w:tmpl w:val="DA36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7637486">
    <w:abstractNumId w:val="5"/>
  </w:num>
  <w:num w:numId="2" w16cid:durableId="1017584424">
    <w:abstractNumId w:val="12"/>
  </w:num>
  <w:num w:numId="3" w16cid:durableId="126555736">
    <w:abstractNumId w:val="3"/>
  </w:num>
  <w:num w:numId="4" w16cid:durableId="681056576">
    <w:abstractNumId w:val="0"/>
  </w:num>
  <w:num w:numId="5" w16cid:durableId="1462191184">
    <w:abstractNumId w:val="10"/>
  </w:num>
  <w:num w:numId="6" w16cid:durableId="333145130">
    <w:abstractNumId w:val="8"/>
  </w:num>
  <w:num w:numId="7" w16cid:durableId="1160927346">
    <w:abstractNumId w:val="7"/>
  </w:num>
  <w:num w:numId="8" w16cid:durableId="1315647152">
    <w:abstractNumId w:val="2"/>
  </w:num>
  <w:num w:numId="9" w16cid:durableId="480004440">
    <w:abstractNumId w:val="1"/>
  </w:num>
  <w:num w:numId="10" w16cid:durableId="1783306784">
    <w:abstractNumId w:val="9"/>
  </w:num>
  <w:num w:numId="11" w16cid:durableId="1581523296">
    <w:abstractNumId w:val="4"/>
  </w:num>
  <w:num w:numId="12" w16cid:durableId="166748265">
    <w:abstractNumId w:val="11"/>
  </w:num>
  <w:num w:numId="13" w16cid:durableId="3434397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461C4"/>
    <w:rsid w:val="0020373F"/>
    <w:rsid w:val="00250FCB"/>
    <w:rsid w:val="00253881"/>
    <w:rsid w:val="00263EFA"/>
    <w:rsid w:val="00275575"/>
    <w:rsid w:val="002D54BA"/>
    <w:rsid w:val="003618C1"/>
    <w:rsid w:val="003A01AC"/>
    <w:rsid w:val="003B1D4F"/>
    <w:rsid w:val="003D5A98"/>
    <w:rsid w:val="003F32C4"/>
    <w:rsid w:val="004C29D7"/>
    <w:rsid w:val="004C6BEC"/>
    <w:rsid w:val="00500BEC"/>
    <w:rsid w:val="0052221A"/>
    <w:rsid w:val="0058741D"/>
    <w:rsid w:val="005C020A"/>
    <w:rsid w:val="005D6314"/>
    <w:rsid w:val="005F56A0"/>
    <w:rsid w:val="00645061"/>
    <w:rsid w:val="007513E2"/>
    <w:rsid w:val="00757B00"/>
    <w:rsid w:val="00775B88"/>
    <w:rsid w:val="007B298A"/>
    <w:rsid w:val="007E575E"/>
    <w:rsid w:val="00832021"/>
    <w:rsid w:val="008A4BA0"/>
    <w:rsid w:val="008E7FE0"/>
    <w:rsid w:val="00901218"/>
    <w:rsid w:val="009030BD"/>
    <w:rsid w:val="00A33FC3"/>
    <w:rsid w:val="00AB2F1E"/>
    <w:rsid w:val="00B2283B"/>
    <w:rsid w:val="00B33482"/>
    <w:rsid w:val="00B84C30"/>
    <w:rsid w:val="00D27499"/>
    <w:rsid w:val="00D3425F"/>
    <w:rsid w:val="00D812A0"/>
    <w:rsid w:val="00D8382F"/>
    <w:rsid w:val="00DC10B7"/>
    <w:rsid w:val="00E016DE"/>
    <w:rsid w:val="00E033D8"/>
    <w:rsid w:val="00E536BC"/>
    <w:rsid w:val="00E60962"/>
    <w:rsid w:val="00E87861"/>
    <w:rsid w:val="00ED7F2F"/>
    <w:rsid w:val="00F23675"/>
    <w:rsid w:val="00F33AE1"/>
    <w:rsid w:val="00F75C01"/>
    <w:rsid w:val="00FF04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BA0"/>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030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50F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character" w:customStyle="1" w:styleId="citation">
    <w:name w:val="citation"/>
    <w:basedOn w:val="Policepardfaut"/>
    <w:rsid w:val="00645061"/>
  </w:style>
  <w:style w:type="character" w:customStyle="1" w:styleId="Titre3Car">
    <w:name w:val="Titre 3 Car"/>
    <w:basedOn w:val="Policepardfaut"/>
    <w:link w:val="Titre3"/>
    <w:uiPriority w:val="9"/>
    <w:rsid w:val="009030BD"/>
    <w:rPr>
      <w:rFonts w:asciiTheme="majorHAnsi" w:eastAsiaTheme="majorEastAsia" w:hAnsiTheme="majorHAnsi" w:cstheme="majorBidi"/>
      <w:color w:val="1F3763" w:themeColor="accent1" w:themeShade="7F"/>
      <w:sz w:val="24"/>
      <w:szCs w:val="24"/>
    </w:rPr>
  </w:style>
  <w:style w:type="character" w:customStyle="1" w:styleId="needref">
    <w:name w:val="need_ref"/>
    <w:basedOn w:val="Policepardfaut"/>
    <w:rsid w:val="00253881"/>
  </w:style>
  <w:style w:type="character" w:customStyle="1" w:styleId="nowrap">
    <w:name w:val="nowrap"/>
    <w:basedOn w:val="Policepardfaut"/>
    <w:rsid w:val="003F32C4"/>
  </w:style>
  <w:style w:type="character" w:customStyle="1" w:styleId="mw-editsection">
    <w:name w:val="mw-editsection"/>
    <w:basedOn w:val="Policepardfaut"/>
    <w:rsid w:val="00250FCB"/>
  </w:style>
  <w:style w:type="character" w:customStyle="1" w:styleId="mw-editsection-bracket">
    <w:name w:val="mw-editsection-bracket"/>
    <w:basedOn w:val="Policepardfaut"/>
    <w:rsid w:val="00250FCB"/>
  </w:style>
  <w:style w:type="character" w:customStyle="1" w:styleId="mw-editsection-divider">
    <w:name w:val="mw-editsection-divider"/>
    <w:basedOn w:val="Policepardfaut"/>
    <w:rsid w:val="00250FCB"/>
  </w:style>
  <w:style w:type="paragraph" w:styleId="Paragraphedeliste">
    <w:name w:val="List Paragraph"/>
    <w:basedOn w:val="Normal"/>
    <w:uiPriority w:val="34"/>
    <w:qFormat/>
    <w:rsid w:val="00250FCB"/>
    <w:pPr>
      <w:ind w:left="720"/>
      <w:contextualSpacing/>
    </w:pPr>
  </w:style>
  <w:style w:type="character" w:customStyle="1" w:styleId="Titre5Car">
    <w:name w:val="Titre 5 Car"/>
    <w:basedOn w:val="Policepardfaut"/>
    <w:link w:val="Titre5"/>
    <w:uiPriority w:val="9"/>
    <w:semiHidden/>
    <w:rsid w:val="00250FCB"/>
    <w:rPr>
      <w:rFonts w:asciiTheme="majorHAnsi" w:eastAsiaTheme="majorEastAsia" w:hAnsiTheme="majorHAnsi" w:cstheme="majorBidi"/>
      <w:color w:val="2F5496" w:themeColor="accent1" w:themeShade="BF"/>
    </w:rPr>
  </w:style>
  <w:style w:type="character" w:customStyle="1" w:styleId="indicateur-langue">
    <w:name w:val="indicateur-langue"/>
    <w:basedOn w:val="Policepardfaut"/>
    <w:rsid w:val="00250FCB"/>
  </w:style>
  <w:style w:type="character" w:customStyle="1" w:styleId="romain">
    <w:name w:val="romain"/>
    <w:basedOn w:val="Policepardfaut"/>
    <w:rsid w:val="00250FCB"/>
  </w:style>
  <w:style w:type="paragraph" w:styleId="TM1">
    <w:name w:val="toc 1"/>
    <w:basedOn w:val="Normal"/>
    <w:next w:val="Normal"/>
    <w:autoRedefine/>
    <w:uiPriority w:val="39"/>
    <w:unhideWhenUsed/>
    <w:rsid w:val="003B1D4F"/>
    <w:pPr>
      <w:spacing w:after="100"/>
    </w:pPr>
  </w:style>
  <w:style w:type="paragraph" w:styleId="TM2">
    <w:name w:val="toc 2"/>
    <w:basedOn w:val="Normal"/>
    <w:next w:val="Normal"/>
    <w:autoRedefine/>
    <w:uiPriority w:val="39"/>
    <w:unhideWhenUsed/>
    <w:rsid w:val="003B1D4F"/>
    <w:pPr>
      <w:spacing w:after="100"/>
      <w:ind w:left="220"/>
    </w:pPr>
  </w:style>
  <w:style w:type="paragraph" w:styleId="TM3">
    <w:name w:val="toc 3"/>
    <w:basedOn w:val="Normal"/>
    <w:next w:val="Normal"/>
    <w:autoRedefine/>
    <w:uiPriority w:val="39"/>
    <w:unhideWhenUsed/>
    <w:rsid w:val="003B1D4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50342">
      <w:bodyDiv w:val="1"/>
      <w:marLeft w:val="0"/>
      <w:marRight w:val="0"/>
      <w:marTop w:val="0"/>
      <w:marBottom w:val="0"/>
      <w:divBdr>
        <w:top w:val="none" w:sz="0" w:space="0" w:color="auto"/>
        <w:left w:val="none" w:sz="0" w:space="0" w:color="auto"/>
        <w:bottom w:val="none" w:sz="0" w:space="0" w:color="auto"/>
        <w:right w:val="none" w:sz="0" w:space="0" w:color="auto"/>
      </w:divBdr>
      <w:divsChild>
        <w:div w:id="1265765360">
          <w:marLeft w:val="336"/>
          <w:marRight w:val="0"/>
          <w:marTop w:val="120"/>
          <w:marBottom w:val="312"/>
          <w:divBdr>
            <w:top w:val="none" w:sz="0" w:space="0" w:color="auto"/>
            <w:left w:val="none" w:sz="0" w:space="0" w:color="auto"/>
            <w:bottom w:val="none" w:sz="0" w:space="0" w:color="auto"/>
            <w:right w:val="none" w:sz="0" w:space="0" w:color="auto"/>
          </w:divBdr>
          <w:divsChild>
            <w:div w:id="11069724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9445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128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8554">
      <w:bodyDiv w:val="1"/>
      <w:marLeft w:val="0"/>
      <w:marRight w:val="0"/>
      <w:marTop w:val="0"/>
      <w:marBottom w:val="0"/>
      <w:divBdr>
        <w:top w:val="none" w:sz="0" w:space="0" w:color="auto"/>
        <w:left w:val="none" w:sz="0" w:space="0" w:color="auto"/>
        <w:bottom w:val="none" w:sz="0" w:space="0" w:color="auto"/>
        <w:right w:val="none" w:sz="0" w:space="0" w:color="auto"/>
      </w:divBdr>
    </w:div>
    <w:div w:id="130026173">
      <w:bodyDiv w:val="1"/>
      <w:marLeft w:val="0"/>
      <w:marRight w:val="0"/>
      <w:marTop w:val="0"/>
      <w:marBottom w:val="0"/>
      <w:divBdr>
        <w:top w:val="none" w:sz="0" w:space="0" w:color="auto"/>
        <w:left w:val="none" w:sz="0" w:space="0" w:color="auto"/>
        <w:bottom w:val="none" w:sz="0" w:space="0" w:color="auto"/>
        <w:right w:val="none" w:sz="0" w:space="0" w:color="auto"/>
      </w:divBdr>
      <w:divsChild>
        <w:div w:id="1700201255">
          <w:marLeft w:val="0"/>
          <w:marRight w:val="0"/>
          <w:marTop w:val="0"/>
          <w:marBottom w:val="0"/>
          <w:divBdr>
            <w:top w:val="none" w:sz="0" w:space="0" w:color="auto"/>
            <w:left w:val="none" w:sz="0" w:space="0" w:color="auto"/>
            <w:bottom w:val="none" w:sz="0" w:space="0" w:color="auto"/>
            <w:right w:val="none" w:sz="0" w:space="0" w:color="auto"/>
          </w:divBdr>
          <w:divsChild>
            <w:div w:id="244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9954">
      <w:bodyDiv w:val="1"/>
      <w:marLeft w:val="0"/>
      <w:marRight w:val="0"/>
      <w:marTop w:val="0"/>
      <w:marBottom w:val="0"/>
      <w:divBdr>
        <w:top w:val="none" w:sz="0" w:space="0" w:color="auto"/>
        <w:left w:val="none" w:sz="0" w:space="0" w:color="auto"/>
        <w:bottom w:val="none" w:sz="0" w:space="0" w:color="auto"/>
        <w:right w:val="none" w:sz="0" w:space="0" w:color="auto"/>
      </w:divBdr>
      <w:divsChild>
        <w:div w:id="1245795281">
          <w:marLeft w:val="336"/>
          <w:marRight w:val="0"/>
          <w:marTop w:val="120"/>
          <w:marBottom w:val="312"/>
          <w:divBdr>
            <w:top w:val="none" w:sz="0" w:space="0" w:color="auto"/>
            <w:left w:val="none" w:sz="0" w:space="0" w:color="auto"/>
            <w:bottom w:val="none" w:sz="0" w:space="0" w:color="auto"/>
            <w:right w:val="none" w:sz="0" w:space="0" w:color="auto"/>
          </w:divBdr>
          <w:divsChild>
            <w:div w:id="2536320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22301785">
          <w:marLeft w:val="336"/>
          <w:marRight w:val="0"/>
          <w:marTop w:val="120"/>
          <w:marBottom w:val="312"/>
          <w:divBdr>
            <w:top w:val="none" w:sz="0" w:space="0" w:color="auto"/>
            <w:left w:val="none" w:sz="0" w:space="0" w:color="auto"/>
            <w:bottom w:val="none" w:sz="0" w:space="0" w:color="auto"/>
            <w:right w:val="none" w:sz="0" w:space="0" w:color="auto"/>
          </w:divBdr>
          <w:divsChild>
            <w:div w:id="22866164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63292579">
          <w:marLeft w:val="0"/>
          <w:marRight w:val="336"/>
          <w:marTop w:val="120"/>
          <w:marBottom w:val="312"/>
          <w:divBdr>
            <w:top w:val="none" w:sz="0" w:space="0" w:color="auto"/>
            <w:left w:val="none" w:sz="0" w:space="0" w:color="auto"/>
            <w:bottom w:val="none" w:sz="0" w:space="0" w:color="auto"/>
            <w:right w:val="none" w:sz="0" w:space="0" w:color="auto"/>
          </w:divBdr>
          <w:divsChild>
            <w:div w:id="192368619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2050615">
          <w:marLeft w:val="0"/>
          <w:marRight w:val="336"/>
          <w:marTop w:val="120"/>
          <w:marBottom w:val="312"/>
          <w:divBdr>
            <w:top w:val="none" w:sz="0" w:space="0" w:color="auto"/>
            <w:left w:val="none" w:sz="0" w:space="0" w:color="auto"/>
            <w:bottom w:val="none" w:sz="0" w:space="0" w:color="auto"/>
            <w:right w:val="none" w:sz="0" w:space="0" w:color="auto"/>
          </w:divBdr>
          <w:divsChild>
            <w:div w:id="175709229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81230170">
      <w:bodyDiv w:val="1"/>
      <w:marLeft w:val="0"/>
      <w:marRight w:val="0"/>
      <w:marTop w:val="0"/>
      <w:marBottom w:val="0"/>
      <w:divBdr>
        <w:top w:val="none" w:sz="0" w:space="0" w:color="auto"/>
        <w:left w:val="none" w:sz="0" w:space="0" w:color="auto"/>
        <w:bottom w:val="none" w:sz="0" w:space="0" w:color="auto"/>
        <w:right w:val="none" w:sz="0" w:space="0" w:color="auto"/>
      </w:divBdr>
    </w:div>
    <w:div w:id="638001733">
      <w:bodyDiv w:val="1"/>
      <w:marLeft w:val="0"/>
      <w:marRight w:val="0"/>
      <w:marTop w:val="0"/>
      <w:marBottom w:val="0"/>
      <w:divBdr>
        <w:top w:val="none" w:sz="0" w:space="0" w:color="auto"/>
        <w:left w:val="none" w:sz="0" w:space="0" w:color="auto"/>
        <w:bottom w:val="none" w:sz="0" w:space="0" w:color="auto"/>
        <w:right w:val="none" w:sz="0" w:space="0" w:color="auto"/>
      </w:divBdr>
    </w:div>
    <w:div w:id="672997075">
      <w:bodyDiv w:val="1"/>
      <w:marLeft w:val="0"/>
      <w:marRight w:val="0"/>
      <w:marTop w:val="0"/>
      <w:marBottom w:val="0"/>
      <w:divBdr>
        <w:top w:val="none" w:sz="0" w:space="0" w:color="auto"/>
        <w:left w:val="none" w:sz="0" w:space="0" w:color="auto"/>
        <w:bottom w:val="none" w:sz="0" w:space="0" w:color="auto"/>
        <w:right w:val="none" w:sz="0" w:space="0" w:color="auto"/>
      </w:divBdr>
      <w:divsChild>
        <w:div w:id="326519793">
          <w:marLeft w:val="336"/>
          <w:marRight w:val="0"/>
          <w:marTop w:val="120"/>
          <w:marBottom w:val="312"/>
          <w:divBdr>
            <w:top w:val="none" w:sz="0" w:space="0" w:color="auto"/>
            <w:left w:val="none" w:sz="0" w:space="0" w:color="auto"/>
            <w:bottom w:val="none" w:sz="0" w:space="0" w:color="auto"/>
            <w:right w:val="none" w:sz="0" w:space="0" w:color="auto"/>
          </w:divBdr>
          <w:divsChild>
            <w:div w:id="191924407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11481007">
          <w:marLeft w:val="480"/>
          <w:marRight w:val="0"/>
          <w:marTop w:val="72"/>
          <w:marBottom w:val="168"/>
          <w:divBdr>
            <w:top w:val="single" w:sz="6" w:space="2" w:color="E7E7E7"/>
            <w:left w:val="single" w:sz="2" w:space="0" w:color="E7E7E7"/>
            <w:bottom w:val="single" w:sz="6" w:space="4" w:color="E7E7E7"/>
            <w:right w:val="single" w:sz="2" w:space="6" w:color="E7E7E7"/>
          </w:divBdr>
          <w:divsChild>
            <w:div w:id="202732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2135">
      <w:bodyDiv w:val="1"/>
      <w:marLeft w:val="0"/>
      <w:marRight w:val="0"/>
      <w:marTop w:val="0"/>
      <w:marBottom w:val="0"/>
      <w:divBdr>
        <w:top w:val="none" w:sz="0" w:space="0" w:color="auto"/>
        <w:left w:val="none" w:sz="0" w:space="0" w:color="auto"/>
        <w:bottom w:val="none" w:sz="0" w:space="0" w:color="auto"/>
        <w:right w:val="none" w:sz="0" w:space="0" w:color="auto"/>
      </w:divBdr>
    </w:div>
    <w:div w:id="901448263">
      <w:bodyDiv w:val="1"/>
      <w:marLeft w:val="0"/>
      <w:marRight w:val="0"/>
      <w:marTop w:val="0"/>
      <w:marBottom w:val="0"/>
      <w:divBdr>
        <w:top w:val="none" w:sz="0" w:space="0" w:color="auto"/>
        <w:left w:val="none" w:sz="0" w:space="0" w:color="auto"/>
        <w:bottom w:val="none" w:sz="0" w:space="0" w:color="auto"/>
        <w:right w:val="none" w:sz="0" w:space="0" w:color="auto"/>
      </w:divBdr>
      <w:divsChild>
        <w:div w:id="793329823">
          <w:marLeft w:val="336"/>
          <w:marRight w:val="0"/>
          <w:marTop w:val="120"/>
          <w:marBottom w:val="312"/>
          <w:divBdr>
            <w:top w:val="none" w:sz="0" w:space="0" w:color="auto"/>
            <w:left w:val="none" w:sz="0" w:space="0" w:color="auto"/>
            <w:bottom w:val="none" w:sz="0" w:space="0" w:color="auto"/>
            <w:right w:val="none" w:sz="0" w:space="0" w:color="auto"/>
          </w:divBdr>
          <w:divsChild>
            <w:div w:id="14332833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64347728">
          <w:marLeft w:val="336"/>
          <w:marRight w:val="0"/>
          <w:marTop w:val="120"/>
          <w:marBottom w:val="312"/>
          <w:divBdr>
            <w:top w:val="none" w:sz="0" w:space="0" w:color="auto"/>
            <w:left w:val="none" w:sz="0" w:space="0" w:color="auto"/>
            <w:bottom w:val="none" w:sz="0" w:space="0" w:color="auto"/>
            <w:right w:val="none" w:sz="0" w:space="0" w:color="auto"/>
          </w:divBdr>
          <w:divsChild>
            <w:div w:id="65545478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7890">
      <w:bodyDiv w:val="1"/>
      <w:marLeft w:val="0"/>
      <w:marRight w:val="0"/>
      <w:marTop w:val="0"/>
      <w:marBottom w:val="0"/>
      <w:divBdr>
        <w:top w:val="none" w:sz="0" w:space="0" w:color="auto"/>
        <w:left w:val="none" w:sz="0" w:space="0" w:color="auto"/>
        <w:bottom w:val="none" w:sz="0" w:space="0" w:color="auto"/>
        <w:right w:val="none" w:sz="0" w:space="0" w:color="auto"/>
      </w:divBdr>
    </w:div>
    <w:div w:id="1273706289">
      <w:bodyDiv w:val="1"/>
      <w:marLeft w:val="0"/>
      <w:marRight w:val="0"/>
      <w:marTop w:val="0"/>
      <w:marBottom w:val="0"/>
      <w:divBdr>
        <w:top w:val="none" w:sz="0" w:space="0" w:color="auto"/>
        <w:left w:val="none" w:sz="0" w:space="0" w:color="auto"/>
        <w:bottom w:val="none" w:sz="0" w:space="0" w:color="auto"/>
        <w:right w:val="none" w:sz="0" w:space="0" w:color="auto"/>
      </w:divBdr>
      <w:divsChild>
        <w:div w:id="1814330560">
          <w:marLeft w:val="336"/>
          <w:marRight w:val="0"/>
          <w:marTop w:val="120"/>
          <w:marBottom w:val="312"/>
          <w:divBdr>
            <w:top w:val="none" w:sz="0" w:space="0" w:color="auto"/>
            <w:left w:val="none" w:sz="0" w:space="0" w:color="auto"/>
            <w:bottom w:val="none" w:sz="0" w:space="0" w:color="auto"/>
            <w:right w:val="none" w:sz="0" w:space="0" w:color="auto"/>
          </w:divBdr>
          <w:divsChild>
            <w:div w:id="45884268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15596739">
          <w:marLeft w:val="336"/>
          <w:marRight w:val="0"/>
          <w:marTop w:val="120"/>
          <w:marBottom w:val="312"/>
          <w:divBdr>
            <w:top w:val="none" w:sz="0" w:space="0" w:color="auto"/>
            <w:left w:val="none" w:sz="0" w:space="0" w:color="auto"/>
            <w:bottom w:val="none" w:sz="0" w:space="0" w:color="auto"/>
            <w:right w:val="none" w:sz="0" w:space="0" w:color="auto"/>
          </w:divBdr>
          <w:divsChild>
            <w:div w:id="15925914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9140467">
      <w:bodyDiv w:val="1"/>
      <w:marLeft w:val="0"/>
      <w:marRight w:val="0"/>
      <w:marTop w:val="0"/>
      <w:marBottom w:val="0"/>
      <w:divBdr>
        <w:top w:val="none" w:sz="0" w:space="0" w:color="auto"/>
        <w:left w:val="none" w:sz="0" w:space="0" w:color="auto"/>
        <w:bottom w:val="none" w:sz="0" w:space="0" w:color="auto"/>
        <w:right w:val="none" w:sz="0" w:space="0" w:color="auto"/>
      </w:divBdr>
      <w:divsChild>
        <w:div w:id="1532957317">
          <w:marLeft w:val="0"/>
          <w:marRight w:val="0"/>
          <w:marTop w:val="0"/>
          <w:marBottom w:val="0"/>
          <w:divBdr>
            <w:top w:val="none" w:sz="0" w:space="0" w:color="auto"/>
            <w:left w:val="none" w:sz="0" w:space="0" w:color="auto"/>
            <w:bottom w:val="none" w:sz="0" w:space="0" w:color="auto"/>
            <w:right w:val="none" w:sz="0" w:space="0" w:color="auto"/>
          </w:divBdr>
        </w:div>
        <w:div w:id="2097744595">
          <w:marLeft w:val="0"/>
          <w:marRight w:val="0"/>
          <w:marTop w:val="0"/>
          <w:marBottom w:val="0"/>
          <w:divBdr>
            <w:top w:val="none" w:sz="0" w:space="0" w:color="auto"/>
            <w:left w:val="none" w:sz="0" w:space="0" w:color="auto"/>
            <w:bottom w:val="none" w:sz="0" w:space="0" w:color="auto"/>
            <w:right w:val="none" w:sz="0" w:space="0" w:color="auto"/>
          </w:divBdr>
          <w:divsChild>
            <w:div w:id="123084895">
              <w:marLeft w:val="0"/>
              <w:marRight w:val="0"/>
              <w:marTop w:val="0"/>
              <w:marBottom w:val="0"/>
              <w:divBdr>
                <w:top w:val="none" w:sz="0" w:space="0" w:color="auto"/>
                <w:left w:val="none" w:sz="0" w:space="0" w:color="auto"/>
                <w:bottom w:val="none" w:sz="0" w:space="0" w:color="auto"/>
                <w:right w:val="none" w:sz="0" w:space="0" w:color="auto"/>
              </w:divBdr>
              <w:divsChild>
                <w:div w:id="2772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2907">
          <w:marLeft w:val="0"/>
          <w:marRight w:val="0"/>
          <w:marTop w:val="0"/>
          <w:marBottom w:val="0"/>
          <w:divBdr>
            <w:top w:val="none" w:sz="0" w:space="0" w:color="auto"/>
            <w:left w:val="none" w:sz="0" w:space="0" w:color="auto"/>
            <w:bottom w:val="none" w:sz="0" w:space="0" w:color="auto"/>
            <w:right w:val="none" w:sz="0" w:space="0" w:color="auto"/>
          </w:divBdr>
          <w:divsChild>
            <w:div w:id="158429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7548">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6676">
      <w:bodyDiv w:val="1"/>
      <w:marLeft w:val="0"/>
      <w:marRight w:val="0"/>
      <w:marTop w:val="0"/>
      <w:marBottom w:val="0"/>
      <w:divBdr>
        <w:top w:val="none" w:sz="0" w:space="0" w:color="auto"/>
        <w:left w:val="none" w:sz="0" w:space="0" w:color="auto"/>
        <w:bottom w:val="none" w:sz="0" w:space="0" w:color="auto"/>
        <w:right w:val="none" w:sz="0" w:space="0" w:color="auto"/>
      </w:divBdr>
      <w:divsChild>
        <w:div w:id="1659528765">
          <w:marLeft w:val="0"/>
          <w:marRight w:val="336"/>
          <w:marTop w:val="120"/>
          <w:marBottom w:val="312"/>
          <w:divBdr>
            <w:top w:val="none" w:sz="0" w:space="0" w:color="auto"/>
            <w:left w:val="none" w:sz="0" w:space="0" w:color="auto"/>
            <w:bottom w:val="none" w:sz="0" w:space="0" w:color="auto"/>
            <w:right w:val="none" w:sz="0" w:space="0" w:color="auto"/>
          </w:divBdr>
          <w:divsChild>
            <w:div w:id="93756864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76915643">
          <w:marLeft w:val="336"/>
          <w:marRight w:val="0"/>
          <w:marTop w:val="120"/>
          <w:marBottom w:val="312"/>
          <w:divBdr>
            <w:top w:val="none" w:sz="0" w:space="0" w:color="auto"/>
            <w:left w:val="none" w:sz="0" w:space="0" w:color="auto"/>
            <w:bottom w:val="none" w:sz="0" w:space="0" w:color="auto"/>
            <w:right w:val="none" w:sz="0" w:space="0" w:color="auto"/>
          </w:divBdr>
          <w:divsChild>
            <w:div w:id="150308777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83304734">
          <w:marLeft w:val="480"/>
          <w:marRight w:val="0"/>
          <w:marTop w:val="72"/>
          <w:marBottom w:val="168"/>
          <w:divBdr>
            <w:top w:val="single" w:sz="6" w:space="2" w:color="E7E7E7"/>
            <w:left w:val="single" w:sz="2" w:space="0" w:color="E7E7E7"/>
            <w:bottom w:val="single" w:sz="6" w:space="4" w:color="E7E7E7"/>
            <w:right w:val="single" w:sz="2" w:space="6" w:color="E7E7E7"/>
          </w:divBdr>
          <w:divsChild>
            <w:div w:id="10436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4820918">
      <w:bodyDiv w:val="1"/>
      <w:marLeft w:val="0"/>
      <w:marRight w:val="0"/>
      <w:marTop w:val="0"/>
      <w:marBottom w:val="0"/>
      <w:divBdr>
        <w:top w:val="none" w:sz="0" w:space="0" w:color="auto"/>
        <w:left w:val="none" w:sz="0" w:space="0" w:color="auto"/>
        <w:bottom w:val="none" w:sz="0" w:space="0" w:color="auto"/>
        <w:right w:val="none" w:sz="0" w:space="0" w:color="auto"/>
      </w:divBdr>
      <w:divsChild>
        <w:div w:id="565263741">
          <w:marLeft w:val="0"/>
          <w:marRight w:val="0"/>
          <w:marTop w:val="0"/>
          <w:marBottom w:val="0"/>
          <w:divBdr>
            <w:top w:val="none" w:sz="0" w:space="0" w:color="auto"/>
            <w:left w:val="none" w:sz="0" w:space="0" w:color="auto"/>
            <w:bottom w:val="none" w:sz="0" w:space="0" w:color="auto"/>
            <w:right w:val="none" w:sz="0" w:space="0" w:color="auto"/>
          </w:divBdr>
          <w:divsChild>
            <w:div w:id="102328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mmons.wikimedia.org/wiki/File:I-shift_internals.jpg?uselang=fr" TargetMode="External"/><Relationship Id="rId18" Type="http://schemas.openxmlformats.org/officeDocument/2006/relationships/image" Target="media/image6.jpe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commons.wikimedia.org/wiki/File:Direct-Shift_Gearbox.svg?uselang=fr"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commons.wikimedia.org/wiki/File:Torque-converter-cutbox-model.jpg?uselang=fr" TargetMode="External"/><Relationship Id="rId25" Type="http://schemas.openxmlformats.org/officeDocument/2006/relationships/hyperlink" Target="https://commons.wikimedia.org/wiki/File:Etagement_bdv_2cv6.PNG?uselang=fr"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s.wikimedia.org/wiki/File:Schema_bdv_vehicule.JPG?uselang=fr" TargetMode="Externa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hyperlink" Target="https://commons.wikimedia.org/wiki/File:Engrenages_bo%C3%AEte_de_vitesses.svg?uselang=fr" TargetMode="External"/><Relationship Id="rId23" Type="http://schemas.openxmlformats.org/officeDocument/2006/relationships/hyperlink" Target="https://commons.wikimedia.org/wiki/File:Courbe_moteur.jpg?uselang=fr" TargetMode="External"/><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commons.wikimedia.org/wiki/File:VW_DSG_transmission_DTMB.jpg?uselang=fr" TargetMode="External"/><Relationship Id="rId4" Type="http://schemas.openxmlformats.org/officeDocument/2006/relationships/settings" Target="settings.xml"/><Relationship Id="rId9" Type="http://schemas.openxmlformats.org/officeDocument/2006/relationships/hyperlink" Target="https://commons.wikimedia.org/wiki/File:Selettore.jpg?uselang=fr" TargetMode="External"/><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B2CB9-5B6B-4494-97F2-CDA326E26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3876</Words>
  <Characters>21319</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7</cp:revision>
  <dcterms:created xsi:type="dcterms:W3CDTF">2022-11-22T19:32:00Z</dcterms:created>
  <dcterms:modified xsi:type="dcterms:W3CDTF">2023-04-23T09:23:00Z</dcterms:modified>
</cp:coreProperties>
</file>