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3A99D497" w:rsidR="00B33482" w:rsidRPr="007E575E" w:rsidRDefault="00415B17" w:rsidP="00E016DE">
      <w:pPr>
        <w:pStyle w:val="Titre1"/>
        <w:jc w:val="both"/>
      </w:pPr>
      <w:bookmarkStart w:id="0" w:name="_Toc169510406"/>
      <w:r w:rsidRPr="00415B17">
        <w:t xml:space="preserve">Dassault </w:t>
      </w:r>
      <w:proofErr w:type="gramStart"/>
      <w:r w:rsidRPr="00415B17">
        <w:t>Breguet  Dornier</w:t>
      </w:r>
      <w:proofErr w:type="gramEnd"/>
      <w:r w:rsidRPr="00415B17">
        <w:t xml:space="preserve"> Alpha Jet</w:t>
      </w:r>
      <w:bookmarkEnd w:id="0"/>
    </w:p>
    <w:p w14:paraId="18B22082" w14:textId="77777777" w:rsidR="003604A0" w:rsidRDefault="003604A0"/>
    <w:sdt>
      <w:sdtPr>
        <w:id w:val="178685167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4221275" w14:textId="5342659C" w:rsidR="003062E2" w:rsidRDefault="003062E2">
          <w:pPr>
            <w:pStyle w:val="En-ttedetabledesmatires"/>
          </w:pPr>
          <w:r>
            <w:t>Table des matières</w:t>
          </w:r>
        </w:p>
        <w:p w14:paraId="024EA567" w14:textId="4595C21A" w:rsidR="003062E2"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0406" w:history="1">
            <w:r w:rsidRPr="00EC6A91">
              <w:rPr>
                <w:rStyle w:val="Lienhypertexte"/>
                <w:noProof/>
              </w:rPr>
              <w:t>Dassault Breguet  Dornier Alpha Jet</w:t>
            </w:r>
            <w:r>
              <w:rPr>
                <w:noProof/>
                <w:webHidden/>
              </w:rPr>
              <w:tab/>
            </w:r>
            <w:r>
              <w:rPr>
                <w:noProof/>
                <w:webHidden/>
              </w:rPr>
              <w:fldChar w:fldCharType="begin"/>
            </w:r>
            <w:r>
              <w:rPr>
                <w:noProof/>
                <w:webHidden/>
              </w:rPr>
              <w:instrText xml:space="preserve"> PAGEREF _Toc169510406 \h </w:instrText>
            </w:r>
            <w:r>
              <w:rPr>
                <w:noProof/>
                <w:webHidden/>
              </w:rPr>
            </w:r>
            <w:r>
              <w:rPr>
                <w:noProof/>
                <w:webHidden/>
              </w:rPr>
              <w:fldChar w:fldCharType="separate"/>
            </w:r>
            <w:r>
              <w:rPr>
                <w:noProof/>
                <w:webHidden/>
              </w:rPr>
              <w:t>1</w:t>
            </w:r>
            <w:r>
              <w:rPr>
                <w:noProof/>
                <w:webHidden/>
              </w:rPr>
              <w:fldChar w:fldCharType="end"/>
            </w:r>
          </w:hyperlink>
        </w:p>
        <w:p w14:paraId="1E2C17A4" w14:textId="628AC367" w:rsidR="003062E2" w:rsidRDefault="003062E2">
          <w:pPr>
            <w:pStyle w:val="TM2"/>
            <w:tabs>
              <w:tab w:val="right" w:leader="dot" w:pos="9062"/>
            </w:tabs>
            <w:rPr>
              <w:rFonts w:eastAsiaTheme="minorEastAsia"/>
              <w:noProof/>
              <w:kern w:val="2"/>
              <w:lang w:eastAsia="fr-FR"/>
              <w14:ligatures w14:val="standardContextual"/>
            </w:rPr>
          </w:pPr>
          <w:hyperlink w:anchor="_Toc169510407" w:history="1">
            <w:r w:rsidRPr="00EC6A91">
              <w:rPr>
                <w:rStyle w:val="Lienhypertexte"/>
                <w:noProof/>
              </w:rPr>
              <w:t>Introduction</w:t>
            </w:r>
            <w:r>
              <w:rPr>
                <w:noProof/>
                <w:webHidden/>
              </w:rPr>
              <w:tab/>
            </w:r>
            <w:r>
              <w:rPr>
                <w:noProof/>
                <w:webHidden/>
              </w:rPr>
              <w:fldChar w:fldCharType="begin"/>
            </w:r>
            <w:r>
              <w:rPr>
                <w:noProof/>
                <w:webHidden/>
              </w:rPr>
              <w:instrText xml:space="preserve"> PAGEREF _Toc169510407 \h </w:instrText>
            </w:r>
            <w:r>
              <w:rPr>
                <w:noProof/>
                <w:webHidden/>
              </w:rPr>
            </w:r>
            <w:r>
              <w:rPr>
                <w:noProof/>
                <w:webHidden/>
              </w:rPr>
              <w:fldChar w:fldCharType="separate"/>
            </w:r>
            <w:r>
              <w:rPr>
                <w:noProof/>
                <w:webHidden/>
              </w:rPr>
              <w:t>2</w:t>
            </w:r>
            <w:r>
              <w:rPr>
                <w:noProof/>
                <w:webHidden/>
              </w:rPr>
              <w:fldChar w:fldCharType="end"/>
            </w:r>
          </w:hyperlink>
        </w:p>
        <w:p w14:paraId="1C93C367" w14:textId="5212A1AA" w:rsidR="003062E2" w:rsidRDefault="003062E2">
          <w:pPr>
            <w:pStyle w:val="TM2"/>
            <w:tabs>
              <w:tab w:val="right" w:leader="dot" w:pos="9062"/>
            </w:tabs>
            <w:rPr>
              <w:rFonts w:eastAsiaTheme="minorEastAsia"/>
              <w:noProof/>
              <w:kern w:val="2"/>
              <w:lang w:eastAsia="fr-FR"/>
              <w14:ligatures w14:val="standardContextual"/>
            </w:rPr>
          </w:pPr>
          <w:hyperlink w:anchor="_Toc169510408" w:history="1">
            <w:r w:rsidRPr="00EC6A91">
              <w:rPr>
                <w:rStyle w:val="Lienhypertexte"/>
                <w:noProof/>
              </w:rPr>
              <w:t>Caractéristiques</w:t>
            </w:r>
            <w:r>
              <w:rPr>
                <w:noProof/>
                <w:webHidden/>
              </w:rPr>
              <w:tab/>
            </w:r>
            <w:r>
              <w:rPr>
                <w:noProof/>
                <w:webHidden/>
              </w:rPr>
              <w:fldChar w:fldCharType="begin"/>
            </w:r>
            <w:r>
              <w:rPr>
                <w:noProof/>
                <w:webHidden/>
              </w:rPr>
              <w:instrText xml:space="preserve"> PAGEREF _Toc169510408 \h </w:instrText>
            </w:r>
            <w:r>
              <w:rPr>
                <w:noProof/>
                <w:webHidden/>
              </w:rPr>
            </w:r>
            <w:r>
              <w:rPr>
                <w:noProof/>
                <w:webHidden/>
              </w:rPr>
              <w:fldChar w:fldCharType="separate"/>
            </w:r>
            <w:r>
              <w:rPr>
                <w:noProof/>
                <w:webHidden/>
              </w:rPr>
              <w:t>2</w:t>
            </w:r>
            <w:r>
              <w:rPr>
                <w:noProof/>
                <w:webHidden/>
              </w:rPr>
              <w:fldChar w:fldCharType="end"/>
            </w:r>
          </w:hyperlink>
        </w:p>
        <w:p w14:paraId="6BBC0235" w14:textId="3D336CDB" w:rsidR="003062E2" w:rsidRDefault="003062E2">
          <w:pPr>
            <w:pStyle w:val="TM2"/>
            <w:tabs>
              <w:tab w:val="right" w:leader="dot" w:pos="9062"/>
            </w:tabs>
            <w:rPr>
              <w:rFonts w:eastAsiaTheme="minorEastAsia"/>
              <w:noProof/>
              <w:kern w:val="2"/>
              <w:lang w:eastAsia="fr-FR"/>
              <w14:ligatures w14:val="standardContextual"/>
            </w:rPr>
          </w:pPr>
          <w:hyperlink w:anchor="_Toc169510409" w:history="1">
            <w:r w:rsidRPr="00EC6A91">
              <w:rPr>
                <w:rStyle w:val="Lienhypertexte"/>
                <w:noProof/>
              </w:rPr>
              <w:t>Spécifications</w:t>
            </w:r>
            <w:r>
              <w:rPr>
                <w:noProof/>
                <w:webHidden/>
              </w:rPr>
              <w:tab/>
            </w:r>
            <w:r>
              <w:rPr>
                <w:noProof/>
                <w:webHidden/>
              </w:rPr>
              <w:fldChar w:fldCharType="begin"/>
            </w:r>
            <w:r>
              <w:rPr>
                <w:noProof/>
                <w:webHidden/>
              </w:rPr>
              <w:instrText xml:space="preserve"> PAGEREF _Toc169510409 \h </w:instrText>
            </w:r>
            <w:r>
              <w:rPr>
                <w:noProof/>
                <w:webHidden/>
              </w:rPr>
            </w:r>
            <w:r>
              <w:rPr>
                <w:noProof/>
                <w:webHidden/>
              </w:rPr>
              <w:fldChar w:fldCharType="separate"/>
            </w:r>
            <w:r>
              <w:rPr>
                <w:noProof/>
                <w:webHidden/>
              </w:rPr>
              <w:t>3</w:t>
            </w:r>
            <w:r>
              <w:rPr>
                <w:noProof/>
                <w:webHidden/>
              </w:rPr>
              <w:fldChar w:fldCharType="end"/>
            </w:r>
          </w:hyperlink>
        </w:p>
        <w:p w14:paraId="26ADA983" w14:textId="1601F52D" w:rsidR="003062E2" w:rsidRDefault="003062E2">
          <w:pPr>
            <w:pStyle w:val="TM2"/>
            <w:tabs>
              <w:tab w:val="right" w:leader="dot" w:pos="9062"/>
            </w:tabs>
            <w:rPr>
              <w:rFonts w:eastAsiaTheme="minorEastAsia"/>
              <w:noProof/>
              <w:kern w:val="2"/>
              <w:lang w:eastAsia="fr-FR"/>
              <w14:ligatures w14:val="standardContextual"/>
            </w:rPr>
          </w:pPr>
          <w:hyperlink w:anchor="_Toc169510410" w:history="1">
            <w:r w:rsidRPr="00EC6A91">
              <w:rPr>
                <w:rStyle w:val="Lienhypertexte"/>
                <w:noProof/>
              </w:rPr>
              <w:t>Variantes</w:t>
            </w:r>
            <w:r>
              <w:rPr>
                <w:noProof/>
                <w:webHidden/>
              </w:rPr>
              <w:tab/>
            </w:r>
            <w:r>
              <w:rPr>
                <w:noProof/>
                <w:webHidden/>
              </w:rPr>
              <w:fldChar w:fldCharType="begin"/>
            </w:r>
            <w:r>
              <w:rPr>
                <w:noProof/>
                <w:webHidden/>
              </w:rPr>
              <w:instrText xml:space="preserve"> PAGEREF _Toc169510410 \h </w:instrText>
            </w:r>
            <w:r>
              <w:rPr>
                <w:noProof/>
                <w:webHidden/>
              </w:rPr>
            </w:r>
            <w:r>
              <w:rPr>
                <w:noProof/>
                <w:webHidden/>
              </w:rPr>
              <w:fldChar w:fldCharType="separate"/>
            </w:r>
            <w:r>
              <w:rPr>
                <w:noProof/>
                <w:webHidden/>
              </w:rPr>
              <w:t>3</w:t>
            </w:r>
            <w:r>
              <w:rPr>
                <w:noProof/>
                <w:webHidden/>
              </w:rPr>
              <w:fldChar w:fldCharType="end"/>
            </w:r>
          </w:hyperlink>
        </w:p>
        <w:p w14:paraId="6F4CBC9C" w14:textId="6F056575" w:rsidR="003062E2" w:rsidRDefault="003062E2">
          <w:pPr>
            <w:pStyle w:val="TM3"/>
            <w:tabs>
              <w:tab w:val="right" w:leader="dot" w:pos="9062"/>
            </w:tabs>
            <w:rPr>
              <w:rFonts w:eastAsiaTheme="minorEastAsia"/>
              <w:noProof/>
              <w:kern w:val="2"/>
              <w:lang w:eastAsia="fr-FR"/>
              <w14:ligatures w14:val="standardContextual"/>
            </w:rPr>
          </w:pPr>
          <w:hyperlink w:anchor="_Toc169510411" w:history="1">
            <w:r w:rsidRPr="00EC6A91">
              <w:rPr>
                <w:rStyle w:val="Lienhypertexte"/>
                <w:noProof/>
              </w:rPr>
              <w:t>Le projet VTX pour l'US Navy (1977-1983)</w:t>
            </w:r>
            <w:r>
              <w:rPr>
                <w:noProof/>
                <w:webHidden/>
              </w:rPr>
              <w:tab/>
            </w:r>
            <w:r>
              <w:rPr>
                <w:noProof/>
                <w:webHidden/>
              </w:rPr>
              <w:fldChar w:fldCharType="begin"/>
            </w:r>
            <w:r>
              <w:rPr>
                <w:noProof/>
                <w:webHidden/>
              </w:rPr>
              <w:instrText xml:space="preserve"> PAGEREF _Toc169510411 \h </w:instrText>
            </w:r>
            <w:r>
              <w:rPr>
                <w:noProof/>
                <w:webHidden/>
              </w:rPr>
            </w:r>
            <w:r>
              <w:rPr>
                <w:noProof/>
                <w:webHidden/>
              </w:rPr>
              <w:fldChar w:fldCharType="separate"/>
            </w:r>
            <w:r>
              <w:rPr>
                <w:noProof/>
                <w:webHidden/>
              </w:rPr>
              <w:t>3</w:t>
            </w:r>
            <w:r>
              <w:rPr>
                <w:noProof/>
                <w:webHidden/>
              </w:rPr>
              <w:fldChar w:fldCharType="end"/>
            </w:r>
          </w:hyperlink>
        </w:p>
        <w:p w14:paraId="6DECAB73" w14:textId="59169969" w:rsidR="003062E2" w:rsidRDefault="003062E2">
          <w:pPr>
            <w:pStyle w:val="TM3"/>
            <w:tabs>
              <w:tab w:val="right" w:leader="dot" w:pos="9062"/>
            </w:tabs>
            <w:rPr>
              <w:rFonts w:eastAsiaTheme="minorEastAsia"/>
              <w:noProof/>
              <w:kern w:val="2"/>
              <w:lang w:eastAsia="fr-FR"/>
              <w14:ligatures w14:val="standardContextual"/>
            </w:rPr>
          </w:pPr>
          <w:hyperlink w:anchor="_Toc169510412" w:history="1">
            <w:r w:rsidRPr="00EC6A91">
              <w:rPr>
                <w:rStyle w:val="Lienhypertexte"/>
                <w:noProof/>
              </w:rPr>
              <w:t>Le projet d'Alpha Jet 2 NGEA</w:t>
            </w:r>
            <w:r>
              <w:rPr>
                <w:noProof/>
                <w:webHidden/>
              </w:rPr>
              <w:tab/>
            </w:r>
            <w:r>
              <w:rPr>
                <w:noProof/>
                <w:webHidden/>
              </w:rPr>
              <w:fldChar w:fldCharType="begin"/>
            </w:r>
            <w:r>
              <w:rPr>
                <w:noProof/>
                <w:webHidden/>
              </w:rPr>
              <w:instrText xml:space="preserve"> PAGEREF _Toc169510412 \h </w:instrText>
            </w:r>
            <w:r>
              <w:rPr>
                <w:noProof/>
                <w:webHidden/>
              </w:rPr>
            </w:r>
            <w:r>
              <w:rPr>
                <w:noProof/>
                <w:webHidden/>
              </w:rPr>
              <w:fldChar w:fldCharType="separate"/>
            </w:r>
            <w:r>
              <w:rPr>
                <w:noProof/>
                <w:webHidden/>
              </w:rPr>
              <w:t>4</w:t>
            </w:r>
            <w:r>
              <w:rPr>
                <w:noProof/>
                <w:webHidden/>
              </w:rPr>
              <w:fldChar w:fldCharType="end"/>
            </w:r>
          </w:hyperlink>
        </w:p>
        <w:p w14:paraId="2B7A4181" w14:textId="2FB6D650" w:rsidR="003062E2" w:rsidRDefault="003062E2">
          <w:pPr>
            <w:pStyle w:val="TM3"/>
            <w:tabs>
              <w:tab w:val="right" w:leader="dot" w:pos="9062"/>
            </w:tabs>
            <w:rPr>
              <w:rFonts w:eastAsiaTheme="minorEastAsia"/>
              <w:noProof/>
              <w:kern w:val="2"/>
              <w:lang w:eastAsia="fr-FR"/>
              <w14:ligatures w14:val="standardContextual"/>
            </w:rPr>
          </w:pPr>
          <w:hyperlink w:anchor="_Toc169510413" w:history="1">
            <w:r w:rsidRPr="00EC6A91">
              <w:rPr>
                <w:rStyle w:val="Lienhypertexte"/>
                <w:noProof/>
              </w:rPr>
              <w:t>Le projet d'Alpha Jet 3 Lancier (1989)</w:t>
            </w:r>
            <w:r>
              <w:rPr>
                <w:noProof/>
                <w:webHidden/>
              </w:rPr>
              <w:tab/>
            </w:r>
            <w:r>
              <w:rPr>
                <w:noProof/>
                <w:webHidden/>
              </w:rPr>
              <w:fldChar w:fldCharType="begin"/>
            </w:r>
            <w:r>
              <w:rPr>
                <w:noProof/>
                <w:webHidden/>
              </w:rPr>
              <w:instrText xml:space="preserve"> PAGEREF _Toc169510413 \h </w:instrText>
            </w:r>
            <w:r>
              <w:rPr>
                <w:noProof/>
                <w:webHidden/>
              </w:rPr>
            </w:r>
            <w:r>
              <w:rPr>
                <w:noProof/>
                <w:webHidden/>
              </w:rPr>
              <w:fldChar w:fldCharType="separate"/>
            </w:r>
            <w:r>
              <w:rPr>
                <w:noProof/>
                <w:webHidden/>
              </w:rPr>
              <w:t>4</w:t>
            </w:r>
            <w:r>
              <w:rPr>
                <w:noProof/>
                <w:webHidden/>
              </w:rPr>
              <w:fldChar w:fldCharType="end"/>
            </w:r>
          </w:hyperlink>
        </w:p>
        <w:p w14:paraId="0C2FCCE8" w14:textId="1808A1E5" w:rsidR="003062E2" w:rsidRDefault="003062E2">
          <w:pPr>
            <w:pStyle w:val="TM3"/>
            <w:tabs>
              <w:tab w:val="right" w:leader="dot" w:pos="9062"/>
            </w:tabs>
            <w:rPr>
              <w:rFonts w:eastAsiaTheme="minorEastAsia"/>
              <w:noProof/>
              <w:kern w:val="2"/>
              <w:lang w:eastAsia="fr-FR"/>
              <w14:ligatures w14:val="standardContextual"/>
            </w:rPr>
          </w:pPr>
          <w:hyperlink w:anchor="_Toc169510414" w:history="1">
            <w:r w:rsidRPr="00EC6A91">
              <w:rPr>
                <w:rStyle w:val="Lienhypertexte"/>
                <w:noProof/>
              </w:rPr>
              <w:t>Le projet d'Alpha Jet M pour la Marine nationale française (1990-1994)</w:t>
            </w:r>
            <w:r>
              <w:rPr>
                <w:noProof/>
                <w:webHidden/>
              </w:rPr>
              <w:tab/>
            </w:r>
            <w:r>
              <w:rPr>
                <w:noProof/>
                <w:webHidden/>
              </w:rPr>
              <w:fldChar w:fldCharType="begin"/>
            </w:r>
            <w:r>
              <w:rPr>
                <w:noProof/>
                <w:webHidden/>
              </w:rPr>
              <w:instrText xml:space="preserve"> PAGEREF _Toc169510414 \h </w:instrText>
            </w:r>
            <w:r>
              <w:rPr>
                <w:noProof/>
                <w:webHidden/>
              </w:rPr>
            </w:r>
            <w:r>
              <w:rPr>
                <w:noProof/>
                <w:webHidden/>
              </w:rPr>
              <w:fldChar w:fldCharType="separate"/>
            </w:r>
            <w:r>
              <w:rPr>
                <w:noProof/>
                <w:webHidden/>
              </w:rPr>
              <w:t>5</w:t>
            </w:r>
            <w:r>
              <w:rPr>
                <w:noProof/>
                <w:webHidden/>
              </w:rPr>
              <w:fldChar w:fldCharType="end"/>
            </w:r>
          </w:hyperlink>
        </w:p>
        <w:p w14:paraId="4A2AE36D" w14:textId="1E3786FD"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B92BC1A" w:rsidR="002D54BA" w:rsidRDefault="003062E2" w:rsidP="003604A0">
      <w:pPr>
        <w:pStyle w:val="Titre2"/>
      </w:pPr>
      <w:bookmarkStart w:id="1" w:name="_Toc168844575"/>
      <w:bookmarkStart w:id="2" w:name="_Toc168844587"/>
      <w:bookmarkStart w:id="3" w:name="_Toc169510407"/>
      <w:r>
        <w:rPr>
          <w:noProof/>
        </w:rPr>
        <w:lastRenderedPageBreak/>
        <w:drawing>
          <wp:anchor distT="0" distB="0" distL="114300" distR="114300" simplePos="0" relativeHeight="251658240" behindDoc="1" locked="0" layoutInCell="1" allowOverlap="1" wp14:anchorId="7C870285" wp14:editId="47473A0A">
            <wp:simplePos x="0" y="0"/>
            <wp:positionH relativeFrom="margin">
              <wp:align>right</wp:align>
            </wp:positionH>
            <wp:positionV relativeFrom="paragraph">
              <wp:posOffset>8255</wp:posOffset>
            </wp:positionV>
            <wp:extent cx="2667000" cy="1778000"/>
            <wp:effectExtent l="0" t="0" r="0" b="0"/>
            <wp:wrapTight wrapText="bothSides">
              <wp:wrapPolygon edited="0">
                <wp:start x="0" y="0"/>
                <wp:lineTo x="0" y="21291"/>
                <wp:lineTo x="21446" y="21291"/>
                <wp:lineTo x="21446" y="0"/>
                <wp:lineTo x="0" y="0"/>
              </wp:wrapPolygon>
            </wp:wrapTight>
            <wp:docPr id="1133470023"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778000"/>
                    </a:xfrm>
                    <a:prstGeom prst="rect">
                      <a:avLst/>
                    </a:prstGeom>
                    <a:noFill/>
                    <a:ln>
                      <a:noFill/>
                    </a:ln>
                  </pic:spPr>
                </pic:pic>
              </a:graphicData>
            </a:graphic>
          </wp:anchor>
        </w:drawing>
      </w:r>
      <w:r w:rsidR="003D5A98" w:rsidRPr="003604A0">
        <w:t>Introduction</w:t>
      </w:r>
      <w:bookmarkEnd w:id="1"/>
      <w:bookmarkEnd w:id="2"/>
      <w:bookmarkEnd w:id="3"/>
    </w:p>
    <w:p w14:paraId="4C4ED16D" w14:textId="50D6CFEC" w:rsidR="003062E2" w:rsidRDefault="003062E2" w:rsidP="003062E2">
      <w:pPr>
        <w:jc w:val="both"/>
      </w:pPr>
      <w:r>
        <w:t>L’</w:t>
      </w:r>
      <w:proofErr w:type="spellStart"/>
      <w:r w:rsidRPr="003062E2">
        <w:t>Alphajet</w:t>
      </w:r>
      <w:proofErr w:type="spellEnd"/>
      <w:r>
        <w:t xml:space="preserve"> </w:t>
      </w:r>
      <w:r>
        <w:t>est un </w:t>
      </w:r>
      <w:r w:rsidRPr="003062E2">
        <w:t>avion militaire</w:t>
      </w:r>
      <w:r>
        <w:t> de conception franco-allemande (</w:t>
      </w:r>
      <w:r w:rsidRPr="003062E2">
        <w:t>Avions Marcel Dassault-Breguet Aviation (AMD-BA)</w:t>
      </w:r>
      <w:r>
        <w:t> - </w:t>
      </w:r>
      <w:r w:rsidRPr="003062E2">
        <w:t>Dornier</w:t>
      </w:r>
      <w:r>
        <w:t>), destiné à l'</w:t>
      </w:r>
      <w:r w:rsidRPr="003062E2">
        <w:t>entraînement</w:t>
      </w:r>
      <w:r>
        <w:t> ou à l'</w:t>
      </w:r>
      <w:r w:rsidRPr="003062E2">
        <w:t>attaque au sol</w:t>
      </w:r>
      <w:r>
        <w:t>. Il a été construit à 512 exemplaires, utilisés par 16 pays différents.</w:t>
      </w:r>
    </w:p>
    <w:p w14:paraId="06C529DA" w14:textId="72E4ADDD"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En France, où il est surnommé « Gadget », il équipe la Patrouille de France depuis 1981.</w:t>
      </w:r>
    </w:p>
    <w:p w14:paraId="095429F5" w14:textId="396F3D62"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6A6D3368" w14:textId="3129B6D7" w:rsidR="003062E2" w:rsidRDefault="003062E2" w:rsidP="003062E2">
      <w:pPr>
        <w:pStyle w:val="Titre2"/>
      </w:pPr>
      <w:bookmarkStart w:id="4" w:name="_Toc169510408"/>
      <w:r>
        <w:t>Caractéristiques</w:t>
      </w:r>
      <w:bookmarkEnd w:id="4"/>
    </w:p>
    <w:p w14:paraId="593A13D6" w14:textId="3415B6CF"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r w:rsidRPr="003062E2">
        <w:rPr>
          <w:rFonts w:ascii="Arial" w:hAnsi="Arial" w:cs="Arial"/>
          <w:color w:val="202122"/>
          <w:sz w:val="21"/>
          <w:szCs w:val="21"/>
        </w:rPr>
        <w:drawing>
          <wp:anchor distT="0" distB="0" distL="114300" distR="114300" simplePos="0" relativeHeight="251659264" behindDoc="0" locked="0" layoutInCell="1" allowOverlap="1" wp14:anchorId="3BA91A59" wp14:editId="74D6507D">
            <wp:simplePos x="0" y="0"/>
            <wp:positionH relativeFrom="column">
              <wp:posOffset>2516505</wp:posOffset>
            </wp:positionH>
            <wp:positionV relativeFrom="paragraph">
              <wp:posOffset>84455</wp:posOffset>
            </wp:positionV>
            <wp:extent cx="2365375" cy="4545330"/>
            <wp:effectExtent l="0" t="0" r="0" b="7620"/>
            <wp:wrapNone/>
            <wp:docPr id="860043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43859" name=""/>
                    <pic:cNvPicPr/>
                  </pic:nvPicPr>
                  <pic:blipFill>
                    <a:blip r:embed="rId9">
                      <a:extLst>
                        <a:ext uri="{28A0092B-C50C-407E-A947-70E740481C1C}">
                          <a14:useLocalDpi xmlns:a14="http://schemas.microsoft.com/office/drawing/2010/main" val="0"/>
                        </a:ext>
                      </a:extLst>
                    </a:blip>
                    <a:stretch>
                      <a:fillRect/>
                    </a:stretch>
                  </pic:blipFill>
                  <pic:spPr>
                    <a:xfrm>
                      <a:off x="0" y="0"/>
                      <a:ext cx="2365375" cy="4545330"/>
                    </a:xfrm>
                    <a:prstGeom prst="rect">
                      <a:avLst/>
                    </a:prstGeom>
                  </pic:spPr>
                </pic:pic>
              </a:graphicData>
            </a:graphic>
          </wp:anchor>
        </w:drawing>
      </w:r>
      <w:r w:rsidRPr="003062E2">
        <w:rPr>
          <w:rFonts w:ascii="Arial" w:hAnsi="Arial" w:cs="Arial"/>
          <w:color w:val="202122"/>
          <w:sz w:val="21"/>
          <w:szCs w:val="21"/>
        </w:rPr>
        <w:drawing>
          <wp:inline distT="0" distB="0" distL="0" distR="0" wp14:anchorId="1265ADFF" wp14:editId="25B18838">
            <wp:extent cx="2425700" cy="5824585"/>
            <wp:effectExtent l="0" t="0" r="0" b="5080"/>
            <wp:docPr id="1781671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1585" name=""/>
                    <pic:cNvPicPr/>
                  </pic:nvPicPr>
                  <pic:blipFill>
                    <a:blip r:embed="rId10"/>
                    <a:stretch>
                      <a:fillRect/>
                    </a:stretch>
                  </pic:blipFill>
                  <pic:spPr>
                    <a:xfrm>
                      <a:off x="0" y="0"/>
                      <a:ext cx="2427944" cy="5829972"/>
                    </a:xfrm>
                    <a:prstGeom prst="rect">
                      <a:avLst/>
                    </a:prstGeom>
                  </pic:spPr>
                </pic:pic>
              </a:graphicData>
            </a:graphic>
          </wp:inline>
        </w:drawing>
      </w:r>
    </w:p>
    <w:p w14:paraId="4EA5B018" w14:textId="77777777"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151F2A26" w14:textId="6D47ED0D" w:rsidR="003062E2" w:rsidRPr="003062E2" w:rsidRDefault="003062E2" w:rsidP="003062E2">
      <w:pPr>
        <w:pStyle w:val="Titre2"/>
      </w:pPr>
      <w:bookmarkStart w:id="5" w:name="_Toc169510409"/>
      <w:r w:rsidRPr="003062E2">
        <w:rPr>
          <w:rStyle w:val="mw-headline"/>
        </w:rPr>
        <w:lastRenderedPageBreak/>
        <w:t>Spécifications</w:t>
      </w:r>
      <w:bookmarkEnd w:id="5"/>
    </w:p>
    <w:p w14:paraId="67A0BD4F" w14:textId="39BE70E0"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L'Alpha Jet peut être armé d'un canon de 27 mm ou 30 mm en </w:t>
      </w:r>
      <w:proofErr w:type="spellStart"/>
      <w:r w:rsidRPr="003062E2">
        <w:rPr>
          <w:rFonts w:asciiTheme="minorHAnsi" w:eastAsiaTheme="minorHAnsi" w:hAnsiTheme="minorHAnsi" w:cstheme="minorBidi"/>
          <w:sz w:val="22"/>
          <w:szCs w:val="22"/>
          <w:lang w:eastAsia="en-US"/>
        </w:rPr>
        <w:t>pod</w:t>
      </w:r>
      <w:proofErr w:type="spellEnd"/>
      <w:r w:rsidRPr="003062E2">
        <w:rPr>
          <w:rFonts w:asciiTheme="minorHAnsi" w:eastAsiaTheme="minorHAnsi" w:hAnsiTheme="minorHAnsi" w:cstheme="minorBidi"/>
          <w:sz w:val="22"/>
          <w:szCs w:val="22"/>
          <w:lang w:eastAsia="en-US"/>
        </w:rPr>
        <w:t xml:space="preserve"> ventral, et emporter 2 500 kg de charge offensive. Le système d'armement et de navigation de la version de combat est efficace et précis, et permet une grande flexibilité dans les missions d'attaque. Mais ce système est obsolète depuis l'apparition des avions de combat de 4e génération (Mirage 2000, F-16, etc.).</w:t>
      </w:r>
    </w:p>
    <w:p w14:paraId="1C8B60CF"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Carburant maximal : 2 580 litres (avec réservoirs externes)</w:t>
      </w:r>
    </w:p>
    <w:p w14:paraId="2A0DA843"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Vitesse de décrochage : 204 km/h</w:t>
      </w:r>
    </w:p>
    <w:p w14:paraId="68FCDB9E"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Vitesse d'approche : 216 km/h</w:t>
      </w:r>
    </w:p>
    <w:p w14:paraId="47822EF7"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Distance de décollage (m) : 340</w:t>
      </w:r>
    </w:p>
    <w:p w14:paraId="68508927"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Distance d'atterrissage moyenne (m) : 500</w:t>
      </w:r>
    </w:p>
    <w:p w14:paraId="74AA8BAF"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Facteur de charge : +7,5 / −3 g</w:t>
      </w:r>
    </w:p>
    <w:p w14:paraId="4DBDB5B4" w14:textId="77777777" w:rsidR="003062E2" w:rsidRPr="003062E2" w:rsidRDefault="003062E2" w:rsidP="003062E2">
      <w:pPr>
        <w:pStyle w:val="NormalWeb"/>
        <w:numPr>
          <w:ilvl w:val="0"/>
          <w:numId w:val="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Consommation : 700 à 800 kg de kérosène à l'heure</w:t>
      </w:r>
    </w:p>
    <w:p w14:paraId="01F0A16C" w14:textId="20BB06A4"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L'Alpha Jet a été construit jusqu'en 1991 à un peu plus de 500 exemplaires (504 ou 512 suivant les sources) et a connu un certain succès à l'export. Les pilotes des armées de l'air française et belge font leur apprentissage du pilotage d'avion à réaction jusqu’en 202010 et 2018 respectivement sur cet engin.</w:t>
      </w:r>
    </w:p>
    <w:p w14:paraId="076D5659" w14:textId="40FEFCDB"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Depuis 1981, 12 </w:t>
      </w:r>
      <w:proofErr w:type="spellStart"/>
      <w:r w:rsidRPr="003062E2">
        <w:rPr>
          <w:rFonts w:asciiTheme="minorHAnsi" w:eastAsiaTheme="minorHAnsi" w:hAnsiTheme="minorHAnsi" w:cstheme="minorBidi"/>
          <w:sz w:val="22"/>
          <w:szCs w:val="22"/>
          <w:lang w:eastAsia="en-US"/>
        </w:rPr>
        <w:t>Alphajet</w:t>
      </w:r>
      <w:proofErr w:type="spellEnd"/>
      <w:r w:rsidRPr="003062E2">
        <w:rPr>
          <w:rFonts w:asciiTheme="minorHAnsi" w:eastAsiaTheme="minorHAnsi" w:hAnsiTheme="minorHAnsi" w:cstheme="minorBidi"/>
          <w:sz w:val="22"/>
          <w:szCs w:val="22"/>
          <w:lang w:eastAsia="en-US"/>
        </w:rPr>
        <w:t xml:space="preserve"> sont affectés comme avions de présentation de la Patrouille de France, basée sur la base de Salon-de-Provence. Ils sont 8 à être intégrés dans la démonstration en vol, et ont été modifiés pour les besoins de la patrouille (fumigène en lieu et place du </w:t>
      </w:r>
      <w:proofErr w:type="spellStart"/>
      <w:r w:rsidRPr="003062E2">
        <w:rPr>
          <w:rFonts w:asciiTheme="minorHAnsi" w:eastAsiaTheme="minorHAnsi" w:hAnsiTheme="minorHAnsi" w:cstheme="minorBidi"/>
          <w:sz w:val="22"/>
          <w:szCs w:val="22"/>
          <w:lang w:eastAsia="en-US"/>
        </w:rPr>
        <w:t>pod</w:t>
      </w:r>
      <w:proofErr w:type="spellEnd"/>
      <w:r w:rsidRPr="003062E2">
        <w:rPr>
          <w:rFonts w:asciiTheme="minorHAnsi" w:eastAsiaTheme="minorHAnsi" w:hAnsiTheme="minorHAnsi" w:cstheme="minorBidi"/>
          <w:sz w:val="22"/>
          <w:szCs w:val="22"/>
          <w:lang w:eastAsia="en-US"/>
        </w:rPr>
        <w:t xml:space="preserve"> canon, démontage du viseur, phare de nez...) et repeints aux couleurs nationales Bleu Blanc Rouge. L'</w:t>
      </w:r>
      <w:proofErr w:type="spellStart"/>
      <w:r w:rsidRPr="003062E2">
        <w:rPr>
          <w:rFonts w:asciiTheme="minorHAnsi" w:eastAsiaTheme="minorHAnsi" w:hAnsiTheme="minorHAnsi" w:cstheme="minorBidi"/>
          <w:sz w:val="22"/>
          <w:szCs w:val="22"/>
          <w:lang w:eastAsia="en-US"/>
        </w:rPr>
        <w:t>alphajet</w:t>
      </w:r>
      <w:proofErr w:type="spellEnd"/>
      <w:r w:rsidRPr="003062E2">
        <w:rPr>
          <w:rFonts w:asciiTheme="minorHAnsi" w:eastAsiaTheme="minorHAnsi" w:hAnsiTheme="minorHAnsi" w:cstheme="minorBidi"/>
          <w:sz w:val="22"/>
          <w:szCs w:val="22"/>
          <w:lang w:eastAsia="en-US"/>
        </w:rPr>
        <w:t xml:space="preserve"> devient aussi le visuel du patch scratché sur la combinaison des pilotes et des mécaniciens de la patrouille.</w:t>
      </w:r>
    </w:p>
    <w:p w14:paraId="396E0A60" w14:textId="77777777"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08964AF6" w14:textId="531356FE" w:rsidR="003062E2" w:rsidRPr="003062E2" w:rsidRDefault="003062E2" w:rsidP="003062E2">
      <w:pPr>
        <w:pStyle w:val="Titre2"/>
      </w:pPr>
      <w:bookmarkStart w:id="6" w:name="_Toc169510410"/>
      <w:r w:rsidRPr="003062E2">
        <w:rPr>
          <w:rStyle w:val="mw-headline"/>
        </w:rPr>
        <w:t>Variantes</w:t>
      </w:r>
      <w:bookmarkEnd w:id="6"/>
    </w:p>
    <w:p w14:paraId="294D2602" w14:textId="3A74B0C8" w:rsidR="003062E2" w:rsidRPr="003062E2" w:rsidRDefault="003062E2" w:rsidP="003062E2">
      <w:pPr>
        <w:pStyle w:val="Paragraphedeliste"/>
        <w:numPr>
          <w:ilvl w:val="0"/>
          <w:numId w:val="5"/>
        </w:numPr>
        <w:shd w:val="clear" w:color="auto" w:fill="FFFFFF"/>
        <w:spacing w:before="100" w:beforeAutospacing="1" w:after="24" w:line="240" w:lineRule="auto"/>
        <w:jc w:val="both"/>
      </w:pPr>
      <w:r w:rsidRPr="003062E2">
        <w:t xml:space="preserve">Alpha Jet A : version d'attaque (cent </w:t>
      </w:r>
      <w:proofErr w:type="spellStart"/>
      <w:r w:rsidRPr="003062E2">
        <w:t>soixante quinze</w:t>
      </w:r>
      <w:proofErr w:type="spellEnd"/>
      <w:r w:rsidRPr="003062E2">
        <w:t xml:space="preserve"> exemplaires pour l'</w:t>
      </w:r>
      <w:r w:rsidRPr="003062E2">
        <w:t>Allemagne</w:t>
      </w:r>
      <w:r w:rsidRPr="003062E2">
        <w:t>, certains cédés ensuite au </w:t>
      </w:r>
      <w:r w:rsidRPr="003062E2">
        <w:t>Portugal</w:t>
      </w:r>
      <w:r w:rsidRPr="003062E2">
        <w:t>)</w:t>
      </w:r>
    </w:p>
    <w:p w14:paraId="731815C4" w14:textId="77777777" w:rsidR="003062E2" w:rsidRPr="003062E2" w:rsidRDefault="003062E2" w:rsidP="003062E2">
      <w:pPr>
        <w:pStyle w:val="Paragraphedeliste"/>
        <w:numPr>
          <w:ilvl w:val="0"/>
          <w:numId w:val="5"/>
        </w:numPr>
        <w:shd w:val="clear" w:color="auto" w:fill="FFFFFF"/>
        <w:spacing w:before="100" w:beforeAutospacing="1" w:after="24" w:line="240" w:lineRule="auto"/>
        <w:jc w:val="both"/>
      </w:pPr>
      <w:r w:rsidRPr="003062E2">
        <w:t>Alpha Jet E : version d'entraînement (trois cent trois exemplaires pour huit pays)</w:t>
      </w:r>
    </w:p>
    <w:p w14:paraId="0879651E" w14:textId="16F80659" w:rsidR="003062E2" w:rsidRPr="003062E2" w:rsidRDefault="003062E2" w:rsidP="003062E2">
      <w:pPr>
        <w:pStyle w:val="Paragraphedeliste"/>
        <w:numPr>
          <w:ilvl w:val="0"/>
          <w:numId w:val="5"/>
        </w:numPr>
        <w:shd w:val="clear" w:color="auto" w:fill="FFFFFF"/>
        <w:spacing w:before="100" w:beforeAutospacing="1" w:after="24" w:line="240" w:lineRule="auto"/>
        <w:jc w:val="both"/>
      </w:pPr>
      <w:r w:rsidRPr="003062E2">
        <w:t>Alpha Jet E+ : version avec </w:t>
      </w:r>
      <w:r w:rsidRPr="003062E2">
        <w:t>avionique</w:t>
      </w:r>
      <w:r w:rsidRPr="003062E2">
        <w:t> améliorée (</w:t>
      </w:r>
      <w:proofErr w:type="spellStart"/>
      <w:r w:rsidRPr="003062E2">
        <w:t>vingt neuf</w:t>
      </w:r>
      <w:proofErr w:type="spellEnd"/>
      <w:r w:rsidRPr="003062E2">
        <w:t xml:space="preserve"> exemplaires convertis en </w:t>
      </w:r>
      <w:r w:rsidRPr="003062E2">
        <w:t>Belgique</w:t>
      </w:r>
      <w:r w:rsidRPr="003062E2">
        <w:t>)</w:t>
      </w:r>
    </w:p>
    <w:p w14:paraId="7DBE851E" w14:textId="61454942" w:rsidR="003062E2" w:rsidRPr="003062E2" w:rsidRDefault="003062E2" w:rsidP="003062E2">
      <w:pPr>
        <w:pStyle w:val="Paragraphedeliste"/>
        <w:numPr>
          <w:ilvl w:val="0"/>
          <w:numId w:val="5"/>
        </w:numPr>
        <w:shd w:val="clear" w:color="auto" w:fill="FFFFFF"/>
        <w:spacing w:before="100" w:beforeAutospacing="1" w:after="24" w:line="240" w:lineRule="auto"/>
        <w:jc w:val="both"/>
      </w:pPr>
      <w:r w:rsidRPr="003062E2">
        <w:t>Alpha Jet MS1 et MS2 : versions d'attaque avec avionique améliorée pour l'</w:t>
      </w:r>
      <w:r w:rsidRPr="003062E2">
        <w:t>Égypte</w:t>
      </w:r>
      <w:r w:rsidRPr="003062E2">
        <w:t> et le </w:t>
      </w:r>
      <w:r w:rsidRPr="003062E2">
        <w:t>Cameroun</w:t>
      </w:r>
      <w:r w:rsidRPr="003062E2">
        <w:t>.</w:t>
      </w:r>
    </w:p>
    <w:p w14:paraId="4BCA16E5" w14:textId="77777777"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6F621C0E" w14:textId="00487E8E" w:rsidR="003062E2" w:rsidRPr="003062E2" w:rsidRDefault="003062E2" w:rsidP="003062E2">
      <w:pPr>
        <w:pStyle w:val="Titre3"/>
      </w:pPr>
      <w:bookmarkStart w:id="7" w:name="_Toc169510411"/>
      <w:r w:rsidRPr="003062E2">
        <w:rPr>
          <w:rStyle w:val="mw-headline"/>
        </w:rPr>
        <w:t>Le projet VTX pour l'US Navy (1977-1983)</w:t>
      </w:r>
      <w:bookmarkEnd w:id="7"/>
    </w:p>
    <w:p w14:paraId="21DB3614" w14:textId="568F6C78"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En 1975, l'US Naval Air </w:t>
      </w:r>
      <w:proofErr w:type="spellStart"/>
      <w:r w:rsidRPr="003062E2">
        <w:rPr>
          <w:rFonts w:asciiTheme="minorHAnsi" w:eastAsiaTheme="minorHAnsi" w:hAnsiTheme="minorHAnsi" w:cstheme="minorBidi"/>
          <w:sz w:val="22"/>
          <w:szCs w:val="22"/>
          <w:lang w:eastAsia="en-US"/>
        </w:rPr>
        <w:t>Development</w:t>
      </w:r>
      <w:proofErr w:type="spellEnd"/>
      <w:r w:rsidRPr="003062E2">
        <w:rPr>
          <w:rFonts w:asciiTheme="minorHAnsi" w:eastAsiaTheme="minorHAnsi" w:hAnsiTheme="minorHAnsi" w:cstheme="minorBidi"/>
          <w:sz w:val="22"/>
          <w:szCs w:val="22"/>
          <w:lang w:eastAsia="en-US"/>
        </w:rPr>
        <w:t xml:space="preserve"> Center (NADC) engage des études puis lance en septembre 1977 le concours VTX-TS (</w:t>
      </w:r>
      <w:proofErr w:type="gramStart"/>
      <w:r w:rsidRPr="003062E2">
        <w:rPr>
          <w:rFonts w:asciiTheme="minorHAnsi" w:eastAsiaTheme="minorHAnsi" w:hAnsiTheme="minorHAnsi" w:cstheme="minorBidi"/>
          <w:sz w:val="22"/>
          <w:szCs w:val="22"/>
          <w:lang w:eastAsia="en-US"/>
        </w:rPr>
        <w:t>VTX:</w:t>
      </w:r>
      <w:proofErr w:type="gramEnd"/>
      <w:r w:rsidRPr="003062E2">
        <w:rPr>
          <w:rFonts w:asciiTheme="minorHAnsi" w:eastAsiaTheme="minorHAnsi" w:hAnsiTheme="minorHAnsi" w:cstheme="minorBidi"/>
          <w:sz w:val="22"/>
          <w:szCs w:val="22"/>
          <w:lang w:eastAsia="en-US"/>
        </w:rPr>
        <w:t xml:space="preserve"> indiquant un avion à ailes fixes. </w:t>
      </w:r>
      <w:proofErr w:type="gramStart"/>
      <w:r w:rsidRPr="003062E2">
        <w:rPr>
          <w:rFonts w:asciiTheme="minorHAnsi" w:eastAsiaTheme="minorHAnsi" w:hAnsiTheme="minorHAnsi" w:cstheme="minorBidi"/>
          <w:sz w:val="22"/>
          <w:szCs w:val="22"/>
          <w:lang w:eastAsia="en-US"/>
        </w:rPr>
        <w:t>TS:</w:t>
      </w:r>
      <w:proofErr w:type="gramEnd"/>
      <w:r w:rsidRPr="003062E2">
        <w:rPr>
          <w:rFonts w:asciiTheme="minorHAnsi" w:eastAsiaTheme="minorHAnsi" w:hAnsiTheme="minorHAnsi" w:cstheme="minorBidi"/>
          <w:sz w:val="22"/>
          <w:szCs w:val="22"/>
          <w:lang w:eastAsia="en-US"/>
        </w:rPr>
        <w:t xml:space="preserve"> pour "training system") visant à remplacer ses North American T-2 </w:t>
      </w:r>
      <w:proofErr w:type="spellStart"/>
      <w:r w:rsidRPr="003062E2">
        <w:rPr>
          <w:rFonts w:asciiTheme="minorHAnsi" w:eastAsiaTheme="minorHAnsi" w:hAnsiTheme="minorHAnsi" w:cstheme="minorBidi"/>
          <w:sz w:val="22"/>
          <w:szCs w:val="22"/>
          <w:lang w:eastAsia="en-US"/>
        </w:rPr>
        <w:t>Buckeye</w:t>
      </w:r>
      <w:proofErr w:type="spellEnd"/>
      <w:r w:rsidRPr="003062E2">
        <w:rPr>
          <w:rFonts w:asciiTheme="minorHAnsi" w:eastAsiaTheme="minorHAnsi" w:hAnsiTheme="minorHAnsi" w:cstheme="minorBidi"/>
          <w:sz w:val="22"/>
          <w:szCs w:val="22"/>
          <w:lang w:eastAsia="en-US"/>
        </w:rPr>
        <w:t xml:space="preserve"> et Douglas Aircraft </w:t>
      </w:r>
      <w:proofErr w:type="spellStart"/>
      <w:r w:rsidRPr="003062E2">
        <w:rPr>
          <w:rFonts w:asciiTheme="minorHAnsi" w:eastAsiaTheme="minorHAnsi" w:hAnsiTheme="minorHAnsi" w:cstheme="minorBidi"/>
          <w:sz w:val="22"/>
          <w:szCs w:val="22"/>
          <w:lang w:eastAsia="en-US"/>
        </w:rPr>
        <w:t>Company</w:t>
      </w:r>
      <w:proofErr w:type="spellEnd"/>
      <w:r w:rsidRPr="003062E2">
        <w:rPr>
          <w:rFonts w:asciiTheme="minorHAnsi" w:eastAsiaTheme="minorHAnsi" w:hAnsiTheme="minorHAnsi" w:cstheme="minorBidi"/>
          <w:sz w:val="22"/>
          <w:szCs w:val="22"/>
          <w:lang w:eastAsia="en-US"/>
        </w:rPr>
        <w:t xml:space="preserve"> TA-4F </w:t>
      </w:r>
      <w:proofErr w:type="spellStart"/>
      <w:r w:rsidRPr="003062E2">
        <w:rPr>
          <w:rFonts w:asciiTheme="minorHAnsi" w:eastAsiaTheme="minorHAnsi" w:hAnsiTheme="minorHAnsi" w:cstheme="minorBidi"/>
          <w:sz w:val="22"/>
          <w:szCs w:val="22"/>
          <w:lang w:eastAsia="en-US"/>
        </w:rPr>
        <w:t>Skyhawk</w:t>
      </w:r>
      <w:proofErr w:type="spellEnd"/>
      <w:r w:rsidRPr="003062E2">
        <w:rPr>
          <w:rFonts w:asciiTheme="minorHAnsi" w:eastAsiaTheme="minorHAnsi" w:hAnsiTheme="minorHAnsi" w:cstheme="minorBidi"/>
          <w:sz w:val="22"/>
          <w:szCs w:val="22"/>
          <w:lang w:eastAsia="en-US"/>
        </w:rPr>
        <w:t xml:space="preserve"> par un avion d'entraînement avancé. Associé à Lockheed le 24 juillet 1978, le groupement AMD-BA/Dornier propose une version peu modifiée de l'Alpha Jet A (train d'atterrissage renforcé et doté d'un diabolo, allongement du nez, </w:t>
      </w:r>
      <w:proofErr w:type="spellStart"/>
      <w:r w:rsidRPr="003062E2">
        <w:rPr>
          <w:rFonts w:asciiTheme="minorHAnsi" w:eastAsiaTheme="minorHAnsi" w:hAnsiTheme="minorHAnsi" w:cstheme="minorBidi"/>
          <w:sz w:val="22"/>
          <w:szCs w:val="22"/>
          <w:lang w:eastAsia="en-US"/>
        </w:rPr>
        <w:t>etc</w:t>
      </w:r>
      <w:proofErr w:type="spellEnd"/>
      <w:r w:rsidRPr="003062E2">
        <w:rPr>
          <w:rFonts w:asciiTheme="minorHAnsi" w:eastAsiaTheme="minorHAnsi" w:hAnsiTheme="minorHAnsi" w:cstheme="minorBidi"/>
          <w:sz w:val="22"/>
          <w:szCs w:val="22"/>
          <w:lang w:eastAsia="en-US"/>
        </w:rPr>
        <w:t xml:space="preserve">). Après l'élimination d'une version améliorée du North American </w:t>
      </w:r>
      <w:r w:rsidRPr="003062E2">
        <w:rPr>
          <w:rFonts w:asciiTheme="minorHAnsi" w:eastAsiaTheme="minorHAnsi" w:hAnsiTheme="minorHAnsi" w:cstheme="minorBidi"/>
          <w:sz w:val="22"/>
          <w:szCs w:val="22"/>
          <w:lang w:eastAsia="en-US"/>
        </w:rPr>
        <w:lastRenderedPageBreak/>
        <w:t xml:space="preserve">T-2 </w:t>
      </w:r>
      <w:proofErr w:type="spellStart"/>
      <w:r w:rsidRPr="003062E2">
        <w:rPr>
          <w:rFonts w:asciiTheme="minorHAnsi" w:eastAsiaTheme="minorHAnsi" w:hAnsiTheme="minorHAnsi" w:cstheme="minorBidi"/>
          <w:sz w:val="22"/>
          <w:szCs w:val="22"/>
          <w:lang w:eastAsia="en-US"/>
        </w:rPr>
        <w:t>Buckeye</w:t>
      </w:r>
      <w:proofErr w:type="spellEnd"/>
      <w:r w:rsidRPr="003062E2">
        <w:rPr>
          <w:rFonts w:asciiTheme="minorHAnsi" w:eastAsiaTheme="minorHAnsi" w:hAnsiTheme="minorHAnsi" w:cstheme="minorBidi"/>
          <w:sz w:val="22"/>
          <w:szCs w:val="22"/>
          <w:lang w:eastAsia="en-US"/>
        </w:rPr>
        <w:t>, de l'</w:t>
      </w:r>
      <w:proofErr w:type="spellStart"/>
      <w:r w:rsidRPr="003062E2">
        <w:rPr>
          <w:rFonts w:asciiTheme="minorHAnsi" w:eastAsiaTheme="minorHAnsi" w:hAnsiTheme="minorHAnsi" w:cstheme="minorBidi"/>
          <w:sz w:val="22"/>
          <w:szCs w:val="22"/>
          <w:lang w:eastAsia="en-US"/>
        </w:rPr>
        <w:t>Aermacchi</w:t>
      </w:r>
      <w:proofErr w:type="spellEnd"/>
      <w:r w:rsidRPr="003062E2">
        <w:rPr>
          <w:rFonts w:asciiTheme="minorHAnsi" w:eastAsiaTheme="minorHAnsi" w:hAnsiTheme="minorHAnsi" w:cstheme="minorBidi"/>
          <w:sz w:val="22"/>
          <w:szCs w:val="22"/>
          <w:lang w:eastAsia="en-US"/>
        </w:rPr>
        <w:t xml:space="preserve"> MB-339, de projets de General Dynamics, Grumman/</w:t>
      </w:r>
      <w:proofErr w:type="spellStart"/>
      <w:r w:rsidRPr="003062E2">
        <w:rPr>
          <w:rFonts w:asciiTheme="minorHAnsi" w:eastAsiaTheme="minorHAnsi" w:hAnsiTheme="minorHAnsi" w:cstheme="minorBidi"/>
          <w:sz w:val="22"/>
          <w:szCs w:val="22"/>
          <w:lang w:eastAsia="en-US"/>
        </w:rPr>
        <w:t>Beechcraft</w:t>
      </w:r>
      <w:proofErr w:type="spellEnd"/>
      <w:r w:rsidRPr="003062E2">
        <w:rPr>
          <w:rFonts w:asciiTheme="minorHAnsi" w:eastAsiaTheme="minorHAnsi" w:hAnsiTheme="minorHAnsi" w:cstheme="minorBidi"/>
          <w:sz w:val="22"/>
          <w:szCs w:val="22"/>
          <w:lang w:eastAsia="en-US"/>
        </w:rPr>
        <w:t> et Northrop/</w:t>
      </w:r>
      <w:proofErr w:type="spellStart"/>
      <w:r w:rsidRPr="003062E2">
        <w:rPr>
          <w:rFonts w:asciiTheme="minorHAnsi" w:eastAsiaTheme="minorHAnsi" w:hAnsiTheme="minorHAnsi" w:cstheme="minorBidi"/>
          <w:sz w:val="22"/>
          <w:szCs w:val="22"/>
          <w:lang w:eastAsia="en-US"/>
        </w:rPr>
        <w:t>Vought</w:t>
      </w:r>
      <w:proofErr w:type="spellEnd"/>
      <w:r w:rsidRPr="003062E2">
        <w:rPr>
          <w:rFonts w:asciiTheme="minorHAnsi" w:eastAsiaTheme="minorHAnsi" w:hAnsiTheme="minorHAnsi" w:cstheme="minorBidi"/>
          <w:sz w:val="22"/>
          <w:szCs w:val="22"/>
          <w:lang w:eastAsia="en-US"/>
        </w:rPr>
        <w:t>, l'Alpha Jet est opposé au </w:t>
      </w:r>
      <w:proofErr w:type="spellStart"/>
      <w:r w:rsidRPr="003062E2">
        <w:rPr>
          <w:rFonts w:asciiTheme="minorHAnsi" w:eastAsiaTheme="minorHAnsi" w:hAnsiTheme="minorHAnsi" w:cstheme="minorBidi"/>
          <w:sz w:val="22"/>
          <w:szCs w:val="22"/>
          <w:lang w:eastAsia="en-US"/>
        </w:rPr>
        <w:t>BAe</w:t>
      </w:r>
      <w:proofErr w:type="spellEnd"/>
      <w:r w:rsidRPr="003062E2">
        <w:rPr>
          <w:rFonts w:asciiTheme="minorHAnsi" w:eastAsiaTheme="minorHAnsi" w:hAnsiTheme="minorHAnsi" w:cstheme="minorBidi"/>
          <w:sz w:val="22"/>
          <w:szCs w:val="22"/>
          <w:lang w:eastAsia="en-US"/>
        </w:rPr>
        <w:t xml:space="preserve"> Hawk.</w:t>
      </w:r>
    </w:p>
    <w:p w14:paraId="71B673CE" w14:textId="73213570"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Il est prévu qu'en cas de victoire Lockheed construise l'avion aux États-Unis avec AMD-BA et Dornier à raison de 350 exemplaires. Les réacteurs </w:t>
      </w:r>
      <w:proofErr w:type="spellStart"/>
      <w:r w:rsidRPr="003062E2">
        <w:rPr>
          <w:rFonts w:asciiTheme="minorHAnsi" w:eastAsiaTheme="minorHAnsi" w:hAnsiTheme="minorHAnsi" w:cstheme="minorBidi"/>
          <w:sz w:val="22"/>
          <w:szCs w:val="22"/>
          <w:lang w:eastAsia="en-US"/>
        </w:rPr>
        <w:t>Turboméca</w:t>
      </w:r>
      <w:proofErr w:type="spellEnd"/>
      <w:r w:rsidRPr="003062E2">
        <w:rPr>
          <w:rFonts w:asciiTheme="minorHAnsi" w:eastAsiaTheme="minorHAnsi" w:hAnsiTheme="minorHAnsi" w:cstheme="minorBidi"/>
          <w:sz w:val="22"/>
          <w:szCs w:val="22"/>
          <w:lang w:eastAsia="en-US"/>
        </w:rPr>
        <w:t xml:space="preserve">/SNECMA Larzac </w:t>
      </w:r>
      <w:proofErr w:type="gramStart"/>
      <w:r w:rsidRPr="003062E2">
        <w:rPr>
          <w:rFonts w:asciiTheme="minorHAnsi" w:eastAsiaTheme="minorHAnsi" w:hAnsiTheme="minorHAnsi" w:cstheme="minorBidi"/>
          <w:sz w:val="22"/>
          <w:szCs w:val="22"/>
          <w:lang w:eastAsia="en-US"/>
        </w:rPr>
        <w:t>doivent</w:t>
      </w:r>
      <w:proofErr w:type="gramEnd"/>
      <w:r w:rsidRPr="003062E2">
        <w:rPr>
          <w:rFonts w:asciiTheme="minorHAnsi" w:eastAsiaTheme="minorHAnsi" w:hAnsiTheme="minorHAnsi" w:cstheme="minorBidi"/>
          <w:sz w:val="22"/>
          <w:szCs w:val="22"/>
          <w:lang w:eastAsia="en-US"/>
        </w:rPr>
        <w:t xml:space="preserve"> également être construits aux États-Unis par </w:t>
      </w:r>
      <w:proofErr w:type="spellStart"/>
      <w:r w:rsidRPr="003062E2">
        <w:rPr>
          <w:rFonts w:asciiTheme="minorHAnsi" w:eastAsiaTheme="minorHAnsi" w:hAnsiTheme="minorHAnsi" w:cstheme="minorBidi"/>
          <w:sz w:val="22"/>
          <w:szCs w:val="22"/>
          <w:lang w:eastAsia="en-US"/>
        </w:rPr>
        <w:t>Teledyne</w:t>
      </w:r>
      <w:proofErr w:type="spellEnd"/>
      <w:r w:rsidRPr="003062E2">
        <w:rPr>
          <w:rFonts w:asciiTheme="minorHAnsi" w:eastAsiaTheme="minorHAnsi" w:hAnsiTheme="minorHAnsi" w:cstheme="minorBidi"/>
          <w:sz w:val="22"/>
          <w:szCs w:val="22"/>
          <w:lang w:eastAsia="en-US"/>
        </w:rPr>
        <w:t xml:space="preserve"> CAE de Toledo (Ohio). Le projet est dirigé par Jacques Bonnet et Pierre </w:t>
      </w:r>
      <w:proofErr w:type="spellStart"/>
      <w:r w:rsidRPr="003062E2">
        <w:rPr>
          <w:rFonts w:asciiTheme="minorHAnsi" w:eastAsiaTheme="minorHAnsi" w:hAnsiTheme="minorHAnsi" w:cstheme="minorBidi"/>
          <w:sz w:val="22"/>
          <w:szCs w:val="22"/>
          <w:lang w:eastAsia="en-US"/>
        </w:rPr>
        <w:t>Lasala</w:t>
      </w:r>
      <w:proofErr w:type="spellEnd"/>
      <w:r w:rsidRPr="003062E2">
        <w:rPr>
          <w:rFonts w:asciiTheme="minorHAnsi" w:eastAsiaTheme="minorHAnsi" w:hAnsiTheme="minorHAnsi" w:cstheme="minorBidi"/>
          <w:sz w:val="22"/>
          <w:szCs w:val="22"/>
          <w:lang w:eastAsia="en-US"/>
        </w:rPr>
        <w:t xml:space="preserve"> pour AMD-BA et Peter </w:t>
      </w:r>
      <w:proofErr w:type="spellStart"/>
      <w:r w:rsidRPr="003062E2">
        <w:rPr>
          <w:rFonts w:asciiTheme="minorHAnsi" w:eastAsiaTheme="minorHAnsi" w:hAnsiTheme="minorHAnsi" w:cstheme="minorBidi"/>
          <w:sz w:val="22"/>
          <w:szCs w:val="22"/>
          <w:lang w:eastAsia="en-US"/>
        </w:rPr>
        <w:t>Kania</w:t>
      </w:r>
      <w:proofErr w:type="spellEnd"/>
      <w:r w:rsidRPr="003062E2">
        <w:rPr>
          <w:rFonts w:asciiTheme="minorHAnsi" w:eastAsiaTheme="minorHAnsi" w:hAnsiTheme="minorHAnsi" w:cstheme="minorBidi"/>
          <w:sz w:val="22"/>
          <w:szCs w:val="22"/>
          <w:lang w:eastAsia="en-US"/>
        </w:rPr>
        <w:t xml:space="preserve"> pour Dornier. La coordination avec Lockheed est assurée par Raymond </w:t>
      </w:r>
      <w:proofErr w:type="spellStart"/>
      <w:r w:rsidRPr="003062E2">
        <w:rPr>
          <w:rFonts w:asciiTheme="minorHAnsi" w:eastAsiaTheme="minorHAnsi" w:hAnsiTheme="minorHAnsi" w:cstheme="minorBidi"/>
          <w:sz w:val="22"/>
          <w:szCs w:val="22"/>
          <w:lang w:eastAsia="en-US"/>
        </w:rPr>
        <w:t>Derimay</w:t>
      </w:r>
      <w:proofErr w:type="spellEnd"/>
      <w:r w:rsidRPr="003062E2">
        <w:rPr>
          <w:rFonts w:asciiTheme="minorHAnsi" w:eastAsiaTheme="minorHAnsi" w:hAnsiTheme="minorHAnsi" w:cstheme="minorBidi"/>
          <w:sz w:val="22"/>
          <w:szCs w:val="22"/>
          <w:lang w:eastAsia="en-US"/>
        </w:rPr>
        <w:t xml:space="preserve"> (AMD-BA) et Steve Myers. Le concept de programme d'entraînement proposé par Lockheed prévoit la production de deux cent soixante et un avions, de </w:t>
      </w:r>
      <w:proofErr w:type="spellStart"/>
      <w:r w:rsidRPr="003062E2">
        <w:rPr>
          <w:rFonts w:asciiTheme="minorHAnsi" w:eastAsiaTheme="minorHAnsi" w:hAnsiTheme="minorHAnsi" w:cstheme="minorBidi"/>
          <w:sz w:val="22"/>
          <w:szCs w:val="22"/>
          <w:lang w:eastAsia="en-US"/>
        </w:rPr>
        <w:t>trente neuf</w:t>
      </w:r>
      <w:proofErr w:type="spellEnd"/>
      <w:r w:rsidRPr="003062E2">
        <w:rPr>
          <w:rFonts w:asciiTheme="minorHAnsi" w:eastAsiaTheme="minorHAnsi" w:hAnsiTheme="minorHAnsi" w:cstheme="minorBidi"/>
          <w:sz w:val="22"/>
          <w:szCs w:val="22"/>
          <w:lang w:eastAsia="en-US"/>
        </w:rPr>
        <w:t xml:space="preserve"> simulateurs et d'un système automatisé de gestion de la formation.</w:t>
      </w:r>
    </w:p>
    <w:p w14:paraId="7F859E2B" w14:textId="5AF2C364"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Du 8 au 25 septembre 1980, l'Alpha Jet A 58 (F-ZVAB), revêtu pour l'occasion d'une livrée spéciale jaune, bleue et blanche, effectue une tournée aux États-Unis. L'appareil est convoyé de France par Patrick </w:t>
      </w:r>
      <w:proofErr w:type="spellStart"/>
      <w:r w:rsidRPr="003062E2">
        <w:rPr>
          <w:rFonts w:asciiTheme="minorHAnsi" w:eastAsiaTheme="minorHAnsi" w:hAnsiTheme="minorHAnsi" w:cstheme="minorBidi"/>
          <w:sz w:val="22"/>
          <w:szCs w:val="22"/>
          <w:lang w:eastAsia="en-US"/>
        </w:rPr>
        <w:t>Experton</w:t>
      </w:r>
      <w:proofErr w:type="spellEnd"/>
      <w:r w:rsidRPr="003062E2">
        <w:rPr>
          <w:rFonts w:asciiTheme="minorHAnsi" w:eastAsiaTheme="minorHAnsi" w:hAnsiTheme="minorHAnsi" w:cstheme="minorBidi"/>
          <w:sz w:val="22"/>
          <w:szCs w:val="22"/>
          <w:lang w:eastAsia="en-US"/>
        </w:rPr>
        <w:t xml:space="preserve"> et Brad </w:t>
      </w:r>
      <w:proofErr w:type="spellStart"/>
      <w:r w:rsidRPr="003062E2">
        <w:rPr>
          <w:rFonts w:asciiTheme="minorHAnsi" w:eastAsiaTheme="minorHAnsi" w:hAnsiTheme="minorHAnsi" w:cstheme="minorBidi"/>
          <w:sz w:val="22"/>
          <w:szCs w:val="22"/>
          <w:lang w:eastAsia="en-US"/>
        </w:rPr>
        <w:t>Spahr</w:t>
      </w:r>
      <w:proofErr w:type="spellEnd"/>
      <w:r w:rsidRPr="003062E2">
        <w:rPr>
          <w:rFonts w:asciiTheme="minorHAnsi" w:eastAsiaTheme="minorHAnsi" w:hAnsiTheme="minorHAnsi" w:cstheme="minorBidi"/>
          <w:sz w:val="22"/>
          <w:szCs w:val="22"/>
          <w:lang w:eastAsia="en-US"/>
        </w:rPr>
        <w:t xml:space="preserve">, pilote d'essais de Lockheed. Il vole sur les bases aéronavales de Pensacola (Floride), Meridian (Mississippi), Corpus Christi (Texas), Kingsville (Texas), et </w:t>
      </w:r>
      <w:proofErr w:type="spellStart"/>
      <w:r w:rsidRPr="003062E2">
        <w:rPr>
          <w:rFonts w:asciiTheme="minorHAnsi" w:eastAsiaTheme="minorHAnsi" w:hAnsiTheme="minorHAnsi" w:cstheme="minorBidi"/>
          <w:sz w:val="22"/>
          <w:szCs w:val="22"/>
          <w:lang w:eastAsia="en-US"/>
        </w:rPr>
        <w:t>Beeville</w:t>
      </w:r>
      <w:proofErr w:type="spellEnd"/>
      <w:r w:rsidRPr="003062E2">
        <w:rPr>
          <w:rFonts w:asciiTheme="minorHAnsi" w:eastAsiaTheme="minorHAnsi" w:hAnsiTheme="minorHAnsi" w:cstheme="minorBidi"/>
          <w:sz w:val="22"/>
          <w:szCs w:val="22"/>
          <w:lang w:eastAsia="en-US"/>
        </w:rPr>
        <w:t xml:space="preserve"> (Texas) ainsi que les bases aériennes d’Andrews (Maryland) et Randolph (Texas). L'appareil est présenté devant les membres du Congrès, du gouvernement, des officiers de haut rang, des spécialistes de l'entraînement et des pilotes instructeurs de la marine et de l'armée de l'air américaine. Le programme serré de démonstrations comprenait quatre à cinq vols quotidiens de présentation.</w:t>
      </w:r>
    </w:p>
    <w:p w14:paraId="4411CD09" w14:textId="77C46A40" w:rsidR="003062E2" w:rsidRDefault="003062E2" w:rsidP="003062E2">
      <w:pPr>
        <w:pStyle w:val="NormalWeb"/>
        <w:shd w:val="clear" w:color="auto" w:fill="FFFFFF"/>
        <w:spacing w:before="120" w:beforeAutospacing="0" w:after="240" w:afterAutospacing="0"/>
        <w:jc w:val="both"/>
        <w:rPr>
          <w:rFonts w:ascii="Arial" w:hAnsi="Arial" w:cs="Arial"/>
          <w:color w:val="202122"/>
          <w:sz w:val="21"/>
          <w:szCs w:val="21"/>
        </w:rPr>
      </w:pPr>
      <w:r w:rsidRPr="003062E2">
        <w:rPr>
          <w:rFonts w:asciiTheme="minorHAnsi" w:eastAsiaTheme="minorHAnsi" w:hAnsiTheme="minorHAnsi" w:cstheme="minorBidi"/>
          <w:sz w:val="22"/>
          <w:szCs w:val="22"/>
          <w:lang w:eastAsia="en-US"/>
        </w:rPr>
        <w:t xml:space="preserve">L'A 58 a effectué 88 vols en dix-huit jours ce qui représente un total d'environ 100 heures de vol. Soixante-sept pilotes américains ont pu essayer l'appareil à cette occasion. Le programme n'aboutit pas. Bien que la fiche programme de l'US Navy ait spécifié son exigence d'un biréacteur, c'est finalement le </w:t>
      </w:r>
      <w:proofErr w:type="spellStart"/>
      <w:r w:rsidRPr="003062E2">
        <w:rPr>
          <w:rFonts w:asciiTheme="minorHAnsi" w:eastAsiaTheme="minorHAnsi" w:hAnsiTheme="minorHAnsi" w:cstheme="minorBidi"/>
          <w:sz w:val="22"/>
          <w:szCs w:val="22"/>
          <w:lang w:eastAsia="en-US"/>
        </w:rPr>
        <w:t>BAe</w:t>
      </w:r>
      <w:proofErr w:type="spellEnd"/>
      <w:r w:rsidRPr="003062E2">
        <w:rPr>
          <w:rFonts w:asciiTheme="minorHAnsi" w:eastAsiaTheme="minorHAnsi" w:hAnsiTheme="minorHAnsi" w:cstheme="minorBidi"/>
          <w:sz w:val="22"/>
          <w:szCs w:val="22"/>
          <w:lang w:eastAsia="en-US"/>
        </w:rPr>
        <w:t xml:space="preserve"> Hawk produit sous licence par Mc </w:t>
      </w:r>
      <w:proofErr w:type="spellStart"/>
      <w:r w:rsidRPr="003062E2">
        <w:rPr>
          <w:rFonts w:asciiTheme="minorHAnsi" w:eastAsiaTheme="minorHAnsi" w:hAnsiTheme="minorHAnsi" w:cstheme="minorBidi"/>
          <w:sz w:val="22"/>
          <w:szCs w:val="22"/>
          <w:lang w:eastAsia="en-US"/>
        </w:rPr>
        <w:t>Donnell</w:t>
      </w:r>
      <w:proofErr w:type="spellEnd"/>
      <w:r w:rsidRPr="003062E2">
        <w:rPr>
          <w:rFonts w:asciiTheme="minorHAnsi" w:eastAsiaTheme="minorHAnsi" w:hAnsiTheme="minorHAnsi" w:cstheme="minorBidi"/>
          <w:sz w:val="22"/>
          <w:szCs w:val="22"/>
          <w:lang w:eastAsia="en-US"/>
        </w:rPr>
        <w:t xml:space="preserve"> Douglas sous le nom de T-45A </w:t>
      </w:r>
      <w:proofErr w:type="spellStart"/>
      <w:r w:rsidRPr="003062E2">
        <w:rPr>
          <w:rFonts w:asciiTheme="minorHAnsi" w:eastAsiaTheme="minorHAnsi" w:hAnsiTheme="minorHAnsi" w:cstheme="minorBidi"/>
          <w:sz w:val="22"/>
          <w:szCs w:val="22"/>
          <w:lang w:eastAsia="en-US"/>
        </w:rPr>
        <w:t>Goshawk</w:t>
      </w:r>
      <w:proofErr w:type="spellEnd"/>
      <w:r w:rsidRPr="003062E2">
        <w:rPr>
          <w:rFonts w:asciiTheme="minorHAnsi" w:eastAsiaTheme="minorHAnsi" w:hAnsiTheme="minorHAnsi" w:cstheme="minorBidi"/>
          <w:sz w:val="22"/>
          <w:szCs w:val="22"/>
          <w:lang w:eastAsia="en-US"/>
        </w:rPr>
        <w:t xml:space="preserve">, </w:t>
      </w:r>
      <w:proofErr w:type="spellStart"/>
      <w:r w:rsidRPr="003062E2">
        <w:rPr>
          <w:rFonts w:asciiTheme="minorHAnsi" w:eastAsiaTheme="minorHAnsi" w:hAnsiTheme="minorHAnsi" w:cstheme="minorBidi"/>
          <w:sz w:val="22"/>
          <w:szCs w:val="22"/>
          <w:lang w:eastAsia="en-US"/>
        </w:rPr>
        <w:t>mono-réacteur</w:t>
      </w:r>
      <w:proofErr w:type="spellEnd"/>
      <w:r w:rsidRPr="003062E2">
        <w:rPr>
          <w:rFonts w:asciiTheme="minorHAnsi" w:eastAsiaTheme="minorHAnsi" w:hAnsiTheme="minorHAnsi" w:cstheme="minorBidi"/>
          <w:sz w:val="22"/>
          <w:szCs w:val="22"/>
          <w:lang w:eastAsia="en-US"/>
        </w:rPr>
        <w:t>, qui est choisi en août 1983 pour des raisons de politique industrielle. En 2005, l'US Navy utilise 75 exemplaires du T-45A et 86 du T-45C, à l'avionique améliorée, pour la formation de ses pilotes, ceux de l'US Marine Corps et ceux de certaines marines étrangères comme la Marine nationale française.</w:t>
      </w:r>
    </w:p>
    <w:p w14:paraId="167C8A87" w14:textId="77777777"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79F39E05" w14:textId="6B20B873" w:rsidR="003062E2" w:rsidRPr="003062E2" w:rsidRDefault="003062E2" w:rsidP="003062E2">
      <w:pPr>
        <w:pStyle w:val="Titre3"/>
      </w:pPr>
      <w:bookmarkStart w:id="8" w:name="_Toc169510412"/>
      <w:r w:rsidRPr="003062E2">
        <w:rPr>
          <w:rStyle w:val="mw-headline"/>
        </w:rPr>
        <w:t>Le projet d'Alpha Jet 2 NGEA</w:t>
      </w:r>
      <w:bookmarkEnd w:id="8"/>
    </w:p>
    <w:p w14:paraId="12021829" w14:textId="0D79A98D"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L'Alpha Jet 2, initialement l'Alpha Jet NGEA (Nouvelle Génération École/Appui), est une version d’entraînement et d’attaque dérivée du Mirage 2000 (désignateur laser, VTH, centrale inertielle de navigation, </w:t>
      </w:r>
      <w:proofErr w:type="spellStart"/>
      <w:r w:rsidRPr="003062E2">
        <w:rPr>
          <w:rFonts w:asciiTheme="minorHAnsi" w:eastAsiaTheme="minorHAnsi" w:hAnsiTheme="minorHAnsi" w:cstheme="minorBidi"/>
          <w:sz w:val="22"/>
          <w:szCs w:val="22"/>
          <w:lang w:eastAsia="en-US"/>
        </w:rPr>
        <w:t>etc</w:t>
      </w:r>
      <w:proofErr w:type="spellEnd"/>
      <w:r w:rsidRPr="003062E2">
        <w:rPr>
          <w:rFonts w:asciiTheme="minorHAnsi" w:eastAsiaTheme="minorHAnsi" w:hAnsiTheme="minorHAnsi" w:cstheme="minorBidi"/>
          <w:sz w:val="22"/>
          <w:szCs w:val="22"/>
          <w:lang w:eastAsia="en-US"/>
        </w:rPr>
        <w:t>) compatible avec le missile air-air Matra Magic 2 et dotée d'un turboréacteur </w:t>
      </w:r>
      <w:proofErr w:type="spellStart"/>
      <w:r w:rsidRPr="003062E2">
        <w:rPr>
          <w:rFonts w:asciiTheme="minorHAnsi" w:eastAsiaTheme="minorHAnsi" w:hAnsiTheme="minorHAnsi" w:cstheme="minorBidi"/>
          <w:sz w:val="22"/>
          <w:szCs w:val="22"/>
          <w:lang w:eastAsia="en-US"/>
        </w:rPr>
        <w:t>Turbomeca</w:t>
      </w:r>
      <w:proofErr w:type="spellEnd"/>
      <w:r w:rsidRPr="003062E2">
        <w:rPr>
          <w:rFonts w:asciiTheme="minorHAnsi" w:eastAsiaTheme="minorHAnsi" w:hAnsiTheme="minorHAnsi" w:cstheme="minorBidi"/>
          <w:sz w:val="22"/>
          <w:szCs w:val="22"/>
          <w:lang w:eastAsia="en-US"/>
        </w:rPr>
        <w:t> Larzac 04-C20 plus puissant (10% de poussée supplémentaire). On suppose que l'unique prototype de l'Alpha Jet 2 NGEA qui a volé est l'un des quatre prototypes originels ayant été mis à jour avec les nouveaux équipements.</w:t>
      </w:r>
    </w:p>
    <w:p w14:paraId="590197C0" w14:textId="77777777" w:rsidR="003062E2" w:rsidRDefault="003062E2" w:rsidP="003062E2">
      <w:pPr>
        <w:pStyle w:val="NormalWeb"/>
        <w:shd w:val="clear" w:color="auto" w:fill="FFFFFF"/>
        <w:spacing w:before="120" w:beforeAutospacing="0" w:after="240" w:afterAutospacing="0"/>
        <w:rPr>
          <w:rFonts w:ascii="Arial" w:hAnsi="Arial" w:cs="Arial"/>
          <w:color w:val="202122"/>
          <w:sz w:val="21"/>
          <w:szCs w:val="21"/>
        </w:rPr>
      </w:pPr>
    </w:p>
    <w:p w14:paraId="7565978F" w14:textId="111EFEA3" w:rsidR="003062E2" w:rsidRPr="003062E2" w:rsidRDefault="003062E2" w:rsidP="003062E2">
      <w:pPr>
        <w:pStyle w:val="Titre3"/>
      </w:pPr>
      <w:bookmarkStart w:id="9" w:name="_Toc169510413"/>
      <w:r w:rsidRPr="003062E2">
        <w:rPr>
          <w:rStyle w:val="mw-headline"/>
        </w:rPr>
        <w:t>Le projet d'Alpha Jet 3 Lancier (1989)</w:t>
      </w:r>
      <w:bookmarkEnd w:id="9"/>
    </w:p>
    <w:p w14:paraId="557451C4" w14:textId="0596C868"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Version d’attaque tout </w:t>
      </w:r>
      <w:proofErr w:type="gramStart"/>
      <w:r w:rsidRPr="003062E2">
        <w:rPr>
          <w:rFonts w:asciiTheme="minorHAnsi" w:eastAsiaTheme="minorHAnsi" w:hAnsiTheme="minorHAnsi" w:cstheme="minorBidi"/>
          <w:sz w:val="22"/>
          <w:szCs w:val="22"/>
          <w:lang w:eastAsia="en-US"/>
        </w:rPr>
        <w:t>temps dérivée</w:t>
      </w:r>
      <w:proofErr w:type="gramEnd"/>
      <w:r w:rsidRPr="003062E2">
        <w:rPr>
          <w:rFonts w:asciiTheme="minorHAnsi" w:eastAsiaTheme="minorHAnsi" w:hAnsiTheme="minorHAnsi" w:cstheme="minorBidi"/>
          <w:sz w:val="22"/>
          <w:szCs w:val="22"/>
          <w:lang w:eastAsia="en-US"/>
        </w:rPr>
        <w:t xml:space="preserve"> du NGEA et pourvue d’équipements infra-rouge FLIR ainsi que d'une capacité en armement étendue.</w:t>
      </w:r>
    </w:p>
    <w:p w14:paraId="6A71C01D" w14:textId="77777777"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 xml:space="preserve">L'Alpha Jet 3 "Lancier" devait avoir un cockpit tandem équipé d'affichages multifonctions (MFD). Il devait pouvoir porter les systèmes AGAVE ou le radar </w:t>
      </w:r>
      <w:proofErr w:type="spellStart"/>
      <w:r w:rsidRPr="003062E2">
        <w:rPr>
          <w:rFonts w:asciiTheme="minorHAnsi" w:eastAsiaTheme="minorHAnsi" w:hAnsiTheme="minorHAnsi" w:cstheme="minorBidi"/>
          <w:sz w:val="22"/>
          <w:szCs w:val="22"/>
          <w:lang w:eastAsia="en-US"/>
        </w:rPr>
        <w:t>Anemone</w:t>
      </w:r>
      <w:proofErr w:type="spellEnd"/>
      <w:r w:rsidRPr="003062E2">
        <w:rPr>
          <w:rFonts w:asciiTheme="minorHAnsi" w:eastAsiaTheme="minorHAnsi" w:hAnsiTheme="minorHAnsi" w:cstheme="minorBidi"/>
          <w:sz w:val="22"/>
          <w:szCs w:val="22"/>
          <w:lang w:eastAsia="en-US"/>
        </w:rPr>
        <w:t>, un système de vision infra-rouge FLIR, un système d'acquisition laser de cibles et un ensemble de contremesures modernes.</w:t>
      </w:r>
    </w:p>
    <w:p w14:paraId="28E418AA" w14:textId="46D4693A" w:rsidR="003062E2" w:rsidRPr="003062E2" w:rsidRDefault="003062E2" w:rsidP="003062E2">
      <w:pPr>
        <w:pStyle w:val="Titre3"/>
      </w:pPr>
      <w:bookmarkStart w:id="10" w:name="_Toc169510414"/>
      <w:r w:rsidRPr="003062E2">
        <w:rPr>
          <w:rStyle w:val="mw-headline"/>
        </w:rPr>
        <w:lastRenderedPageBreak/>
        <w:t>Le projet d'Alpha Jet M pour la Marine nationale française (1990-1994)</w:t>
      </w:r>
      <w:bookmarkEnd w:id="10"/>
    </w:p>
    <w:p w14:paraId="5192FC76" w14:textId="460E18EF" w:rsid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3062E2">
        <w:rPr>
          <w:rFonts w:asciiTheme="minorHAnsi" w:eastAsiaTheme="minorHAnsi" w:hAnsiTheme="minorHAnsi" w:cstheme="minorBidi"/>
          <w:sz w:val="22"/>
          <w:szCs w:val="22"/>
          <w:lang w:eastAsia="en-US"/>
        </w:rPr>
        <w:t>Confrontée à l'usure du </w:t>
      </w:r>
      <w:proofErr w:type="spellStart"/>
      <w:r w:rsidRPr="003062E2">
        <w:rPr>
          <w:rFonts w:asciiTheme="minorHAnsi" w:eastAsiaTheme="minorHAnsi" w:hAnsiTheme="minorHAnsi" w:cstheme="minorBidi"/>
          <w:sz w:val="22"/>
          <w:szCs w:val="22"/>
          <w:lang w:eastAsia="en-US"/>
        </w:rPr>
        <w:t>Fouga</w:t>
      </w:r>
      <w:proofErr w:type="spellEnd"/>
      <w:r w:rsidRPr="003062E2">
        <w:rPr>
          <w:rFonts w:asciiTheme="minorHAnsi" w:eastAsiaTheme="minorHAnsi" w:hAnsiTheme="minorHAnsi" w:cstheme="minorBidi"/>
          <w:sz w:val="22"/>
          <w:szCs w:val="22"/>
          <w:lang w:eastAsia="en-US"/>
        </w:rPr>
        <w:t xml:space="preserve"> CM.175 Zéphyr utilisé par la flottille 59.S depuis 1960 pour l'entraînement à l'appontage, la Marine nationale étudie avec bienveillance14 les projets de 1986 et 1988 de Dassault Aviation. Des approches d'un Alpha Jet sont simulées du 18 au 29 juin 1990, au moment des essais du Super-Étendard Modernisé (SEM) et de l'Étendard IV P modernisé, sur le Clemenceau (R98). Cette version M, qui serait produite à 40 exemplaires, comporterait un train d'atterrissage renforcé, une crosse d'appontage et serait motorisée par deux Snecma/</w:t>
      </w:r>
      <w:proofErr w:type="spellStart"/>
      <w:r w:rsidRPr="003062E2">
        <w:rPr>
          <w:rFonts w:asciiTheme="minorHAnsi" w:eastAsiaTheme="minorHAnsi" w:hAnsiTheme="minorHAnsi" w:cstheme="minorBidi"/>
          <w:sz w:val="22"/>
          <w:szCs w:val="22"/>
          <w:lang w:eastAsia="en-US"/>
        </w:rPr>
        <w:t>Turbomeca</w:t>
      </w:r>
      <w:proofErr w:type="spellEnd"/>
      <w:r w:rsidRPr="003062E2">
        <w:rPr>
          <w:rFonts w:asciiTheme="minorHAnsi" w:eastAsiaTheme="minorHAnsi" w:hAnsiTheme="minorHAnsi" w:cstheme="minorBidi"/>
          <w:sz w:val="22"/>
          <w:szCs w:val="22"/>
          <w:lang w:eastAsia="en-US"/>
        </w:rPr>
        <w:t xml:space="preserve"> Larzac 04-C6/20 délivrant 13 % de poussée supplémentaire. En juin 1991, la Marine nationale étudie également l'acquisition du McDonnell Douglas T-45 </w:t>
      </w:r>
      <w:proofErr w:type="spellStart"/>
      <w:r w:rsidRPr="003062E2">
        <w:rPr>
          <w:rFonts w:asciiTheme="minorHAnsi" w:eastAsiaTheme="minorHAnsi" w:hAnsiTheme="minorHAnsi" w:cstheme="minorBidi"/>
          <w:sz w:val="22"/>
          <w:szCs w:val="22"/>
          <w:lang w:eastAsia="en-US"/>
        </w:rPr>
        <w:t>Goshawk</w:t>
      </w:r>
      <w:proofErr w:type="spellEnd"/>
      <w:r w:rsidRPr="003062E2">
        <w:rPr>
          <w:rFonts w:asciiTheme="minorHAnsi" w:eastAsiaTheme="minorHAnsi" w:hAnsiTheme="minorHAnsi" w:cstheme="minorBidi"/>
          <w:sz w:val="22"/>
          <w:szCs w:val="22"/>
          <w:lang w:eastAsia="en-US"/>
        </w:rPr>
        <w:t xml:space="preserve"> comprenant un nouveau cockpit à deux écrans cathodiques, un capteur laser, un GPS, un canon de 20 mm en nacelle et qui serait motorisé par </w:t>
      </w:r>
      <w:proofErr w:type="gramStart"/>
      <w:r w:rsidRPr="003062E2">
        <w:rPr>
          <w:rFonts w:asciiTheme="minorHAnsi" w:eastAsiaTheme="minorHAnsi" w:hAnsiTheme="minorHAnsi" w:cstheme="minorBidi"/>
          <w:sz w:val="22"/>
          <w:szCs w:val="22"/>
          <w:lang w:eastAsia="en-US"/>
        </w:rPr>
        <w:t>un Rolls-Royce</w:t>
      </w:r>
      <w:proofErr w:type="gramEnd"/>
      <w:r w:rsidRPr="003062E2">
        <w:rPr>
          <w:rFonts w:asciiTheme="minorHAnsi" w:eastAsiaTheme="minorHAnsi" w:hAnsiTheme="minorHAnsi" w:cstheme="minorBidi"/>
          <w:sz w:val="22"/>
          <w:szCs w:val="22"/>
          <w:lang w:eastAsia="en-US"/>
        </w:rPr>
        <w:t xml:space="preserve"> </w:t>
      </w:r>
      <w:proofErr w:type="spellStart"/>
      <w:r w:rsidRPr="003062E2">
        <w:rPr>
          <w:rFonts w:asciiTheme="minorHAnsi" w:eastAsiaTheme="minorHAnsi" w:hAnsiTheme="minorHAnsi" w:cstheme="minorBidi"/>
          <w:sz w:val="22"/>
          <w:szCs w:val="22"/>
          <w:lang w:eastAsia="en-US"/>
        </w:rPr>
        <w:t>plc</w:t>
      </w:r>
      <w:proofErr w:type="spellEnd"/>
      <w:r w:rsidRPr="003062E2">
        <w:rPr>
          <w:rFonts w:asciiTheme="minorHAnsi" w:eastAsiaTheme="minorHAnsi" w:hAnsiTheme="minorHAnsi" w:cstheme="minorBidi"/>
          <w:sz w:val="22"/>
          <w:szCs w:val="22"/>
          <w:lang w:eastAsia="en-US"/>
        </w:rPr>
        <w:t>/</w:t>
      </w:r>
      <w:proofErr w:type="spellStart"/>
      <w:r w:rsidRPr="003062E2">
        <w:rPr>
          <w:rFonts w:asciiTheme="minorHAnsi" w:eastAsiaTheme="minorHAnsi" w:hAnsiTheme="minorHAnsi" w:cstheme="minorBidi"/>
          <w:sz w:val="22"/>
          <w:szCs w:val="22"/>
          <w:lang w:eastAsia="en-US"/>
        </w:rPr>
        <w:t>Turbomeca</w:t>
      </w:r>
      <w:proofErr w:type="spellEnd"/>
      <w:r w:rsidRPr="003062E2">
        <w:rPr>
          <w:rFonts w:asciiTheme="minorHAnsi" w:eastAsiaTheme="minorHAnsi" w:hAnsiTheme="minorHAnsi" w:cstheme="minorBidi"/>
          <w:sz w:val="22"/>
          <w:szCs w:val="22"/>
          <w:lang w:eastAsia="en-US"/>
        </w:rPr>
        <w:t> F405/401, version navalisée de l'Adour Mk871. Finalement après le retrait des Zéphyr en 1994, l'État-major convient d'entraîner ses pilotes aux États-Unis à la Naval Air Station Meridian (Mississippi).</w:t>
      </w:r>
    </w:p>
    <w:p w14:paraId="43BC72C7" w14:textId="77777777" w:rsid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2B0C159B" w14:textId="77777777" w:rsidR="003062E2" w:rsidRPr="003062E2" w:rsidRDefault="003062E2" w:rsidP="003062E2">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0734B673" w14:textId="77777777" w:rsidR="00415B17" w:rsidRPr="00415B17" w:rsidRDefault="00415B17" w:rsidP="00415B17"/>
    <w:sectPr w:rsidR="00415B17" w:rsidRPr="00415B17">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ADDFE" w14:textId="77777777" w:rsidR="000A2C99" w:rsidRDefault="000A2C99" w:rsidP="00B33482">
      <w:pPr>
        <w:spacing w:after="0" w:line="240" w:lineRule="auto"/>
      </w:pPr>
      <w:r>
        <w:separator/>
      </w:r>
    </w:p>
  </w:endnote>
  <w:endnote w:type="continuationSeparator" w:id="0">
    <w:p w14:paraId="657369B4" w14:textId="77777777" w:rsidR="000A2C99" w:rsidRDefault="000A2C9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743B64" w14:textId="77777777" w:rsidR="000A2C99" w:rsidRDefault="000A2C99" w:rsidP="00B33482">
      <w:pPr>
        <w:spacing w:after="0" w:line="240" w:lineRule="auto"/>
      </w:pPr>
      <w:r>
        <w:separator/>
      </w:r>
    </w:p>
  </w:footnote>
  <w:footnote w:type="continuationSeparator" w:id="0">
    <w:p w14:paraId="4024B28E" w14:textId="77777777" w:rsidR="000A2C99" w:rsidRDefault="000A2C9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F641E15" w:rsidR="00B33482" w:rsidRPr="00F67AFF" w:rsidRDefault="00F67AFF" w:rsidP="00F67AFF">
    <w:pPr>
      <w:pStyle w:val="En-tte"/>
    </w:pPr>
    <w:r>
      <w:t>S</w:t>
    </w:r>
    <w:r w:rsidR="00B94464">
      <w:t>I</w:t>
    </w:r>
    <w:r>
      <w:t xml:space="preserve"> –</w:t>
    </w:r>
    <w:r w:rsidR="00415B17">
      <w:t xml:space="preserve"> </w:t>
    </w:r>
    <w:r w:rsidR="00415B17" w:rsidRPr="00415B17">
      <w:t xml:space="preserve">Dassault </w:t>
    </w:r>
    <w:proofErr w:type="gramStart"/>
    <w:r w:rsidR="00415B17" w:rsidRPr="00415B17">
      <w:t>Breguet  Dornier</w:t>
    </w:r>
    <w:proofErr w:type="gramEnd"/>
    <w:r w:rsidR="00415B17" w:rsidRPr="00415B17">
      <w:t xml:space="preserve"> Alpha 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
  </w:num>
  <w:num w:numId="2" w16cid:durableId="581375566">
    <w:abstractNumId w:val="3"/>
  </w:num>
  <w:num w:numId="3" w16cid:durableId="1576433304">
    <w:abstractNumId w:val="1"/>
  </w:num>
  <w:num w:numId="4" w16cid:durableId="1758863331">
    <w:abstractNumId w:val="0"/>
  </w:num>
  <w:num w:numId="5" w16cid:durableId="1346327887">
    <w:abstractNumId w:val="5"/>
  </w:num>
  <w:num w:numId="6" w16cid:durableId="1344431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A2C99"/>
    <w:rsid w:val="00275575"/>
    <w:rsid w:val="002D54BA"/>
    <w:rsid w:val="003062E2"/>
    <w:rsid w:val="003604A0"/>
    <w:rsid w:val="003618C1"/>
    <w:rsid w:val="003A01AC"/>
    <w:rsid w:val="003D5A98"/>
    <w:rsid w:val="00415B17"/>
    <w:rsid w:val="00453C2A"/>
    <w:rsid w:val="005913FA"/>
    <w:rsid w:val="005C020A"/>
    <w:rsid w:val="00757B00"/>
    <w:rsid w:val="007B298A"/>
    <w:rsid w:val="007E575E"/>
    <w:rsid w:val="00832021"/>
    <w:rsid w:val="008E7FE0"/>
    <w:rsid w:val="00B33482"/>
    <w:rsid w:val="00B84C30"/>
    <w:rsid w:val="00B905DB"/>
    <w:rsid w:val="00B94464"/>
    <w:rsid w:val="00BF3640"/>
    <w:rsid w:val="00BF7404"/>
    <w:rsid w:val="00E016DE"/>
    <w:rsid w:val="00E033D8"/>
    <w:rsid w:val="00E42466"/>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1272</Words>
  <Characters>6999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23</cp:revision>
  <dcterms:created xsi:type="dcterms:W3CDTF">2022-11-21T18:39:00Z</dcterms:created>
  <dcterms:modified xsi:type="dcterms:W3CDTF">2024-06-17T07:53:00Z</dcterms:modified>
</cp:coreProperties>
</file>