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45ED637A" w:rsidR="00B33482" w:rsidRPr="007E575E" w:rsidRDefault="00C57F7E" w:rsidP="00E016DE">
      <w:pPr>
        <w:pStyle w:val="Titre1"/>
        <w:jc w:val="both"/>
      </w:pPr>
      <w:bookmarkStart w:id="0" w:name="_Toc169515396"/>
      <w:proofErr w:type="spellStart"/>
      <w:r w:rsidRPr="00C57F7E">
        <w:t>Soukhoï</w:t>
      </w:r>
      <w:proofErr w:type="spellEnd"/>
      <w:r w:rsidRPr="00C57F7E">
        <w:t xml:space="preserve"> Su-3</w:t>
      </w:r>
      <w:r w:rsidR="00B10F25">
        <w:t>4</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3D8C0B13" w14:textId="5A8A717B" w:rsidR="00B10F25"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69515396" w:history="1">
            <w:r w:rsidR="00B10F25" w:rsidRPr="00E044C0">
              <w:rPr>
                <w:rStyle w:val="Lienhypertexte"/>
                <w:noProof/>
              </w:rPr>
              <w:t>Soukhoï Su-34</w:t>
            </w:r>
            <w:r w:rsidR="00B10F25">
              <w:rPr>
                <w:noProof/>
                <w:webHidden/>
              </w:rPr>
              <w:tab/>
            </w:r>
            <w:r w:rsidR="00B10F25">
              <w:rPr>
                <w:noProof/>
                <w:webHidden/>
              </w:rPr>
              <w:fldChar w:fldCharType="begin"/>
            </w:r>
            <w:r w:rsidR="00B10F25">
              <w:rPr>
                <w:noProof/>
                <w:webHidden/>
              </w:rPr>
              <w:instrText xml:space="preserve"> PAGEREF _Toc169515396 \h </w:instrText>
            </w:r>
            <w:r w:rsidR="00B10F25">
              <w:rPr>
                <w:noProof/>
                <w:webHidden/>
              </w:rPr>
            </w:r>
            <w:r w:rsidR="00B10F25">
              <w:rPr>
                <w:noProof/>
                <w:webHidden/>
              </w:rPr>
              <w:fldChar w:fldCharType="separate"/>
            </w:r>
            <w:r w:rsidR="00B10F25">
              <w:rPr>
                <w:noProof/>
                <w:webHidden/>
              </w:rPr>
              <w:t>1</w:t>
            </w:r>
            <w:r w:rsidR="00B10F25">
              <w:rPr>
                <w:noProof/>
                <w:webHidden/>
              </w:rPr>
              <w:fldChar w:fldCharType="end"/>
            </w:r>
          </w:hyperlink>
        </w:p>
        <w:p w14:paraId="40919E2F" w14:textId="69B6AEF8" w:rsidR="00B10F25" w:rsidRDefault="00B10F25">
          <w:pPr>
            <w:pStyle w:val="TM2"/>
            <w:tabs>
              <w:tab w:val="right" w:leader="dot" w:pos="9062"/>
            </w:tabs>
            <w:rPr>
              <w:rFonts w:eastAsiaTheme="minorEastAsia"/>
              <w:noProof/>
              <w:kern w:val="2"/>
              <w:lang w:eastAsia="fr-FR"/>
              <w14:ligatures w14:val="standardContextual"/>
            </w:rPr>
          </w:pPr>
          <w:hyperlink w:anchor="_Toc169515397" w:history="1">
            <w:r w:rsidRPr="00E044C0">
              <w:rPr>
                <w:rStyle w:val="Lienhypertexte"/>
                <w:noProof/>
              </w:rPr>
              <w:t>Introduction</w:t>
            </w:r>
            <w:r>
              <w:rPr>
                <w:noProof/>
                <w:webHidden/>
              </w:rPr>
              <w:tab/>
            </w:r>
            <w:r>
              <w:rPr>
                <w:noProof/>
                <w:webHidden/>
              </w:rPr>
              <w:fldChar w:fldCharType="begin"/>
            </w:r>
            <w:r>
              <w:rPr>
                <w:noProof/>
                <w:webHidden/>
              </w:rPr>
              <w:instrText xml:space="preserve"> PAGEREF _Toc169515397 \h </w:instrText>
            </w:r>
            <w:r>
              <w:rPr>
                <w:noProof/>
                <w:webHidden/>
              </w:rPr>
            </w:r>
            <w:r>
              <w:rPr>
                <w:noProof/>
                <w:webHidden/>
              </w:rPr>
              <w:fldChar w:fldCharType="separate"/>
            </w:r>
            <w:r>
              <w:rPr>
                <w:noProof/>
                <w:webHidden/>
              </w:rPr>
              <w:t>2</w:t>
            </w:r>
            <w:r>
              <w:rPr>
                <w:noProof/>
                <w:webHidden/>
              </w:rPr>
              <w:fldChar w:fldCharType="end"/>
            </w:r>
          </w:hyperlink>
        </w:p>
        <w:p w14:paraId="2D6E5973" w14:textId="089F14DF" w:rsidR="00B10F25" w:rsidRDefault="00B10F25">
          <w:pPr>
            <w:pStyle w:val="TM2"/>
            <w:tabs>
              <w:tab w:val="right" w:leader="dot" w:pos="9062"/>
            </w:tabs>
            <w:rPr>
              <w:rFonts w:eastAsiaTheme="minorEastAsia"/>
              <w:noProof/>
              <w:kern w:val="2"/>
              <w:lang w:eastAsia="fr-FR"/>
              <w14:ligatures w14:val="standardContextual"/>
            </w:rPr>
          </w:pPr>
          <w:hyperlink w:anchor="_Toc169515398" w:history="1">
            <w:r w:rsidRPr="00E044C0">
              <w:rPr>
                <w:rStyle w:val="Lienhypertexte"/>
                <w:noProof/>
              </w:rPr>
              <w:t>Caractéristiques</w:t>
            </w:r>
            <w:r>
              <w:rPr>
                <w:noProof/>
                <w:webHidden/>
              </w:rPr>
              <w:tab/>
            </w:r>
            <w:r>
              <w:rPr>
                <w:noProof/>
                <w:webHidden/>
              </w:rPr>
              <w:fldChar w:fldCharType="begin"/>
            </w:r>
            <w:r>
              <w:rPr>
                <w:noProof/>
                <w:webHidden/>
              </w:rPr>
              <w:instrText xml:space="preserve"> PAGEREF _Toc169515398 \h </w:instrText>
            </w:r>
            <w:r>
              <w:rPr>
                <w:noProof/>
                <w:webHidden/>
              </w:rPr>
            </w:r>
            <w:r>
              <w:rPr>
                <w:noProof/>
                <w:webHidden/>
              </w:rPr>
              <w:fldChar w:fldCharType="separate"/>
            </w:r>
            <w:r>
              <w:rPr>
                <w:noProof/>
                <w:webHidden/>
              </w:rPr>
              <w:t>2</w:t>
            </w:r>
            <w:r>
              <w:rPr>
                <w:noProof/>
                <w:webHidden/>
              </w:rPr>
              <w:fldChar w:fldCharType="end"/>
            </w:r>
          </w:hyperlink>
        </w:p>
        <w:p w14:paraId="7D6A6B96" w14:textId="0767AEA0" w:rsidR="00B10F25" w:rsidRDefault="00B10F25">
          <w:pPr>
            <w:pStyle w:val="TM2"/>
            <w:tabs>
              <w:tab w:val="right" w:leader="dot" w:pos="9062"/>
            </w:tabs>
            <w:rPr>
              <w:rFonts w:eastAsiaTheme="minorEastAsia"/>
              <w:noProof/>
              <w:kern w:val="2"/>
              <w:lang w:eastAsia="fr-FR"/>
              <w14:ligatures w14:val="standardContextual"/>
            </w:rPr>
          </w:pPr>
          <w:hyperlink w:anchor="_Toc169515399" w:history="1">
            <w:r w:rsidRPr="00E044C0">
              <w:rPr>
                <w:rStyle w:val="Lienhypertexte"/>
                <w:noProof/>
              </w:rPr>
              <w:t>Conception</w:t>
            </w:r>
            <w:r>
              <w:rPr>
                <w:noProof/>
                <w:webHidden/>
              </w:rPr>
              <w:tab/>
            </w:r>
            <w:r>
              <w:rPr>
                <w:noProof/>
                <w:webHidden/>
              </w:rPr>
              <w:fldChar w:fldCharType="begin"/>
            </w:r>
            <w:r>
              <w:rPr>
                <w:noProof/>
                <w:webHidden/>
              </w:rPr>
              <w:instrText xml:space="preserve"> PAGEREF _Toc169515399 \h </w:instrText>
            </w:r>
            <w:r>
              <w:rPr>
                <w:noProof/>
                <w:webHidden/>
              </w:rPr>
            </w:r>
            <w:r>
              <w:rPr>
                <w:noProof/>
                <w:webHidden/>
              </w:rPr>
              <w:fldChar w:fldCharType="separate"/>
            </w:r>
            <w:r>
              <w:rPr>
                <w:noProof/>
                <w:webHidden/>
              </w:rPr>
              <w:t>3</w:t>
            </w:r>
            <w:r>
              <w:rPr>
                <w:noProof/>
                <w:webHidden/>
              </w:rPr>
              <w:fldChar w:fldCharType="end"/>
            </w:r>
          </w:hyperlink>
        </w:p>
        <w:p w14:paraId="76AE5F63" w14:textId="4AF34699" w:rsidR="00B10F25" w:rsidRDefault="00B10F25">
          <w:pPr>
            <w:pStyle w:val="TM3"/>
            <w:tabs>
              <w:tab w:val="right" w:leader="dot" w:pos="9062"/>
            </w:tabs>
            <w:rPr>
              <w:rFonts w:eastAsiaTheme="minorEastAsia"/>
              <w:noProof/>
              <w:kern w:val="2"/>
              <w:lang w:eastAsia="fr-FR"/>
              <w14:ligatures w14:val="standardContextual"/>
            </w:rPr>
          </w:pPr>
          <w:hyperlink w:anchor="_Toc169515400" w:history="1">
            <w:r w:rsidRPr="00E044C0">
              <w:rPr>
                <w:rStyle w:val="Lienhypertexte"/>
                <w:noProof/>
              </w:rPr>
              <w:t>Changements structuraux</w:t>
            </w:r>
            <w:r>
              <w:rPr>
                <w:noProof/>
                <w:webHidden/>
              </w:rPr>
              <w:tab/>
            </w:r>
            <w:r>
              <w:rPr>
                <w:noProof/>
                <w:webHidden/>
              </w:rPr>
              <w:fldChar w:fldCharType="begin"/>
            </w:r>
            <w:r>
              <w:rPr>
                <w:noProof/>
                <w:webHidden/>
              </w:rPr>
              <w:instrText xml:space="preserve"> PAGEREF _Toc169515400 \h </w:instrText>
            </w:r>
            <w:r>
              <w:rPr>
                <w:noProof/>
                <w:webHidden/>
              </w:rPr>
            </w:r>
            <w:r>
              <w:rPr>
                <w:noProof/>
                <w:webHidden/>
              </w:rPr>
              <w:fldChar w:fldCharType="separate"/>
            </w:r>
            <w:r>
              <w:rPr>
                <w:noProof/>
                <w:webHidden/>
              </w:rPr>
              <w:t>3</w:t>
            </w:r>
            <w:r>
              <w:rPr>
                <w:noProof/>
                <w:webHidden/>
              </w:rPr>
              <w:fldChar w:fldCharType="end"/>
            </w:r>
          </w:hyperlink>
        </w:p>
        <w:p w14:paraId="1A8E4996" w14:textId="57D588C1" w:rsidR="00B10F25" w:rsidRDefault="00B10F25">
          <w:pPr>
            <w:pStyle w:val="TM2"/>
            <w:tabs>
              <w:tab w:val="right" w:leader="dot" w:pos="9062"/>
            </w:tabs>
            <w:rPr>
              <w:rFonts w:eastAsiaTheme="minorEastAsia"/>
              <w:noProof/>
              <w:kern w:val="2"/>
              <w:lang w:eastAsia="fr-FR"/>
              <w14:ligatures w14:val="standardContextual"/>
            </w:rPr>
          </w:pPr>
          <w:hyperlink w:anchor="_Toc169515401" w:history="1">
            <w:r w:rsidRPr="00E044C0">
              <w:rPr>
                <w:rStyle w:val="Lienhypertexte"/>
                <w:noProof/>
              </w:rPr>
              <w:t>Systèmes, armement</w:t>
            </w:r>
            <w:r>
              <w:rPr>
                <w:noProof/>
                <w:webHidden/>
              </w:rPr>
              <w:tab/>
            </w:r>
            <w:r>
              <w:rPr>
                <w:noProof/>
                <w:webHidden/>
              </w:rPr>
              <w:fldChar w:fldCharType="begin"/>
            </w:r>
            <w:r>
              <w:rPr>
                <w:noProof/>
                <w:webHidden/>
              </w:rPr>
              <w:instrText xml:space="preserve"> PAGEREF _Toc169515401 \h </w:instrText>
            </w:r>
            <w:r>
              <w:rPr>
                <w:noProof/>
                <w:webHidden/>
              </w:rPr>
            </w:r>
            <w:r>
              <w:rPr>
                <w:noProof/>
                <w:webHidden/>
              </w:rPr>
              <w:fldChar w:fldCharType="separate"/>
            </w:r>
            <w:r>
              <w:rPr>
                <w:noProof/>
                <w:webHidden/>
              </w:rPr>
              <w:t>4</w:t>
            </w:r>
            <w:r>
              <w:rPr>
                <w:noProof/>
                <w:webHidden/>
              </w:rPr>
              <w:fldChar w:fldCharType="end"/>
            </w:r>
          </w:hyperlink>
        </w:p>
        <w:p w14:paraId="4A2AE36D" w14:textId="5FA9B344"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37EE238B" w:rsidR="002D54BA" w:rsidRDefault="00C17AEB" w:rsidP="003604A0">
      <w:pPr>
        <w:pStyle w:val="Titre2"/>
      </w:pPr>
      <w:bookmarkStart w:id="1" w:name="_Toc168844575"/>
      <w:bookmarkStart w:id="2" w:name="_Toc168844587"/>
      <w:bookmarkStart w:id="3" w:name="_Toc169515397"/>
      <w:r>
        <w:lastRenderedPageBreak/>
        <w:t>I</w:t>
      </w:r>
      <w:r w:rsidR="003D5A98" w:rsidRPr="003604A0">
        <w:t>ntroduction</w:t>
      </w:r>
      <w:bookmarkEnd w:id="1"/>
      <w:bookmarkEnd w:id="2"/>
      <w:bookmarkEnd w:id="3"/>
    </w:p>
    <w:p w14:paraId="4D3C1D91" w14:textId="2367633D" w:rsidR="00C57F7E" w:rsidRDefault="00B10F25" w:rsidP="00B10F25">
      <w:pPr>
        <w:jc w:val="both"/>
        <w:rPr>
          <w:shd w:val="clear" w:color="auto" w:fill="FFFFFF"/>
        </w:rPr>
      </w:pPr>
      <w:r>
        <w:rPr>
          <w:shd w:val="clear" w:color="auto" w:fill="FFFFFF"/>
        </w:rPr>
        <w:t>Le </w:t>
      </w:r>
      <w:proofErr w:type="spellStart"/>
      <w:r w:rsidRPr="00B10F25">
        <w:rPr>
          <w:shd w:val="clear" w:color="auto" w:fill="FFFFFF"/>
        </w:rPr>
        <w:t>Soukhoï</w:t>
      </w:r>
      <w:proofErr w:type="spellEnd"/>
      <w:r w:rsidRPr="00B10F25">
        <w:rPr>
          <w:shd w:val="clear" w:color="auto" w:fill="FFFFFF"/>
        </w:rPr>
        <w:t xml:space="preserve"> Su-34</w:t>
      </w:r>
      <w:r>
        <w:rPr>
          <w:shd w:val="clear" w:color="auto" w:fill="FFFFFF"/>
        </w:rPr>
        <w:t> (désignation d'exportation : </w:t>
      </w:r>
      <w:r w:rsidRPr="00B10F25">
        <w:rPr>
          <w:shd w:val="clear" w:color="auto" w:fill="FFFFFF"/>
        </w:rPr>
        <w:t>Su-32</w:t>
      </w:r>
      <w:r>
        <w:rPr>
          <w:shd w:val="clear" w:color="auto" w:fill="FFFFFF"/>
        </w:rPr>
        <w:t>) (</w:t>
      </w:r>
      <w:r w:rsidRPr="00B10F25">
        <w:rPr>
          <w:shd w:val="clear" w:color="auto" w:fill="FFFFFF"/>
        </w:rPr>
        <w:t>Code OTAN</w:t>
      </w:r>
      <w:r>
        <w:rPr>
          <w:shd w:val="clear" w:color="auto" w:fill="FFFFFF"/>
        </w:rPr>
        <w:t> </w:t>
      </w:r>
      <w:proofErr w:type="spellStart"/>
      <w:r w:rsidRPr="00B10F25">
        <w:rPr>
          <w:shd w:val="clear" w:color="auto" w:fill="FFFFFF"/>
        </w:rPr>
        <w:t>Fullback</w:t>
      </w:r>
      <w:proofErr w:type="spellEnd"/>
      <w:r>
        <w:rPr>
          <w:shd w:val="clear" w:color="auto" w:fill="FFFFFF"/>
        </w:rPr>
        <w:t>) est un </w:t>
      </w:r>
      <w:r w:rsidRPr="00B10F25">
        <w:rPr>
          <w:shd w:val="clear" w:color="auto" w:fill="FFFFFF"/>
        </w:rPr>
        <w:t>bombardier</w:t>
      </w:r>
      <w:r>
        <w:rPr>
          <w:shd w:val="clear" w:color="auto" w:fill="FFFFFF"/>
        </w:rPr>
        <w:t> tactique </w:t>
      </w:r>
      <w:r w:rsidRPr="00B10F25">
        <w:rPr>
          <w:shd w:val="clear" w:color="auto" w:fill="FFFFFF"/>
        </w:rPr>
        <w:t>russe</w:t>
      </w:r>
      <w:r>
        <w:rPr>
          <w:shd w:val="clear" w:color="auto" w:fill="FFFFFF"/>
        </w:rPr>
        <w:t> avec des capacités de </w:t>
      </w:r>
      <w:r w:rsidRPr="00B10F25">
        <w:rPr>
          <w:shd w:val="clear" w:color="auto" w:fill="FFFFFF"/>
        </w:rPr>
        <w:t>lutte antinavire</w:t>
      </w:r>
      <w:r>
        <w:rPr>
          <w:shd w:val="clear" w:color="auto" w:fill="FFFFFF"/>
        </w:rPr>
        <w:t>.</w:t>
      </w:r>
    </w:p>
    <w:p w14:paraId="42FE3454" w14:textId="722F4350" w:rsidR="00B10F25" w:rsidRDefault="00B10F25" w:rsidP="003062E2">
      <w:pPr>
        <w:pStyle w:val="NormalWeb"/>
        <w:shd w:val="clear" w:color="auto" w:fill="FFFFFF"/>
        <w:spacing w:before="120" w:beforeAutospacing="0" w:after="240" w:afterAutospacing="0"/>
        <w:rPr>
          <w:rFonts w:ascii="Arial" w:hAnsi="Arial" w:cs="Arial"/>
          <w:color w:val="202122"/>
          <w:sz w:val="21"/>
          <w:szCs w:val="21"/>
        </w:rPr>
      </w:pPr>
      <w:r>
        <w:rPr>
          <w:noProof/>
        </w:rPr>
        <w:drawing>
          <wp:inline distT="0" distB="0" distL="0" distR="0" wp14:anchorId="0FF15247" wp14:editId="61AB64DC">
            <wp:extent cx="3619500" cy="2083846"/>
            <wp:effectExtent l="0" t="0" r="0" b="0"/>
            <wp:docPr id="1966018934" name="Image 1" descr="Vue de l'av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e de l'av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27571" cy="2088493"/>
                    </a:xfrm>
                    <a:prstGeom prst="rect">
                      <a:avLst/>
                    </a:prstGeom>
                    <a:noFill/>
                    <a:ln>
                      <a:noFill/>
                    </a:ln>
                  </pic:spPr>
                </pic:pic>
              </a:graphicData>
            </a:graphic>
          </wp:inline>
        </w:drawing>
      </w:r>
    </w:p>
    <w:p w14:paraId="2335885D" w14:textId="77777777" w:rsidR="00B10F25" w:rsidRDefault="00B10F25" w:rsidP="003062E2">
      <w:pPr>
        <w:pStyle w:val="NormalWeb"/>
        <w:shd w:val="clear" w:color="auto" w:fill="FFFFFF"/>
        <w:spacing w:before="120" w:beforeAutospacing="0" w:after="240" w:afterAutospacing="0"/>
        <w:rPr>
          <w:rFonts w:ascii="Arial" w:hAnsi="Arial" w:cs="Arial"/>
          <w:color w:val="202122"/>
          <w:sz w:val="21"/>
          <w:szCs w:val="21"/>
        </w:rPr>
      </w:pPr>
    </w:p>
    <w:p w14:paraId="6A6D3368" w14:textId="71974885" w:rsidR="003062E2" w:rsidRDefault="003062E2" w:rsidP="003062E2">
      <w:pPr>
        <w:pStyle w:val="Titre2"/>
      </w:pPr>
      <w:bookmarkStart w:id="4" w:name="_Toc169515398"/>
      <w:r>
        <w:t>Caractéristiques</w:t>
      </w:r>
      <w:bookmarkEnd w:id="4"/>
    </w:p>
    <w:p w14:paraId="593A13D6" w14:textId="363D9CFD" w:rsidR="003062E2" w:rsidRDefault="00B10F25" w:rsidP="003062E2">
      <w:pPr>
        <w:pStyle w:val="NormalWeb"/>
        <w:shd w:val="clear" w:color="auto" w:fill="FFFFFF"/>
        <w:spacing w:before="120" w:beforeAutospacing="0" w:after="240" w:afterAutospacing="0"/>
        <w:rPr>
          <w:rFonts w:ascii="Arial" w:hAnsi="Arial" w:cs="Arial"/>
          <w:color w:val="202122"/>
          <w:sz w:val="21"/>
          <w:szCs w:val="21"/>
        </w:rPr>
      </w:pPr>
      <w:r w:rsidRPr="00B10F25">
        <w:rPr>
          <w:rFonts w:ascii="Arial" w:hAnsi="Arial" w:cs="Arial"/>
          <w:color w:val="202122"/>
          <w:sz w:val="21"/>
          <w:szCs w:val="21"/>
        </w:rPr>
        <w:drawing>
          <wp:anchor distT="0" distB="0" distL="114300" distR="114300" simplePos="0" relativeHeight="251658240" behindDoc="0" locked="0" layoutInCell="1" allowOverlap="1" wp14:anchorId="2CB5F93E" wp14:editId="6C846008">
            <wp:simplePos x="0" y="0"/>
            <wp:positionH relativeFrom="column">
              <wp:posOffset>2427605</wp:posOffset>
            </wp:positionH>
            <wp:positionV relativeFrom="paragraph">
              <wp:posOffset>104140</wp:posOffset>
            </wp:positionV>
            <wp:extent cx="2286000" cy="3987800"/>
            <wp:effectExtent l="0" t="0" r="0" b="0"/>
            <wp:wrapNone/>
            <wp:docPr id="19884256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25642" name=""/>
                    <pic:cNvPicPr/>
                  </pic:nvPicPr>
                  <pic:blipFill>
                    <a:blip r:embed="rId9">
                      <a:extLst>
                        <a:ext uri="{28A0092B-C50C-407E-A947-70E740481C1C}">
                          <a14:useLocalDpi xmlns:a14="http://schemas.microsoft.com/office/drawing/2010/main" val="0"/>
                        </a:ext>
                      </a:extLst>
                    </a:blip>
                    <a:stretch>
                      <a:fillRect/>
                    </a:stretch>
                  </pic:blipFill>
                  <pic:spPr>
                    <a:xfrm>
                      <a:off x="0" y="0"/>
                      <a:ext cx="2286000" cy="3987800"/>
                    </a:xfrm>
                    <a:prstGeom prst="rect">
                      <a:avLst/>
                    </a:prstGeom>
                  </pic:spPr>
                </pic:pic>
              </a:graphicData>
            </a:graphic>
          </wp:anchor>
        </w:drawing>
      </w:r>
      <w:r w:rsidRPr="00B10F25">
        <w:rPr>
          <w:rFonts w:ascii="Arial" w:hAnsi="Arial" w:cs="Arial"/>
          <w:color w:val="202122"/>
          <w:sz w:val="21"/>
          <w:szCs w:val="21"/>
        </w:rPr>
        <w:drawing>
          <wp:inline distT="0" distB="0" distL="0" distR="0" wp14:anchorId="644E2267" wp14:editId="4744EBDB">
            <wp:extent cx="2343270" cy="5219968"/>
            <wp:effectExtent l="0" t="0" r="0" b="0"/>
            <wp:docPr id="8137703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70351" name=""/>
                    <pic:cNvPicPr/>
                  </pic:nvPicPr>
                  <pic:blipFill>
                    <a:blip r:embed="rId10"/>
                    <a:stretch>
                      <a:fillRect/>
                    </a:stretch>
                  </pic:blipFill>
                  <pic:spPr>
                    <a:xfrm>
                      <a:off x="0" y="0"/>
                      <a:ext cx="2343270" cy="5219968"/>
                    </a:xfrm>
                    <a:prstGeom prst="rect">
                      <a:avLst/>
                    </a:prstGeom>
                  </pic:spPr>
                </pic:pic>
              </a:graphicData>
            </a:graphic>
          </wp:inline>
        </w:drawing>
      </w:r>
    </w:p>
    <w:p w14:paraId="353A650B" w14:textId="700731D7" w:rsidR="00B10F25" w:rsidRPr="00B10F25" w:rsidRDefault="00B10F25" w:rsidP="00B10F25">
      <w:pPr>
        <w:pStyle w:val="Titre2"/>
      </w:pPr>
      <w:bookmarkStart w:id="5" w:name="_Toc169515399"/>
      <w:r w:rsidRPr="00B10F25">
        <w:rPr>
          <w:rStyle w:val="mw-headline"/>
        </w:rPr>
        <w:lastRenderedPageBreak/>
        <w:t>Conception</w:t>
      </w:r>
      <w:bookmarkEnd w:id="5"/>
    </w:p>
    <w:p w14:paraId="1C431E55" w14:textId="39082088" w:rsidR="00B10F25" w:rsidRPr="00B10F25" w:rsidRDefault="00B10F25" w:rsidP="00B10F25">
      <w:pPr>
        <w:jc w:val="both"/>
        <w:rPr>
          <w:shd w:val="clear" w:color="auto" w:fill="FFFFFF"/>
        </w:rPr>
      </w:pPr>
      <w:r w:rsidRPr="00B10F25">
        <w:rPr>
          <w:shd w:val="clear" w:color="auto" w:fill="FFFFFF"/>
        </w:rPr>
        <w:t xml:space="preserve">Les travaux concernant la nouvelle machine, initialement dénommée Su-27IB pour </w:t>
      </w:r>
      <w:proofErr w:type="spellStart"/>
      <w:r w:rsidRPr="00B10F25">
        <w:rPr>
          <w:shd w:val="clear" w:color="auto" w:fill="FFFFFF"/>
        </w:rPr>
        <w:t>Istrbitel-Bombardirovchik</w:t>
      </w:r>
      <w:proofErr w:type="spellEnd"/>
      <w:r w:rsidRPr="00B10F25">
        <w:rPr>
          <w:shd w:val="clear" w:color="auto" w:fill="FFFFFF"/>
        </w:rPr>
        <w:t xml:space="preserve"> (chasseur-bombardier), débutèrent dans les années 1980 sous la direction de Mikhaïl P. Simonov avec comme concepteur l'ingénieur </w:t>
      </w:r>
      <w:proofErr w:type="spellStart"/>
      <w:r w:rsidRPr="00B10F25">
        <w:rPr>
          <w:shd w:val="clear" w:color="auto" w:fill="FFFFFF"/>
        </w:rPr>
        <w:t>Rolan</w:t>
      </w:r>
      <w:proofErr w:type="spellEnd"/>
      <w:r w:rsidRPr="00B10F25">
        <w:rPr>
          <w:shd w:val="clear" w:color="auto" w:fill="FFFFFF"/>
        </w:rPr>
        <w:t xml:space="preserve"> Martirosov1 et les premières esquisses étaient terminées en 1987. Le premier vol du prototype eut lieu le 13 avril 1990, c'est alors que débutèrent les essais et, le 18 décembre 1993, le premier Su-34 de série (no 43) prenait l'air.</w:t>
      </w:r>
    </w:p>
    <w:p w14:paraId="55EF535B" w14:textId="428F5DC6" w:rsidR="00B10F25" w:rsidRPr="00B10F25" w:rsidRDefault="00B10F25" w:rsidP="00B10F25">
      <w:pPr>
        <w:jc w:val="both"/>
        <w:rPr>
          <w:shd w:val="clear" w:color="auto" w:fill="FFFFFF"/>
        </w:rPr>
      </w:pPr>
      <w:r w:rsidRPr="00B10F25">
        <w:rPr>
          <w:shd w:val="clear" w:color="auto" w:fill="FFFFFF"/>
        </w:rPr>
        <w:t xml:space="preserve">Le premier avion construit selon les normes de production a effectué son vol inaugural le 28 décembre 1994. Il était équipé d'un système de conduite de tir, au cœur duquel se trouvait le radar à réseau passif à balayage électronique V004 conçu par </w:t>
      </w:r>
      <w:proofErr w:type="spellStart"/>
      <w:r w:rsidRPr="00B10F25">
        <w:rPr>
          <w:shd w:val="clear" w:color="auto" w:fill="FFFFFF"/>
        </w:rPr>
        <w:t>Leninets</w:t>
      </w:r>
      <w:proofErr w:type="spellEnd"/>
      <w:r w:rsidRPr="00B10F25">
        <w:rPr>
          <w:shd w:val="clear" w:color="auto" w:fill="FFFFFF"/>
        </w:rPr>
        <w:t xml:space="preserve"> OKB. Il était suffisamment différent des versions précédentes pour qu'il soit renommé « Su-34 ». Cependant, lors du Salon du Bourget de 1995, l'avion a reçu la désignation « Su-32FN », signalant le rôle potentiel de l'avion en tant qu'avion naval basé à terre pour l'aviation navale russe. Les restrictions budgétaires ont provoqué des blocages répétés du programme. Néanmoins, les essais en vol se sont poursuivis, quoique à un rythme lent. Le troisième avion de </w:t>
      </w:r>
      <w:proofErr w:type="spellStart"/>
      <w:r w:rsidRPr="00B10F25">
        <w:rPr>
          <w:shd w:val="clear" w:color="auto" w:fill="FFFFFF"/>
        </w:rPr>
        <w:t>pré-production</w:t>
      </w:r>
      <w:proofErr w:type="spellEnd"/>
      <w:r w:rsidRPr="00B10F25">
        <w:rPr>
          <w:shd w:val="clear" w:color="auto" w:fill="FFFFFF"/>
        </w:rPr>
        <w:t xml:space="preserve"> a volé pour la première fois fin 1996.</w:t>
      </w:r>
    </w:p>
    <w:p w14:paraId="595DB7E7" w14:textId="36AE2767" w:rsidR="00B10F25" w:rsidRPr="00B10F25" w:rsidRDefault="00B10F25" w:rsidP="00B10F25">
      <w:pPr>
        <w:jc w:val="both"/>
        <w:rPr>
          <w:shd w:val="clear" w:color="auto" w:fill="FFFFFF"/>
        </w:rPr>
      </w:pPr>
      <w:r w:rsidRPr="00B10F25">
        <w:rPr>
          <w:shd w:val="clear" w:color="auto" w:fill="FFFFFF"/>
        </w:rPr>
        <w:t xml:space="preserve">Un premier lot de huit </w:t>
      </w:r>
      <w:proofErr w:type="gramStart"/>
      <w:r w:rsidRPr="00B10F25">
        <w:rPr>
          <w:shd w:val="clear" w:color="auto" w:fill="FFFFFF"/>
        </w:rPr>
        <w:t>avions a</w:t>
      </w:r>
      <w:proofErr w:type="gramEnd"/>
      <w:r w:rsidRPr="00B10F25">
        <w:rPr>
          <w:shd w:val="clear" w:color="auto" w:fill="FFFFFF"/>
        </w:rPr>
        <w:t xml:space="preserve"> été achevé par l'usine de Novossibirsk en 2004. En mars 2006, le ministre russe de la Défense, Sergueï Ivanov, a annoncé l'achat des cinq premiers Su-34 de </w:t>
      </w:r>
      <w:proofErr w:type="spellStart"/>
      <w:r w:rsidRPr="00B10F25">
        <w:rPr>
          <w:shd w:val="clear" w:color="auto" w:fill="FFFFFF"/>
        </w:rPr>
        <w:t>pré-production</w:t>
      </w:r>
      <w:proofErr w:type="spellEnd"/>
      <w:r w:rsidRPr="00B10F25">
        <w:rPr>
          <w:shd w:val="clear" w:color="auto" w:fill="FFFFFF"/>
        </w:rPr>
        <w:t xml:space="preserve"> pour l'armée de l'air russe. Fin 2008, un deuxième contrat a été signé pour la livraison de 32 avions d'ici 2015. Au total, 70 avions devaient être achetés d'ici 2015 pour remplacer les quelque 300 Su-24 en service à l'époque, qui faisaient alors l'objet d'un programme de modernisation. Ivanov a affirmé que comme il est "beaucoup plus efficace sur tous les paramètres critiques", moins de ces nouveaux bombardiers sont nécessaires que l'ancien Su-24 qu'il remplace. En décembre 2006, Ivanov a déclaré qu'environ 200 Su-34 devraient être en service d'ici 2020. Cela a été confirmé par le chef de l'armée de l'air russe Vladimir </w:t>
      </w:r>
      <w:proofErr w:type="spellStart"/>
      <w:r w:rsidRPr="00B10F25">
        <w:rPr>
          <w:shd w:val="clear" w:color="auto" w:fill="FFFFFF"/>
        </w:rPr>
        <w:t>Mikhaylov</w:t>
      </w:r>
      <w:proofErr w:type="spellEnd"/>
      <w:r w:rsidRPr="00B10F25">
        <w:rPr>
          <w:shd w:val="clear" w:color="auto" w:fill="FFFFFF"/>
        </w:rPr>
        <w:t xml:space="preserve"> le 6 mars 2007. Deux Su-34 ont été livrés en 2006-2007, et trois autres ont été livrés à la fin de 2009.</w:t>
      </w:r>
    </w:p>
    <w:p w14:paraId="7B64FDB1" w14:textId="47319E44" w:rsidR="00B10F25" w:rsidRPr="00B10F25" w:rsidRDefault="00B10F25" w:rsidP="00B10F25">
      <w:pPr>
        <w:jc w:val="both"/>
        <w:rPr>
          <w:shd w:val="clear" w:color="auto" w:fill="FFFFFF"/>
        </w:rPr>
      </w:pPr>
      <w:r w:rsidRPr="00B10F25">
        <w:rPr>
          <w:shd w:val="clear" w:color="auto" w:fill="FFFFFF"/>
        </w:rPr>
        <w:t xml:space="preserve">Le 9 janvier 2008, </w:t>
      </w:r>
      <w:proofErr w:type="spellStart"/>
      <w:r w:rsidRPr="00B10F25">
        <w:rPr>
          <w:shd w:val="clear" w:color="auto" w:fill="FFFFFF"/>
        </w:rPr>
        <w:t>Sukhoi</w:t>
      </w:r>
      <w:proofErr w:type="spellEnd"/>
      <w:r w:rsidRPr="00B10F25">
        <w:rPr>
          <w:shd w:val="clear" w:color="auto" w:fill="FFFFFF"/>
        </w:rPr>
        <w:t xml:space="preserve"> a annoncé que la production du Su-34 avait commencé à plein régime. La dernière étape des tests d'État s'est achevée le 19 septembre 2011.</w:t>
      </w:r>
    </w:p>
    <w:p w14:paraId="16D9A1D2" w14:textId="77777777" w:rsidR="00B10F25" w:rsidRDefault="00B10F25" w:rsidP="00B10F25">
      <w:pPr>
        <w:pStyle w:val="NormalWeb"/>
        <w:shd w:val="clear" w:color="auto" w:fill="FFFFFF"/>
        <w:spacing w:before="120" w:beforeAutospacing="0" w:after="240" w:afterAutospacing="0"/>
        <w:rPr>
          <w:rFonts w:ascii="Arial" w:hAnsi="Arial" w:cs="Arial"/>
          <w:color w:val="202122"/>
        </w:rPr>
      </w:pPr>
    </w:p>
    <w:p w14:paraId="6C657B44" w14:textId="453A2E87" w:rsidR="00B10F25" w:rsidRPr="00B10F25" w:rsidRDefault="00B10F25" w:rsidP="00B10F25">
      <w:pPr>
        <w:pStyle w:val="Titre3"/>
      </w:pPr>
      <w:bookmarkStart w:id="6" w:name="_Toc169515400"/>
      <w:r w:rsidRPr="00B10F25">
        <w:rPr>
          <w:rStyle w:val="mw-headline"/>
        </w:rPr>
        <w:t>Changements structuraux</w:t>
      </w:r>
      <w:bookmarkEnd w:id="6"/>
    </w:p>
    <w:p w14:paraId="0C36C53C" w14:textId="3F933C85" w:rsidR="00B10F25" w:rsidRPr="00B10F25" w:rsidRDefault="00B10F25" w:rsidP="00B10F25">
      <w:pPr>
        <w:pStyle w:val="Paragraphedeliste"/>
        <w:numPr>
          <w:ilvl w:val="0"/>
          <w:numId w:val="34"/>
        </w:numPr>
        <w:jc w:val="both"/>
        <w:rPr>
          <w:shd w:val="clear" w:color="auto" w:fill="FFFFFF"/>
        </w:rPr>
      </w:pPr>
      <w:r w:rsidRPr="00B10F25">
        <w:rPr>
          <w:shd w:val="clear" w:color="auto" w:fill="FFFFFF"/>
        </w:rPr>
        <w:t>Pour une meilleure coordination entre les membres d'équipage assis sur siège éjectable K-36DM, la configuration côte-à-côte fut choisie, ce qui nécessita un remodelage de l'habitacle, ce dont les ingénieurs profitèrent pour accroître la capacité en carburant qui passa de 9 400 kg à 12 100 kg. Il est, comme sur le Su-25, protégé par un blindage en titane de 17 </w:t>
      </w:r>
      <w:proofErr w:type="spellStart"/>
      <w:r w:rsidRPr="00B10F25">
        <w:rPr>
          <w:shd w:val="clear" w:color="auto" w:fill="FFFFFF"/>
        </w:rPr>
        <w:t>mm.</w:t>
      </w:r>
      <w:proofErr w:type="spellEnd"/>
      <w:r w:rsidRPr="00B10F25">
        <w:rPr>
          <w:shd w:val="clear" w:color="auto" w:fill="FFFFFF"/>
        </w:rPr>
        <w:t xml:space="preserve"> Une cabine confortable étant utile pour des vols de longue durée, la pression régnant à l'intérieur est la même qu'à 2 400 m d'altitude.</w:t>
      </w:r>
    </w:p>
    <w:p w14:paraId="2C394712" w14:textId="2357DBEE" w:rsidR="00B10F25" w:rsidRPr="00B10F25" w:rsidRDefault="00B10F25" w:rsidP="00B10F25">
      <w:pPr>
        <w:pStyle w:val="Paragraphedeliste"/>
        <w:numPr>
          <w:ilvl w:val="0"/>
          <w:numId w:val="34"/>
        </w:numPr>
        <w:jc w:val="both"/>
        <w:rPr>
          <w:shd w:val="clear" w:color="auto" w:fill="FFFFFF"/>
        </w:rPr>
      </w:pPr>
      <w:r w:rsidRPr="00B10F25">
        <w:rPr>
          <w:shd w:val="clear" w:color="auto" w:fill="FFFFFF"/>
        </w:rPr>
        <w:t>L'avion bénéficie de plans canards qui possèdent plusieurs rôles : suppression des effets des turbulences, augmentation de la manœuvrabilité et soufflage de la couche limite par la génération de vortex qui évite son décollement aux grandes incidences.</w:t>
      </w:r>
    </w:p>
    <w:p w14:paraId="2C6840D4" w14:textId="77777777" w:rsidR="00B10F25" w:rsidRPr="00B10F25" w:rsidRDefault="00B10F25" w:rsidP="00B10F25">
      <w:pPr>
        <w:pStyle w:val="Paragraphedeliste"/>
        <w:numPr>
          <w:ilvl w:val="0"/>
          <w:numId w:val="34"/>
        </w:numPr>
        <w:jc w:val="both"/>
        <w:rPr>
          <w:shd w:val="clear" w:color="auto" w:fill="FFFFFF"/>
        </w:rPr>
      </w:pPr>
      <w:r w:rsidRPr="00B10F25">
        <w:rPr>
          <w:shd w:val="clear" w:color="auto" w:fill="FFFFFF"/>
        </w:rPr>
        <w:t>Suppression des entrées d'air mobiles, qui ne sont pas nécessaires pour un chasseur-bombardier.</w:t>
      </w:r>
    </w:p>
    <w:p w14:paraId="368BBCD7" w14:textId="49AE9BC8" w:rsidR="00B10F25" w:rsidRPr="00B10F25" w:rsidRDefault="00B10F25" w:rsidP="00B10F25">
      <w:pPr>
        <w:pStyle w:val="Paragraphedeliste"/>
        <w:numPr>
          <w:ilvl w:val="0"/>
          <w:numId w:val="34"/>
        </w:numPr>
        <w:jc w:val="both"/>
        <w:rPr>
          <w:shd w:val="clear" w:color="auto" w:fill="FFFFFF"/>
        </w:rPr>
      </w:pPr>
      <w:r w:rsidRPr="00B10F25">
        <w:rPr>
          <w:shd w:val="clear" w:color="auto" w:fill="FFFFFF"/>
        </w:rPr>
        <w:t xml:space="preserve">Le cône de queue a été rallongé et doté d'un radar et d'un magnétomètre pour la version </w:t>
      </w:r>
      <w:proofErr w:type="spellStart"/>
      <w:r w:rsidRPr="00B10F25">
        <w:rPr>
          <w:shd w:val="clear" w:color="auto" w:fill="FFFFFF"/>
        </w:rPr>
        <w:t>anti-navire</w:t>
      </w:r>
      <w:proofErr w:type="spellEnd"/>
      <w:r w:rsidRPr="00B10F25">
        <w:rPr>
          <w:shd w:val="clear" w:color="auto" w:fill="FFFFFF"/>
        </w:rPr>
        <w:t>. Le parachute de freinage a été déplacé sur le dessus du fuselage.</w:t>
      </w:r>
    </w:p>
    <w:p w14:paraId="29D843F2" w14:textId="77777777" w:rsidR="00B10F25" w:rsidRPr="00B10F25" w:rsidRDefault="00B10F25" w:rsidP="00B10F25">
      <w:pPr>
        <w:pStyle w:val="Paragraphedeliste"/>
        <w:numPr>
          <w:ilvl w:val="0"/>
          <w:numId w:val="34"/>
        </w:numPr>
        <w:jc w:val="both"/>
        <w:rPr>
          <w:shd w:val="clear" w:color="auto" w:fill="FFFFFF"/>
        </w:rPr>
      </w:pPr>
      <w:r w:rsidRPr="00B10F25">
        <w:rPr>
          <w:shd w:val="clear" w:color="auto" w:fill="FFFFFF"/>
        </w:rPr>
        <w:t>Agrandissement des dérives qui contiennent des réservoirs.</w:t>
      </w:r>
    </w:p>
    <w:p w14:paraId="12CD7F8B" w14:textId="77777777" w:rsidR="00B10F25" w:rsidRDefault="00B10F25" w:rsidP="00B10F25">
      <w:pPr>
        <w:shd w:val="clear" w:color="auto" w:fill="FFFFFF"/>
        <w:spacing w:before="100" w:beforeAutospacing="1" w:after="24" w:line="240" w:lineRule="auto"/>
        <w:ind w:left="1104"/>
        <w:rPr>
          <w:rFonts w:ascii="Arial" w:hAnsi="Arial" w:cs="Arial"/>
          <w:color w:val="202122"/>
        </w:rPr>
      </w:pPr>
    </w:p>
    <w:p w14:paraId="68B36B76" w14:textId="2D772DC2" w:rsidR="00B10F25" w:rsidRPr="00B10F25" w:rsidRDefault="00B10F25" w:rsidP="00B10F25">
      <w:pPr>
        <w:pStyle w:val="Titre2"/>
      </w:pPr>
      <w:bookmarkStart w:id="7" w:name="_Toc169515401"/>
      <w:r w:rsidRPr="00B10F25">
        <w:rPr>
          <w:rStyle w:val="mw-headline"/>
        </w:rPr>
        <w:lastRenderedPageBreak/>
        <w:t>Systèmes, armement</w:t>
      </w:r>
      <w:bookmarkEnd w:id="7"/>
    </w:p>
    <w:p w14:paraId="7ED16AF7" w14:textId="56A51710" w:rsidR="00B10F25" w:rsidRPr="00B10F25" w:rsidRDefault="00B10F25" w:rsidP="00B10F25">
      <w:pPr>
        <w:jc w:val="both"/>
        <w:rPr>
          <w:shd w:val="clear" w:color="auto" w:fill="FFFFFF"/>
        </w:rPr>
      </w:pPr>
      <w:r w:rsidRPr="00B10F25">
        <w:rPr>
          <w:shd w:val="clear" w:color="auto" w:fill="FFFFFF"/>
        </w:rPr>
        <w:t>Pour localiser l'adversaire, le Su-34 possède plusieurs moyens : deux radars assurant une couverture sur 360° et pouvant travailler en mode de suivi de terrain. L'accrochage des cibles aériennes peut se faire « du regard » grâce à la visière du casque. Et pour la destruction de l'objectif, le Su-34 possède douze points d'ancrage auxquels il est possible d'accrocher un vaste assortiment d'armes dont des missiles air-surface supersoniques capables de détruire un objectif placé à une distance de 250 km.</w:t>
      </w:r>
    </w:p>
    <w:p w14:paraId="4301723A" w14:textId="0B1B258C" w:rsidR="00B10F25" w:rsidRPr="00B10F25" w:rsidRDefault="00B10F25" w:rsidP="00B10F25">
      <w:pPr>
        <w:jc w:val="both"/>
        <w:rPr>
          <w:shd w:val="clear" w:color="auto" w:fill="FFFFFF"/>
        </w:rPr>
      </w:pPr>
      <w:r w:rsidRPr="00B10F25">
        <w:rPr>
          <w:shd w:val="clear" w:color="auto" w:fill="FFFFFF"/>
        </w:rPr>
        <w:t xml:space="preserve">Il dispose d'un viseur laser </w:t>
      </w:r>
      <w:proofErr w:type="gramStart"/>
      <w:r w:rsidRPr="00B10F25">
        <w:rPr>
          <w:shd w:val="clear" w:color="auto" w:fill="FFFFFF"/>
        </w:rPr>
        <w:t>intégré</w:t>
      </w:r>
      <w:proofErr w:type="gramEnd"/>
      <w:r w:rsidRPr="00B10F25">
        <w:rPr>
          <w:shd w:val="clear" w:color="auto" w:fill="FFFFFF"/>
        </w:rPr>
        <w:t xml:space="preserve">, ce qui le dispense de nacelle dans le cadre des bombardements avec armes à guidage laser, notamment KAB-500 et KH-29L. Néanmoins des nacelles de reconnaissance peuvent </w:t>
      </w:r>
      <w:proofErr w:type="spellStart"/>
      <w:proofErr w:type="gramStart"/>
      <w:r w:rsidRPr="00B10F25">
        <w:rPr>
          <w:shd w:val="clear" w:color="auto" w:fill="FFFFFF"/>
        </w:rPr>
        <w:t>êtres</w:t>
      </w:r>
      <w:proofErr w:type="spellEnd"/>
      <w:r w:rsidRPr="00B10F25">
        <w:rPr>
          <w:shd w:val="clear" w:color="auto" w:fill="FFFFFF"/>
        </w:rPr>
        <w:t xml:space="preserve"> fournies</w:t>
      </w:r>
      <w:proofErr w:type="gramEnd"/>
      <w:r w:rsidRPr="00B10F25">
        <w:rPr>
          <w:shd w:val="clear" w:color="auto" w:fill="FFFFFF"/>
        </w:rPr>
        <w:t>, avec des capteurs optroniques, laser et infrarouges. La nacelle française Damoclès équipe notamment certains avions russes.</w:t>
      </w:r>
    </w:p>
    <w:p w14:paraId="2987F583" w14:textId="5A501BEC" w:rsidR="00B10F25" w:rsidRPr="00B10F25" w:rsidRDefault="00B10F25" w:rsidP="00B10F25">
      <w:pPr>
        <w:jc w:val="both"/>
        <w:rPr>
          <w:shd w:val="clear" w:color="auto" w:fill="FFFFFF"/>
        </w:rPr>
      </w:pPr>
      <w:r w:rsidRPr="00B10F25">
        <w:rPr>
          <w:shd w:val="clear" w:color="auto" w:fill="FFFFFF"/>
        </w:rPr>
        <w:t>A partir de janvier 2024 les Su-34 obtiennent la capacité de pouvoir tirer des bombes aériennes équipés de kit de guidage UMPK. Ces kits permettent de transformer une bombe aérienne non guidée de type FAB-250, FAB-500, RBK-500, ODAB-1500, FAB-1500 en munitions guidées par GPS (GLONASS) à une distance de plusieurs dizaines de kilomètres en fonction de la version.</w:t>
      </w:r>
    </w:p>
    <w:p w14:paraId="7829D7AF" w14:textId="77777777" w:rsidR="00B10F25" w:rsidRDefault="00B10F25" w:rsidP="003062E2">
      <w:pPr>
        <w:pStyle w:val="NormalWeb"/>
        <w:shd w:val="clear" w:color="auto" w:fill="FFFFFF"/>
        <w:spacing w:before="120" w:beforeAutospacing="0" w:after="240" w:afterAutospacing="0"/>
        <w:rPr>
          <w:rFonts w:ascii="Arial" w:hAnsi="Arial" w:cs="Arial"/>
          <w:color w:val="202122"/>
          <w:sz w:val="21"/>
          <w:szCs w:val="21"/>
        </w:rPr>
      </w:pPr>
    </w:p>
    <w:p w14:paraId="025CC25A" w14:textId="77777777" w:rsidR="00C57F7E" w:rsidRDefault="00C57F7E" w:rsidP="003062E2">
      <w:pPr>
        <w:pStyle w:val="NormalWeb"/>
        <w:shd w:val="clear" w:color="auto" w:fill="FFFFFF"/>
        <w:spacing w:before="120" w:beforeAutospacing="0" w:after="240" w:afterAutospacing="0"/>
        <w:rPr>
          <w:rFonts w:ascii="Arial" w:hAnsi="Arial" w:cs="Arial"/>
          <w:color w:val="202122"/>
          <w:sz w:val="21"/>
          <w:szCs w:val="21"/>
        </w:rPr>
      </w:pPr>
    </w:p>
    <w:sectPr w:rsidR="00C57F7E">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911DAD" w14:textId="77777777" w:rsidR="00897A06" w:rsidRDefault="00897A06" w:rsidP="00B33482">
      <w:pPr>
        <w:spacing w:after="0" w:line="240" w:lineRule="auto"/>
      </w:pPr>
      <w:r>
        <w:separator/>
      </w:r>
    </w:p>
  </w:endnote>
  <w:endnote w:type="continuationSeparator" w:id="0">
    <w:p w14:paraId="51615FF4" w14:textId="77777777" w:rsidR="00897A06" w:rsidRDefault="00897A06"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FEA666" w14:textId="77777777" w:rsidR="00897A06" w:rsidRDefault="00897A06" w:rsidP="00B33482">
      <w:pPr>
        <w:spacing w:after="0" w:line="240" w:lineRule="auto"/>
      </w:pPr>
      <w:r>
        <w:separator/>
      </w:r>
    </w:p>
  </w:footnote>
  <w:footnote w:type="continuationSeparator" w:id="0">
    <w:p w14:paraId="2AB5F81C" w14:textId="77777777" w:rsidR="00897A06" w:rsidRDefault="00897A06"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3F61CABE" w:rsidR="00B33482" w:rsidRPr="00F67AFF" w:rsidRDefault="00F67AFF" w:rsidP="00F67AFF">
    <w:pPr>
      <w:pStyle w:val="En-tte"/>
    </w:pPr>
    <w:r>
      <w:t>S</w:t>
    </w:r>
    <w:r w:rsidR="00B94464">
      <w:t>I</w:t>
    </w:r>
    <w:r>
      <w:t xml:space="preserve"> –</w:t>
    </w:r>
    <w:r w:rsidR="00C17AEB">
      <w:t xml:space="preserve"> </w:t>
    </w:r>
    <w:proofErr w:type="spellStart"/>
    <w:r w:rsidR="00C57F7E" w:rsidRPr="00C57F7E">
      <w:t>Soukhoï</w:t>
    </w:r>
    <w:proofErr w:type="spellEnd"/>
    <w:r w:rsidR="00C57F7E" w:rsidRPr="00C57F7E">
      <w:t xml:space="preserve"> Su-3</w:t>
    </w:r>
    <w:r w:rsidR="00B10F25">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0556088">
    <w:abstractNumId w:val="30"/>
  </w:num>
  <w:num w:numId="2" w16cid:durableId="581375566">
    <w:abstractNumId w:val="22"/>
  </w:num>
  <w:num w:numId="3" w16cid:durableId="1576433304">
    <w:abstractNumId w:val="8"/>
  </w:num>
  <w:num w:numId="4" w16cid:durableId="1758863331">
    <w:abstractNumId w:val="1"/>
  </w:num>
  <w:num w:numId="5" w16cid:durableId="1346327887">
    <w:abstractNumId w:val="32"/>
  </w:num>
  <w:num w:numId="6" w16cid:durableId="1344431055">
    <w:abstractNumId w:val="18"/>
  </w:num>
  <w:num w:numId="7" w16cid:durableId="2024015979">
    <w:abstractNumId w:val="26"/>
  </w:num>
  <w:num w:numId="8" w16cid:durableId="1765303503">
    <w:abstractNumId w:val="7"/>
  </w:num>
  <w:num w:numId="9" w16cid:durableId="75444367">
    <w:abstractNumId w:val="10"/>
  </w:num>
  <w:num w:numId="10" w16cid:durableId="1588880234">
    <w:abstractNumId w:val="2"/>
  </w:num>
  <w:num w:numId="11" w16cid:durableId="1676960713">
    <w:abstractNumId w:val="6"/>
  </w:num>
  <w:num w:numId="12" w16cid:durableId="437485136">
    <w:abstractNumId w:val="9"/>
  </w:num>
  <w:num w:numId="13" w16cid:durableId="220361977">
    <w:abstractNumId w:val="17"/>
  </w:num>
  <w:num w:numId="14" w16cid:durableId="448820950">
    <w:abstractNumId w:val="20"/>
  </w:num>
  <w:num w:numId="15" w16cid:durableId="1887913298">
    <w:abstractNumId w:val="13"/>
  </w:num>
  <w:num w:numId="16" w16cid:durableId="1049066289">
    <w:abstractNumId w:val="24"/>
  </w:num>
  <w:num w:numId="17" w16cid:durableId="665939388">
    <w:abstractNumId w:val="12"/>
  </w:num>
  <w:num w:numId="18" w16cid:durableId="1923752419">
    <w:abstractNumId w:val="15"/>
  </w:num>
  <w:num w:numId="19" w16cid:durableId="1381975882">
    <w:abstractNumId w:val="5"/>
  </w:num>
  <w:num w:numId="20" w16cid:durableId="1651785566">
    <w:abstractNumId w:val="19"/>
  </w:num>
  <w:num w:numId="21" w16cid:durableId="102920044">
    <w:abstractNumId w:val="28"/>
  </w:num>
  <w:num w:numId="22" w16cid:durableId="1819608093">
    <w:abstractNumId w:val="16"/>
  </w:num>
  <w:num w:numId="23" w16cid:durableId="1273904835">
    <w:abstractNumId w:val="33"/>
  </w:num>
  <w:num w:numId="24" w16cid:durableId="1995792255">
    <w:abstractNumId w:val="31"/>
  </w:num>
  <w:num w:numId="25" w16cid:durableId="1895895183">
    <w:abstractNumId w:val="25"/>
  </w:num>
  <w:num w:numId="26" w16cid:durableId="1158037684">
    <w:abstractNumId w:val="23"/>
  </w:num>
  <w:num w:numId="27" w16cid:durableId="484587024">
    <w:abstractNumId w:val="4"/>
  </w:num>
  <w:num w:numId="28" w16cid:durableId="1936667293">
    <w:abstractNumId w:val="0"/>
  </w:num>
  <w:num w:numId="29" w16cid:durableId="1736471304">
    <w:abstractNumId w:val="21"/>
  </w:num>
  <w:num w:numId="30" w16cid:durableId="174616334">
    <w:abstractNumId w:val="11"/>
  </w:num>
  <w:num w:numId="31" w16cid:durableId="1037663965">
    <w:abstractNumId w:val="14"/>
  </w:num>
  <w:num w:numId="32" w16cid:durableId="90471715">
    <w:abstractNumId w:val="3"/>
  </w:num>
  <w:num w:numId="33" w16cid:durableId="874536988">
    <w:abstractNumId w:val="29"/>
  </w:num>
  <w:num w:numId="34" w16cid:durableId="100640237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84C87"/>
    <w:rsid w:val="00094944"/>
    <w:rsid w:val="000A2C99"/>
    <w:rsid w:val="00182BCA"/>
    <w:rsid w:val="00183892"/>
    <w:rsid w:val="00196DE9"/>
    <w:rsid w:val="001D1E4C"/>
    <w:rsid w:val="00275575"/>
    <w:rsid w:val="002D54BA"/>
    <w:rsid w:val="003062E2"/>
    <w:rsid w:val="003169B0"/>
    <w:rsid w:val="003604A0"/>
    <w:rsid w:val="003618C1"/>
    <w:rsid w:val="003758AA"/>
    <w:rsid w:val="003840B1"/>
    <w:rsid w:val="003A01AC"/>
    <w:rsid w:val="003C5356"/>
    <w:rsid w:val="003D5A98"/>
    <w:rsid w:val="00415B17"/>
    <w:rsid w:val="00453C2A"/>
    <w:rsid w:val="005267B7"/>
    <w:rsid w:val="005913FA"/>
    <w:rsid w:val="005A1B48"/>
    <w:rsid w:val="005C020A"/>
    <w:rsid w:val="005C5CCE"/>
    <w:rsid w:val="007007FE"/>
    <w:rsid w:val="00757B00"/>
    <w:rsid w:val="007B298A"/>
    <w:rsid w:val="007E575E"/>
    <w:rsid w:val="008274D9"/>
    <w:rsid w:val="00832021"/>
    <w:rsid w:val="008379CA"/>
    <w:rsid w:val="00897A06"/>
    <w:rsid w:val="008E7FE0"/>
    <w:rsid w:val="00920623"/>
    <w:rsid w:val="00A31C0F"/>
    <w:rsid w:val="00A833E8"/>
    <w:rsid w:val="00AE02AB"/>
    <w:rsid w:val="00B10F25"/>
    <w:rsid w:val="00B33482"/>
    <w:rsid w:val="00B66E20"/>
    <w:rsid w:val="00B84C30"/>
    <w:rsid w:val="00B87982"/>
    <w:rsid w:val="00B905DB"/>
    <w:rsid w:val="00B91FCB"/>
    <w:rsid w:val="00B94464"/>
    <w:rsid w:val="00BF3640"/>
    <w:rsid w:val="00BF7404"/>
    <w:rsid w:val="00C17AEB"/>
    <w:rsid w:val="00C362B3"/>
    <w:rsid w:val="00C57F7E"/>
    <w:rsid w:val="00C74CCA"/>
    <w:rsid w:val="00E016DE"/>
    <w:rsid w:val="00E033D8"/>
    <w:rsid w:val="00E22D33"/>
    <w:rsid w:val="00E25335"/>
    <w:rsid w:val="00E42466"/>
    <w:rsid w:val="00E71370"/>
    <w:rsid w:val="00E7486B"/>
    <w:rsid w:val="00F33AE1"/>
    <w:rsid w:val="00F67AFF"/>
    <w:rsid w:val="00F75C01"/>
    <w:rsid w:val="00FA28CE"/>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4</Pages>
  <Words>839</Words>
  <Characters>4615</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36</cp:revision>
  <dcterms:created xsi:type="dcterms:W3CDTF">2022-11-21T18:39:00Z</dcterms:created>
  <dcterms:modified xsi:type="dcterms:W3CDTF">2024-06-17T09:16:00Z</dcterms:modified>
</cp:coreProperties>
</file>