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2D0F177F" w:rsidR="00B33482" w:rsidRPr="007E575E" w:rsidRDefault="00777BE0" w:rsidP="00E016DE">
      <w:pPr>
        <w:pStyle w:val="Titre1"/>
        <w:jc w:val="both"/>
      </w:pPr>
      <w:proofErr w:type="spellStart"/>
      <w:r>
        <w:t>Winglet</w:t>
      </w:r>
      <w:proofErr w:type="spellEnd"/>
    </w:p>
    <w:p w14:paraId="385BF09B" w14:textId="77777777" w:rsidR="007A44ED" w:rsidRPr="007A44ED" w:rsidRDefault="007A44ED" w:rsidP="007A44ED">
      <w:pPr>
        <w:pStyle w:val="Titre2"/>
        <w:rPr>
          <w:b/>
          <w:bCs/>
        </w:rPr>
      </w:pPr>
      <w:r w:rsidRPr="007A44ED">
        <w:rPr>
          <w:b/>
          <w:bCs/>
        </w:rPr>
        <w:t>Introduction</w:t>
      </w:r>
    </w:p>
    <w:p w14:paraId="7BA568F1" w14:textId="0068FB1E" w:rsidR="007A44ED" w:rsidRDefault="00B36D4B" w:rsidP="007A44ED">
      <w:pPr>
        <w:jc w:val="both"/>
      </w:pPr>
      <w:r>
        <w:rPr>
          <w:noProof/>
        </w:rPr>
        <w:drawing>
          <wp:anchor distT="0" distB="0" distL="114300" distR="114300" simplePos="0" relativeHeight="251659264" behindDoc="0" locked="0" layoutInCell="1" allowOverlap="1" wp14:anchorId="64DEAF36" wp14:editId="73C002EB">
            <wp:simplePos x="0" y="0"/>
            <wp:positionH relativeFrom="column">
              <wp:posOffset>3679825</wp:posOffset>
            </wp:positionH>
            <wp:positionV relativeFrom="paragraph">
              <wp:posOffset>8255</wp:posOffset>
            </wp:positionV>
            <wp:extent cx="2468880" cy="1645920"/>
            <wp:effectExtent l="0" t="0" r="7620" b="0"/>
            <wp:wrapSquare wrapText="bothSides"/>
            <wp:docPr id="945256106" name="Image 1" descr="Aviation 101: What are Winglets on Boeing 737 aircraft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iation 101: What are Winglets on Boeing 737 aircraft seri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8880" cy="1645920"/>
                    </a:xfrm>
                    <a:prstGeom prst="rect">
                      <a:avLst/>
                    </a:prstGeom>
                    <a:noFill/>
                    <a:ln>
                      <a:noFill/>
                    </a:ln>
                  </pic:spPr>
                </pic:pic>
              </a:graphicData>
            </a:graphic>
          </wp:anchor>
        </w:drawing>
      </w:r>
      <w:r w:rsidR="007A44ED">
        <w:t>Le terme anglais </w:t>
      </w:r>
      <w:proofErr w:type="spellStart"/>
      <w:r w:rsidR="007A44ED" w:rsidRPr="007A44ED">
        <w:t>winglet</w:t>
      </w:r>
      <w:proofErr w:type="spellEnd"/>
      <w:r w:rsidR="007A44ED">
        <w:t> fait référence à une </w:t>
      </w:r>
      <w:r w:rsidR="007A44ED" w:rsidRPr="007A44ED">
        <w:t>ailette</w:t>
      </w:r>
      <w:r w:rsidR="007A44ED">
        <w:t xml:space="preserve"> sensiblement verticale située au bout des ailes d'un avion. Le montage de </w:t>
      </w:r>
      <w:proofErr w:type="spellStart"/>
      <w:r w:rsidR="007A44ED">
        <w:t>winglets</w:t>
      </w:r>
      <w:proofErr w:type="spellEnd"/>
      <w:r w:rsidR="007A44ED">
        <w:t xml:space="preserve"> peut apporter un gain d'efficacité en réduisant la </w:t>
      </w:r>
      <w:r w:rsidR="007A44ED" w:rsidRPr="007A44ED">
        <w:t>traînée induite</w:t>
      </w:r>
      <w:r w:rsidR="007A44ED">
        <w:t> par la portance sans augmenter l'</w:t>
      </w:r>
      <w:r w:rsidR="007A44ED" w:rsidRPr="007A44ED">
        <w:t>envergure</w:t>
      </w:r>
      <w:r w:rsidR="007A44ED">
        <w:t> de l'aile. Ce mot anglais reste le plus largement utilisé, bien que des équivalents français « penne » ou « ailerette » aient été choisis, entre autres, par le Canada.</w:t>
      </w:r>
    </w:p>
    <w:p w14:paraId="13B7ECF3" w14:textId="61701227" w:rsidR="007A44ED" w:rsidRPr="007A44ED" w:rsidRDefault="007A44ED" w:rsidP="007A44ED">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A44ED">
        <w:rPr>
          <w:rFonts w:asciiTheme="minorHAnsi" w:eastAsiaTheme="minorHAnsi" w:hAnsiTheme="minorHAnsi" w:cstheme="minorBidi"/>
          <w:sz w:val="22"/>
          <w:szCs w:val="22"/>
          <w:lang w:eastAsia="en-US"/>
        </w:rPr>
        <w:t>Le </w:t>
      </w:r>
      <w:proofErr w:type="spellStart"/>
      <w:r w:rsidRPr="007A44ED">
        <w:rPr>
          <w:rFonts w:asciiTheme="minorHAnsi" w:eastAsiaTheme="minorHAnsi" w:hAnsiTheme="minorHAnsi" w:cstheme="minorBidi"/>
          <w:sz w:val="22"/>
          <w:szCs w:val="22"/>
          <w:lang w:eastAsia="en-US"/>
        </w:rPr>
        <w:t>winglet</w:t>
      </w:r>
      <w:proofErr w:type="spellEnd"/>
      <w:r w:rsidRPr="007A44ED">
        <w:rPr>
          <w:rFonts w:asciiTheme="minorHAnsi" w:eastAsiaTheme="minorHAnsi" w:hAnsiTheme="minorHAnsi" w:cstheme="minorBidi"/>
          <w:sz w:val="22"/>
          <w:szCs w:val="22"/>
          <w:lang w:eastAsia="en-US"/>
        </w:rPr>
        <w:t xml:space="preserve"> a été mis au point dans le centre de recherche de la NASA à Langley (États-Unis) en 1974 par l'aérodynamicien américain Richard </w:t>
      </w:r>
      <w:proofErr w:type="spellStart"/>
      <w:r w:rsidRPr="007A44ED">
        <w:rPr>
          <w:rFonts w:asciiTheme="minorHAnsi" w:eastAsiaTheme="minorHAnsi" w:hAnsiTheme="minorHAnsi" w:cstheme="minorBidi"/>
          <w:sz w:val="22"/>
          <w:szCs w:val="22"/>
          <w:lang w:eastAsia="en-US"/>
        </w:rPr>
        <w:t>Whitcomb</w:t>
      </w:r>
      <w:proofErr w:type="spellEnd"/>
      <w:r w:rsidRPr="007A44ED">
        <w:rPr>
          <w:rFonts w:asciiTheme="minorHAnsi" w:eastAsiaTheme="minorHAnsi" w:hAnsiTheme="minorHAnsi" w:cstheme="minorBidi"/>
          <w:sz w:val="22"/>
          <w:szCs w:val="22"/>
          <w:lang w:eastAsia="en-US"/>
        </w:rPr>
        <w:t xml:space="preserve">, connu par ailleurs pour ses travaux sur la loi des aires et sur les profils de voilure supercritique. </w:t>
      </w:r>
      <w:proofErr w:type="spellStart"/>
      <w:r w:rsidRPr="007A44ED">
        <w:rPr>
          <w:rFonts w:asciiTheme="minorHAnsi" w:eastAsiaTheme="minorHAnsi" w:hAnsiTheme="minorHAnsi" w:cstheme="minorBidi"/>
          <w:sz w:val="22"/>
          <w:szCs w:val="22"/>
          <w:lang w:eastAsia="en-US"/>
        </w:rPr>
        <w:t>Whitcomb</w:t>
      </w:r>
      <w:proofErr w:type="spellEnd"/>
      <w:r w:rsidRPr="007A44ED">
        <w:rPr>
          <w:rFonts w:asciiTheme="minorHAnsi" w:eastAsiaTheme="minorHAnsi" w:hAnsiTheme="minorHAnsi" w:cstheme="minorBidi"/>
          <w:sz w:val="22"/>
          <w:szCs w:val="22"/>
          <w:lang w:eastAsia="en-US"/>
        </w:rPr>
        <w:t xml:space="preserve"> a publié ses travaux sur les </w:t>
      </w:r>
      <w:proofErr w:type="spellStart"/>
      <w:r w:rsidRPr="007A44ED">
        <w:rPr>
          <w:rFonts w:asciiTheme="minorHAnsi" w:eastAsiaTheme="minorHAnsi" w:hAnsiTheme="minorHAnsi" w:cstheme="minorBidi"/>
          <w:sz w:val="22"/>
          <w:szCs w:val="22"/>
          <w:lang w:eastAsia="en-US"/>
        </w:rPr>
        <w:t>winglets</w:t>
      </w:r>
      <w:proofErr w:type="spellEnd"/>
      <w:r w:rsidRPr="007A44ED">
        <w:rPr>
          <w:rFonts w:asciiTheme="minorHAnsi" w:eastAsiaTheme="minorHAnsi" w:hAnsiTheme="minorHAnsi" w:cstheme="minorBidi"/>
          <w:sz w:val="22"/>
          <w:szCs w:val="22"/>
          <w:lang w:eastAsia="en-US"/>
        </w:rPr>
        <w:t> en 1976.</w:t>
      </w:r>
    </w:p>
    <w:p w14:paraId="2A0106CE" w14:textId="7D38A042" w:rsidR="00393053" w:rsidRDefault="00393053" w:rsidP="007A44ED">
      <w:pPr>
        <w:pStyle w:val="Titre2"/>
        <w:rPr>
          <w:rStyle w:val="mw-headline"/>
          <w:b/>
          <w:bCs/>
        </w:rPr>
      </w:pPr>
    </w:p>
    <w:p w14:paraId="1209E273" w14:textId="7C8C3603" w:rsidR="007A44ED" w:rsidRPr="007A44ED" w:rsidRDefault="007A44ED" w:rsidP="007A44ED">
      <w:pPr>
        <w:pStyle w:val="Titre2"/>
        <w:rPr>
          <w:b/>
          <w:bCs/>
        </w:rPr>
      </w:pPr>
      <w:r w:rsidRPr="007A44ED">
        <w:rPr>
          <w:rStyle w:val="mw-headline"/>
          <w:b/>
          <w:bCs/>
        </w:rPr>
        <w:t>Principe</w:t>
      </w:r>
    </w:p>
    <w:p w14:paraId="67249BE3" w14:textId="0E72E472" w:rsidR="007A44ED" w:rsidRPr="007A44ED" w:rsidRDefault="007A44ED" w:rsidP="007A44ED">
      <w:pPr>
        <w:jc w:val="both"/>
      </w:pPr>
      <w:r w:rsidRPr="007A44ED">
        <w:rPr>
          <w:noProof/>
        </w:rPr>
        <w:drawing>
          <wp:anchor distT="0" distB="0" distL="114300" distR="114300" simplePos="0" relativeHeight="251658240" behindDoc="1" locked="0" layoutInCell="1" allowOverlap="1" wp14:anchorId="55DC3335" wp14:editId="19450D33">
            <wp:simplePos x="0" y="0"/>
            <wp:positionH relativeFrom="column">
              <wp:posOffset>3870325</wp:posOffset>
            </wp:positionH>
            <wp:positionV relativeFrom="paragraph">
              <wp:posOffset>6985</wp:posOffset>
            </wp:positionV>
            <wp:extent cx="2095500" cy="1706880"/>
            <wp:effectExtent l="0" t="0" r="0" b="7620"/>
            <wp:wrapTight wrapText="bothSides">
              <wp:wrapPolygon edited="0">
                <wp:start x="0" y="0"/>
                <wp:lineTo x="0" y="21455"/>
                <wp:lineTo x="21404" y="21455"/>
                <wp:lineTo x="21404" y="0"/>
                <wp:lineTo x="0" y="0"/>
              </wp:wrapPolygon>
            </wp:wrapTight>
            <wp:docPr id="1"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706880"/>
                    </a:xfrm>
                    <a:prstGeom prst="rect">
                      <a:avLst/>
                    </a:prstGeom>
                    <a:noFill/>
                    <a:ln>
                      <a:noFill/>
                    </a:ln>
                  </pic:spPr>
                </pic:pic>
              </a:graphicData>
            </a:graphic>
          </wp:anchor>
        </w:drawing>
      </w:r>
      <w:r w:rsidRPr="007A44ED">
        <w:t>Le </w:t>
      </w:r>
      <w:proofErr w:type="spellStart"/>
      <w:r w:rsidRPr="007A44ED">
        <w:t>winglet</w:t>
      </w:r>
      <w:proofErr w:type="spellEnd"/>
      <w:r w:rsidRPr="007A44ED">
        <w:t> vise à récupérer une partie de l'énergie tourbillonnaire induite par la différence de pression entre le dessus et le dessous de l'aile. À l'extrémité de l'aile, le flux de l'intrados en surpression relative a tendance à passer sur l'extrados en dépression relative, générant un tourbillon marginal. Ce dernier augmente non seulement la traînée de l'avion mais cause de la turbulence derrière l'appareil qui persiste sur de longues distances. Il est particulièrement dangereux d'entrer dans ce tourbillon derrière un avion gros porteur, ce qui conduit à des temps et des distances de séparation minimales dans la gestion des mouvements d'avions.</w:t>
      </w:r>
    </w:p>
    <w:p w14:paraId="027D5312" w14:textId="3475B9CA" w:rsidR="007A44ED" w:rsidRPr="007A44ED" w:rsidRDefault="007A44ED" w:rsidP="007A44ED">
      <w:pPr>
        <w:jc w:val="both"/>
      </w:pPr>
      <w:r w:rsidRPr="007A44ED">
        <w:t xml:space="preserve">Une façon de pallier cet effet est d'allonger l'aile. Cependant un allongement plus grand (à surface égale) provoque une augmentation des efforts de flexion de l'aile et une augmentation de son épaisseur, donc une masse accrue. Correctement positionné, le </w:t>
      </w:r>
      <w:proofErr w:type="spellStart"/>
      <w:r w:rsidRPr="007A44ED">
        <w:t>winglet</w:t>
      </w:r>
      <w:proofErr w:type="spellEnd"/>
      <w:r w:rsidRPr="007A44ED">
        <w:t xml:space="preserve"> peut récupérer une partie de l'énergie du tourbillon. Cela a pour effet d'augmenter l'allongement effectif de l'aile et de réduire la traînée induite par la portance, sans augmenter l'envergure.</w:t>
      </w:r>
    </w:p>
    <w:p w14:paraId="1CE899D4" w14:textId="77777777" w:rsidR="007A44ED" w:rsidRPr="007A44ED" w:rsidRDefault="007A44ED" w:rsidP="007A44ED">
      <w:pPr>
        <w:jc w:val="both"/>
      </w:pPr>
      <w:r w:rsidRPr="007A44ED">
        <w:t>Le </w:t>
      </w:r>
      <w:proofErr w:type="spellStart"/>
      <w:r w:rsidRPr="007A44ED">
        <w:t>winglet</w:t>
      </w:r>
      <w:proofErr w:type="spellEnd"/>
      <w:r w:rsidRPr="007A44ED">
        <w:t> recevant un flux d'air oblique peut redresser ce flux et développer une portance latérale légèrement dirigée vers l'avant, ce qui peut annuler sa traînée propre. Le gain d'efficacité est de l'ordre de quelques pour-cent et varie avec l'incidence (l'efficacité sera nulle ou même négative à forte vitesse) ; le chiffre de 2 % pourrait être retenu comme valeur moyenne.</w:t>
      </w:r>
    </w:p>
    <w:p w14:paraId="1F63EED9" w14:textId="095210B0" w:rsidR="00324B7E" w:rsidRPr="007A44ED" w:rsidRDefault="00324B7E" w:rsidP="007A44ED">
      <w:pPr>
        <w:jc w:val="both"/>
      </w:pPr>
    </w:p>
    <w:sectPr w:rsidR="00324B7E" w:rsidRPr="007A44ED">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A0A90" w14:textId="77777777" w:rsidR="00357153" w:rsidRDefault="00357153" w:rsidP="00B33482">
      <w:pPr>
        <w:spacing w:after="0" w:line="240" w:lineRule="auto"/>
      </w:pPr>
      <w:r>
        <w:separator/>
      </w:r>
    </w:p>
  </w:endnote>
  <w:endnote w:type="continuationSeparator" w:id="0">
    <w:p w14:paraId="10D67FF0" w14:textId="77777777" w:rsidR="00357153" w:rsidRDefault="0035715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D6FA5" w14:textId="77777777" w:rsidR="00357153" w:rsidRDefault="00357153" w:rsidP="00B33482">
      <w:pPr>
        <w:spacing w:after="0" w:line="240" w:lineRule="auto"/>
      </w:pPr>
      <w:r>
        <w:separator/>
      </w:r>
    </w:p>
  </w:footnote>
  <w:footnote w:type="continuationSeparator" w:id="0">
    <w:p w14:paraId="7DBA500C" w14:textId="77777777" w:rsidR="00357153" w:rsidRDefault="0035715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A95D085" w:rsidR="00B33482" w:rsidRPr="00F67AFF" w:rsidRDefault="00324B7E" w:rsidP="00F67AFF">
    <w:pPr>
      <w:pStyle w:val="En-tte"/>
    </w:pPr>
    <w:r>
      <w:t xml:space="preserve">SI – </w:t>
    </w:r>
    <w:proofErr w:type="spellStart"/>
    <w:r w:rsidR="00777BE0">
      <w:t>Winglet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D464F"/>
    <w:rsid w:val="00202B86"/>
    <w:rsid w:val="00275575"/>
    <w:rsid w:val="002D54BA"/>
    <w:rsid w:val="00324B7E"/>
    <w:rsid w:val="00353077"/>
    <w:rsid w:val="00357153"/>
    <w:rsid w:val="003618C1"/>
    <w:rsid w:val="00393053"/>
    <w:rsid w:val="003A01AC"/>
    <w:rsid w:val="003D5A98"/>
    <w:rsid w:val="00480FA9"/>
    <w:rsid w:val="005C020A"/>
    <w:rsid w:val="00607B81"/>
    <w:rsid w:val="00757B00"/>
    <w:rsid w:val="00777BE0"/>
    <w:rsid w:val="007A44ED"/>
    <w:rsid w:val="007B298A"/>
    <w:rsid w:val="007E575E"/>
    <w:rsid w:val="00832021"/>
    <w:rsid w:val="00892FCC"/>
    <w:rsid w:val="008E7FE0"/>
    <w:rsid w:val="00B33482"/>
    <w:rsid w:val="00B36D4B"/>
    <w:rsid w:val="00B84C30"/>
    <w:rsid w:val="00B94464"/>
    <w:rsid w:val="00BF3640"/>
    <w:rsid w:val="00CD0FFC"/>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24B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styleId="lev">
    <w:name w:val="Strong"/>
    <w:basedOn w:val="Policepardfaut"/>
    <w:uiPriority w:val="22"/>
    <w:qFormat/>
    <w:rsid w:val="00607B81"/>
    <w:rPr>
      <w:b/>
      <w:bCs/>
    </w:rPr>
  </w:style>
  <w:style w:type="character" w:customStyle="1" w:styleId="Titre3Car">
    <w:name w:val="Titre 3 Car"/>
    <w:basedOn w:val="Policepardfaut"/>
    <w:link w:val="Titre3"/>
    <w:uiPriority w:val="9"/>
    <w:semiHidden/>
    <w:rsid w:val="00324B7E"/>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324B7E"/>
  </w:style>
  <w:style w:type="character" w:customStyle="1" w:styleId="mw-editsection-bracket">
    <w:name w:val="mw-editsection-bracket"/>
    <w:basedOn w:val="Policepardfaut"/>
    <w:rsid w:val="00324B7E"/>
  </w:style>
  <w:style w:type="character" w:customStyle="1" w:styleId="mw-editsection-divider">
    <w:name w:val="mw-editsection-divider"/>
    <w:basedOn w:val="Policepardfaut"/>
    <w:rsid w:val="00324B7E"/>
  </w:style>
  <w:style w:type="character" w:customStyle="1" w:styleId="lang-en">
    <w:name w:val="lang-en"/>
    <w:basedOn w:val="Policepardfaut"/>
    <w:rsid w:val="007A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4195">
      <w:bodyDiv w:val="1"/>
      <w:marLeft w:val="0"/>
      <w:marRight w:val="0"/>
      <w:marTop w:val="0"/>
      <w:marBottom w:val="0"/>
      <w:divBdr>
        <w:top w:val="none" w:sz="0" w:space="0" w:color="auto"/>
        <w:left w:val="none" w:sz="0" w:space="0" w:color="auto"/>
        <w:bottom w:val="none" w:sz="0" w:space="0" w:color="auto"/>
        <w:right w:val="none" w:sz="0" w:space="0" w:color="auto"/>
      </w:divBdr>
      <w:divsChild>
        <w:div w:id="789134160">
          <w:marLeft w:val="336"/>
          <w:marRight w:val="0"/>
          <w:marTop w:val="120"/>
          <w:marBottom w:val="312"/>
          <w:divBdr>
            <w:top w:val="none" w:sz="0" w:space="0" w:color="auto"/>
            <w:left w:val="none" w:sz="0" w:space="0" w:color="auto"/>
            <w:bottom w:val="none" w:sz="0" w:space="0" w:color="auto"/>
            <w:right w:val="none" w:sz="0" w:space="0" w:color="auto"/>
          </w:divBdr>
          <w:divsChild>
            <w:div w:id="226301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72580149">
          <w:marLeft w:val="336"/>
          <w:marRight w:val="0"/>
          <w:marTop w:val="120"/>
          <w:marBottom w:val="312"/>
          <w:divBdr>
            <w:top w:val="none" w:sz="0" w:space="0" w:color="auto"/>
            <w:left w:val="none" w:sz="0" w:space="0" w:color="auto"/>
            <w:bottom w:val="none" w:sz="0" w:space="0" w:color="auto"/>
            <w:right w:val="none" w:sz="0" w:space="0" w:color="auto"/>
          </w:divBdr>
          <w:divsChild>
            <w:div w:id="20448591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30171689">
      <w:bodyDiv w:val="1"/>
      <w:marLeft w:val="0"/>
      <w:marRight w:val="0"/>
      <w:marTop w:val="0"/>
      <w:marBottom w:val="0"/>
      <w:divBdr>
        <w:top w:val="none" w:sz="0" w:space="0" w:color="auto"/>
        <w:left w:val="none" w:sz="0" w:space="0" w:color="auto"/>
        <w:bottom w:val="none" w:sz="0" w:space="0" w:color="auto"/>
        <w:right w:val="none" w:sz="0" w:space="0" w:color="auto"/>
      </w:divBdr>
      <w:divsChild>
        <w:div w:id="726336653">
          <w:marLeft w:val="336"/>
          <w:marRight w:val="0"/>
          <w:marTop w:val="120"/>
          <w:marBottom w:val="312"/>
          <w:divBdr>
            <w:top w:val="none" w:sz="0" w:space="0" w:color="auto"/>
            <w:left w:val="none" w:sz="0" w:space="0" w:color="auto"/>
            <w:bottom w:val="none" w:sz="0" w:space="0" w:color="auto"/>
            <w:right w:val="none" w:sz="0" w:space="0" w:color="auto"/>
          </w:divBdr>
          <w:divsChild>
            <w:div w:id="3061291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1241">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4578">
      <w:bodyDiv w:val="1"/>
      <w:marLeft w:val="0"/>
      <w:marRight w:val="0"/>
      <w:marTop w:val="0"/>
      <w:marBottom w:val="0"/>
      <w:divBdr>
        <w:top w:val="none" w:sz="0" w:space="0" w:color="auto"/>
        <w:left w:val="none" w:sz="0" w:space="0" w:color="auto"/>
        <w:bottom w:val="none" w:sz="0" w:space="0" w:color="auto"/>
        <w:right w:val="none" w:sz="0" w:space="0" w:color="auto"/>
      </w:divBdr>
      <w:divsChild>
        <w:div w:id="641623301">
          <w:marLeft w:val="0"/>
          <w:marRight w:val="0"/>
          <w:marTop w:val="0"/>
          <w:marBottom w:val="0"/>
          <w:divBdr>
            <w:top w:val="none" w:sz="0" w:space="0" w:color="auto"/>
            <w:left w:val="none" w:sz="0" w:space="0" w:color="auto"/>
            <w:bottom w:val="none" w:sz="0" w:space="0" w:color="auto"/>
            <w:right w:val="none" w:sz="0" w:space="0" w:color="auto"/>
          </w:divBdr>
          <w:divsChild>
            <w:div w:id="647979336">
              <w:marLeft w:val="0"/>
              <w:marRight w:val="0"/>
              <w:marTop w:val="0"/>
              <w:marBottom w:val="0"/>
              <w:divBdr>
                <w:top w:val="none" w:sz="0" w:space="0" w:color="auto"/>
                <w:left w:val="none" w:sz="0" w:space="0" w:color="auto"/>
                <w:bottom w:val="none" w:sz="0" w:space="0" w:color="auto"/>
                <w:right w:val="none" w:sz="0" w:space="0" w:color="auto"/>
              </w:divBdr>
              <w:divsChild>
                <w:div w:id="8095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434">
          <w:marLeft w:val="0"/>
          <w:marRight w:val="0"/>
          <w:marTop w:val="0"/>
          <w:marBottom w:val="0"/>
          <w:divBdr>
            <w:top w:val="none" w:sz="0" w:space="0" w:color="auto"/>
            <w:left w:val="none" w:sz="0" w:space="0" w:color="auto"/>
            <w:bottom w:val="none" w:sz="0" w:space="0" w:color="auto"/>
            <w:right w:val="none" w:sz="0" w:space="0" w:color="auto"/>
          </w:divBdr>
          <w:divsChild>
            <w:div w:id="2020423120">
              <w:marLeft w:val="0"/>
              <w:marRight w:val="0"/>
              <w:marTop w:val="0"/>
              <w:marBottom w:val="0"/>
              <w:divBdr>
                <w:top w:val="none" w:sz="0" w:space="0" w:color="auto"/>
                <w:left w:val="none" w:sz="0" w:space="0" w:color="auto"/>
                <w:bottom w:val="none" w:sz="0" w:space="0" w:color="auto"/>
                <w:right w:val="none" w:sz="0" w:space="0" w:color="auto"/>
              </w:divBdr>
              <w:divsChild>
                <w:div w:id="1294480814">
                  <w:marLeft w:val="0"/>
                  <w:marRight w:val="0"/>
                  <w:marTop w:val="0"/>
                  <w:marBottom w:val="0"/>
                  <w:divBdr>
                    <w:top w:val="none" w:sz="0" w:space="0" w:color="auto"/>
                    <w:left w:val="none" w:sz="0" w:space="0" w:color="auto"/>
                    <w:bottom w:val="none" w:sz="0" w:space="0" w:color="auto"/>
                    <w:right w:val="none" w:sz="0" w:space="0" w:color="auto"/>
                  </w:divBdr>
                  <w:divsChild>
                    <w:div w:id="76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4023">
          <w:marLeft w:val="0"/>
          <w:marRight w:val="0"/>
          <w:marTop w:val="0"/>
          <w:marBottom w:val="0"/>
          <w:divBdr>
            <w:top w:val="none" w:sz="0" w:space="0" w:color="auto"/>
            <w:left w:val="none" w:sz="0" w:space="0" w:color="auto"/>
            <w:bottom w:val="none" w:sz="0" w:space="0" w:color="auto"/>
            <w:right w:val="none" w:sz="0" w:space="0" w:color="auto"/>
          </w:divBdr>
          <w:divsChild>
            <w:div w:id="129980103">
              <w:marLeft w:val="0"/>
              <w:marRight w:val="0"/>
              <w:marTop w:val="0"/>
              <w:marBottom w:val="0"/>
              <w:divBdr>
                <w:top w:val="none" w:sz="0" w:space="0" w:color="auto"/>
                <w:left w:val="none" w:sz="0" w:space="0" w:color="auto"/>
                <w:bottom w:val="none" w:sz="0" w:space="0" w:color="auto"/>
                <w:right w:val="none" w:sz="0" w:space="0" w:color="auto"/>
              </w:divBdr>
              <w:divsChild>
                <w:div w:id="4102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59916">
          <w:marLeft w:val="0"/>
          <w:marRight w:val="0"/>
          <w:marTop w:val="0"/>
          <w:marBottom w:val="0"/>
          <w:divBdr>
            <w:top w:val="none" w:sz="0" w:space="0" w:color="auto"/>
            <w:left w:val="none" w:sz="0" w:space="0" w:color="auto"/>
            <w:bottom w:val="none" w:sz="0" w:space="0" w:color="auto"/>
            <w:right w:val="none" w:sz="0" w:space="0" w:color="auto"/>
          </w:divBdr>
          <w:divsChild>
            <w:div w:id="585576001">
              <w:marLeft w:val="0"/>
              <w:marRight w:val="0"/>
              <w:marTop w:val="0"/>
              <w:marBottom w:val="0"/>
              <w:divBdr>
                <w:top w:val="none" w:sz="0" w:space="0" w:color="auto"/>
                <w:left w:val="none" w:sz="0" w:space="0" w:color="auto"/>
                <w:bottom w:val="none" w:sz="0" w:space="0" w:color="auto"/>
                <w:right w:val="none" w:sz="0" w:space="0" w:color="auto"/>
              </w:divBdr>
              <w:divsChild>
                <w:div w:id="11221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9039">
          <w:marLeft w:val="0"/>
          <w:marRight w:val="0"/>
          <w:marTop w:val="0"/>
          <w:marBottom w:val="0"/>
          <w:divBdr>
            <w:top w:val="none" w:sz="0" w:space="0" w:color="auto"/>
            <w:left w:val="none" w:sz="0" w:space="0" w:color="auto"/>
            <w:bottom w:val="none" w:sz="0" w:space="0" w:color="auto"/>
            <w:right w:val="none" w:sz="0" w:space="0" w:color="auto"/>
          </w:divBdr>
          <w:divsChild>
            <w:div w:id="1052851422">
              <w:marLeft w:val="0"/>
              <w:marRight w:val="0"/>
              <w:marTop w:val="0"/>
              <w:marBottom w:val="0"/>
              <w:divBdr>
                <w:top w:val="none" w:sz="0" w:space="0" w:color="auto"/>
                <w:left w:val="none" w:sz="0" w:space="0" w:color="auto"/>
                <w:bottom w:val="none" w:sz="0" w:space="0" w:color="auto"/>
                <w:right w:val="none" w:sz="0" w:space="0" w:color="auto"/>
              </w:divBdr>
              <w:divsChild>
                <w:div w:id="4539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6708">
          <w:marLeft w:val="0"/>
          <w:marRight w:val="0"/>
          <w:marTop w:val="0"/>
          <w:marBottom w:val="0"/>
          <w:divBdr>
            <w:top w:val="none" w:sz="0" w:space="0" w:color="auto"/>
            <w:left w:val="none" w:sz="0" w:space="0" w:color="auto"/>
            <w:bottom w:val="none" w:sz="0" w:space="0" w:color="auto"/>
            <w:right w:val="none" w:sz="0" w:space="0" w:color="auto"/>
          </w:divBdr>
          <w:divsChild>
            <w:div w:id="414203709">
              <w:marLeft w:val="0"/>
              <w:marRight w:val="0"/>
              <w:marTop w:val="0"/>
              <w:marBottom w:val="0"/>
              <w:divBdr>
                <w:top w:val="none" w:sz="0" w:space="0" w:color="auto"/>
                <w:left w:val="none" w:sz="0" w:space="0" w:color="auto"/>
                <w:bottom w:val="none" w:sz="0" w:space="0" w:color="auto"/>
                <w:right w:val="none" w:sz="0" w:space="0" w:color="auto"/>
              </w:divBdr>
              <w:divsChild>
                <w:div w:id="12296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12365486">
      <w:bodyDiv w:val="1"/>
      <w:marLeft w:val="0"/>
      <w:marRight w:val="0"/>
      <w:marTop w:val="0"/>
      <w:marBottom w:val="0"/>
      <w:divBdr>
        <w:top w:val="none" w:sz="0" w:space="0" w:color="auto"/>
        <w:left w:val="none" w:sz="0" w:space="0" w:color="auto"/>
        <w:bottom w:val="none" w:sz="0" w:space="0" w:color="auto"/>
        <w:right w:val="none" w:sz="0" w:space="0" w:color="auto"/>
      </w:divBdr>
      <w:divsChild>
        <w:div w:id="1670794303">
          <w:marLeft w:val="336"/>
          <w:marRight w:val="0"/>
          <w:marTop w:val="120"/>
          <w:marBottom w:val="312"/>
          <w:divBdr>
            <w:top w:val="none" w:sz="0" w:space="0" w:color="auto"/>
            <w:left w:val="none" w:sz="0" w:space="0" w:color="auto"/>
            <w:bottom w:val="none" w:sz="0" w:space="0" w:color="auto"/>
            <w:right w:val="none" w:sz="0" w:space="0" w:color="auto"/>
          </w:divBdr>
          <w:divsChild>
            <w:div w:id="64495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61709850">
          <w:marLeft w:val="336"/>
          <w:marRight w:val="0"/>
          <w:marTop w:val="120"/>
          <w:marBottom w:val="312"/>
          <w:divBdr>
            <w:top w:val="none" w:sz="0" w:space="0" w:color="auto"/>
            <w:left w:val="none" w:sz="0" w:space="0" w:color="auto"/>
            <w:bottom w:val="none" w:sz="0" w:space="0" w:color="auto"/>
            <w:right w:val="none" w:sz="0" w:space="0" w:color="auto"/>
          </w:divBdr>
          <w:divsChild>
            <w:div w:id="8757718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Airplane_vortex_edit.jpg?uselang=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346</Words>
  <Characters>1904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26</cp:revision>
  <dcterms:created xsi:type="dcterms:W3CDTF">2022-11-21T18:39:00Z</dcterms:created>
  <dcterms:modified xsi:type="dcterms:W3CDTF">2023-04-22T13:13:00Z</dcterms:modified>
</cp:coreProperties>
</file>