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352F897A" w:rsidR="00C61BB3" w:rsidRDefault="00D74BDC" w:rsidP="006521D9">
      <w:pPr>
        <w:pStyle w:val="Titre1"/>
        <w:rPr>
          <w:rStyle w:val="mw-page-title-main"/>
        </w:rPr>
      </w:pPr>
      <w:bookmarkStart w:id="0" w:name="_Toc133075566"/>
      <w:bookmarkStart w:id="1" w:name="_Toc224482522"/>
      <w:r w:rsidRPr="00D74BDC">
        <w:rPr>
          <w:rStyle w:val="mw-page-title-main"/>
        </w:rPr>
        <w:t>Bois bioluminescent</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7882AB41" w14:textId="23C760D2" w:rsidR="00D74BDC"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2522" w:history="1">
            <w:r w:rsidR="00D74BDC" w:rsidRPr="008509F5">
              <w:rPr>
                <w:rStyle w:val="Lienhypertexte"/>
                <w:noProof/>
              </w:rPr>
              <w:t>Bois bioluminescent</w:t>
            </w:r>
            <w:r w:rsidR="00D74BDC">
              <w:rPr>
                <w:noProof/>
                <w:webHidden/>
              </w:rPr>
              <w:tab/>
            </w:r>
            <w:r w:rsidR="00D74BDC">
              <w:rPr>
                <w:noProof/>
                <w:webHidden/>
              </w:rPr>
              <w:fldChar w:fldCharType="begin"/>
            </w:r>
            <w:r w:rsidR="00D74BDC">
              <w:rPr>
                <w:noProof/>
                <w:webHidden/>
              </w:rPr>
              <w:instrText xml:space="preserve"> PAGEREF _Toc224482522 \h </w:instrText>
            </w:r>
            <w:r w:rsidR="00D74BDC">
              <w:rPr>
                <w:noProof/>
                <w:webHidden/>
              </w:rPr>
            </w:r>
            <w:r w:rsidR="00D74BDC">
              <w:rPr>
                <w:noProof/>
                <w:webHidden/>
              </w:rPr>
              <w:fldChar w:fldCharType="separate"/>
            </w:r>
            <w:r w:rsidR="00D74BDC">
              <w:rPr>
                <w:noProof/>
                <w:webHidden/>
              </w:rPr>
              <w:t>1</w:t>
            </w:r>
            <w:r w:rsidR="00D74BDC">
              <w:rPr>
                <w:noProof/>
                <w:webHidden/>
              </w:rPr>
              <w:fldChar w:fldCharType="end"/>
            </w:r>
          </w:hyperlink>
        </w:p>
        <w:p w14:paraId="47F0DBD7" w14:textId="72C2C735" w:rsidR="00D74BDC" w:rsidRDefault="00D74BDC">
          <w:pPr>
            <w:pStyle w:val="TM2"/>
            <w:tabs>
              <w:tab w:val="right" w:leader="dot" w:pos="9062"/>
            </w:tabs>
            <w:rPr>
              <w:rFonts w:eastAsiaTheme="minorEastAsia"/>
              <w:noProof/>
              <w:kern w:val="2"/>
              <w:sz w:val="24"/>
              <w:szCs w:val="24"/>
              <w:lang w:eastAsia="fr-FR"/>
              <w14:ligatures w14:val="standardContextual"/>
            </w:rPr>
          </w:pPr>
          <w:hyperlink w:anchor="_Toc224482523" w:history="1">
            <w:r w:rsidRPr="008509F5">
              <w:rPr>
                <w:rStyle w:val="Lienhypertexte"/>
                <w:noProof/>
              </w:rPr>
              <w:t>Introduction</w:t>
            </w:r>
            <w:r>
              <w:rPr>
                <w:noProof/>
                <w:webHidden/>
              </w:rPr>
              <w:tab/>
            </w:r>
            <w:r>
              <w:rPr>
                <w:noProof/>
                <w:webHidden/>
              </w:rPr>
              <w:fldChar w:fldCharType="begin"/>
            </w:r>
            <w:r>
              <w:rPr>
                <w:noProof/>
                <w:webHidden/>
              </w:rPr>
              <w:instrText xml:space="preserve"> PAGEREF _Toc224482523 \h </w:instrText>
            </w:r>
            <w:r>
              <w:rPr>
                <w:noProof/>
                <w:webHidden/>
              </w:rPr>
            </w:r>
            <w:r>
              <w:rPr>
                <w:noProof/>
                <w:webHidden/>
              </w:rPr>
              <w:fldChar w:fldCharType="separate"/>
            </w:r>
            <w:r>
              <w:rPr>
                <w:noProof/>
                <w:webHidden/>
              </w:rPr>
              <w:t>2</w:t>
            </w:r>
            <w:r>
              <w:rPr>
                <w:noProof/>
                <w:webHidden/>
              </w:rPr>
              <w:fldChar w:fldCharType="end"/>
            </w:r>
          </w:hyperlink>
        </w:p>
        <w:p w14:paraId="7E2EB16D" w14:textId="6D259403" w:rsidR="00D74BDC" w:rsidRDefault="00D74BDC">
          <w:pPr>
            <w:pStyle w:val="TM2"/>
            <w:tabs>
              <w:tab w:val="right" w:leader="dot" w:pos="9062"/>
            </w:tabs>
            <w:rPr>
              <w:rFonts w:eastAsiaTheme="minorEastAsia"/>
              <w:noProof/>
              <w:kern w:val="2"/>
              <w:sz w:val="24"/>
              <w:szCs w:val="24"/>
              <w:lang w:eastAsia="fr-FR"/>
              <w14:ligatures w14:val="standardContextual"/>
            </w:rPr>
          </w:pPr>
          <w:hyperlink w:anchor="_Toc224482524" w:history="1">
            <w:r w:rsidRPr="008509F5">
              <w:rPr>
                <w:rStyle w:val="Lienhypertexte"/>
                <w:noProof/>
              </w:rPr>
              <w:t>Qu'est-ce que la bioluminescence ?</w:t>
            </w:r>
            <w:r>
              <w:rPr>
                <w:noProof/>
                <w:webHidden/>
              </w:rPr>
              <w:tab/>
            </w:r>
            <w:r>
              <w:rPr>
                <w:noProof/>
                <w:webHidden/>
              </w:rPr>
              <w:fldChar w:fldCharType="begin"/>
            </w:r>
            <w:r>
              <w:rPr>
                <w:noProof/>
                <w:webHidden/>
              </w:rPr>
              <w:instrText xml:space="preserve"> PAGEREF _Toc224482524 \h </w:instrText>
            </w:r>
            <w:r>
              <w:rPr>
                <w:noProof/>
                <w:webHidden/>
              </w:rPr>
            </w:r>
            <w:r>
              <w:rPr>
                <w:noProof/>
                <w:webHidden/>
              </w:rPr>
              <w:fldChar w:fldCharType="separate"/>
            </w:r>
            <w:r>
              <w:rPr>
                <w:noProof/>
                <w:webHidden/>
              </w:rPr>
              <w:t>3</w:t>
            </w:r>
            <w:r>
              <w:rPr>
                <w:noProof/>
                <w:webHidden/>
              </w:rPr>
              <w:fldChar w:fldCharType="end"/>
            </w:r>
          </w:hyperlink>
        </w:p>
        <w:p w14:paraId="28DF9650" w14:textId="60599922"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076B766F" w14:textId="68A34BAD" w:rsidR="00D74BDC" w:rsidRPr="00D74BDC" w:rsidRDefault="005675CC" w:rsidP="00D74BDC">
      <w:pPr>
        <w:pStyle w:val="Titre2"/>
      </w:pPr>
      <w:bookmarkStart w:id="2" w:name="_Toc168840592"/>
      <w:bookmarkStart w:id="3" w:name="_Toc224482523"/>
      <w:r w:rsidRPr="00703167">
        <w:lastRenderedPageBreak/>
        <w:t>Introduction</w:t>
      </w:r>
      <w:bookmarkEnd w:id="0"/>
      <w:bookmarkEnd w:id="2"/>
      <w:bookmarkEnd w:id="3"/>
    </w:p>
    <w:p w14:paraId="40AB4795" w14:textId="500E83B9" w:rsidR="00D74BDC" w:rsidRPr="00D74BDC" w:rsidRDefault="00D74BDC" w:rsidP="00D74BDC">
      <w:pPr>
        <w:jc w:val="left"/>
      </w:pPr>
      <w:r w:rsidRPr="00D74BDC">
        <w:t>Tout commence avec un champignon, l'armillaire sans anneau (</w:t>
      </w:r>
      <w:proofErr w:type="spellStart"/>
      <w:r w:rsidRPr="00D74BDC">
        <w:rPr>
          <w:i/>
          <w:iCs/>
        </w:rPr>
        <w:t>Desarmillaria</w:t>
      </w:r>
      <w:proofErr w:type="spellEnd"/>
      <w:r w:rsidRPr="00D74BDC">
        <w:rPr>
          <w:i/>
          <w:iCs/>
        </w:rPr>
        <w:t xml:space="preserve"> </w:t>
      </w:r>
      <w:proofErr w:type="spellStart"/>
      <w:r w:rsidRPr="00D74BDC">
        <w:rPr>
          <w:i/>
          <w:iCs/>
        </w:rPr>
        <w:t>tabescens</w:t>
      </w:r>
      <w:proofErr w:type="spellEnd"/>
      <w:r w:rsidRPr="00D74BDC">
        <w:t xml:space="preserve">), un parasite connu pour ses talents lumineux. Associé au bois de balsa, il offre une combinaison </w:t>
      </w:r>
      <w:proofErr w:type="gramStart"/>
      <w:r w:rsidRPr="00D74BDC">
        <w:t>intrigante:</w:t>
      </w:r>
      <w:proofErr w:type="gramEnd"/>
      <w:r w:rsidRPr="00D74BDC">
        <w:t xml:space="preserve"> un matériau stable, mais capable de briller intensément. Ce </w:t>
      </w:r>
      <w:proofErr w:type="spellStart"/>
      <w:r w:rsidRPr="00D74BDC">
        <w:t>biohybride</w:t>
      </w:r>
      <w:proofErr w:type="spellEnd"/>
      <w:r w:rsidRPr="00D74BDC">
        <w:t xml:space="preserve"> ouvre des perspectives inédites pour l'éclairage durable.</w:t>
      </w:r>
    </w:p>
    <w:p w14:paraId="610EC4F7" w14:textId="1CFECFE6" w:rsidR="00D74BDC" w:rsidRPr="00D74BDC" w:rsidRDefault="00D74BDC" w:rsidP="00D74BDC">
      <w:r w:rsidRPr="00D74BDC">
        <w:drawing>
          <wp:inline distT="0" distB="0" distL="0" distR="0" wp14:anchorId="104939BD" wp14:editId="0E4A75C5">
            <wp:extent cx="5760720" cy="3436620"/>
            <wp:effectExtent l="0" t="0" r="0" b="0"/>
            <wp:docPr id="187029084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436620"/>
                    </a:xfrm>
                    <a:prstGeom prst="rect">
                      <a:avLst/>
                    </a:prstGeom>
                    <a:noFill/>
                    <a:ln>
                      <a:noFill/>
                    </a:ln>
                  </pic:spPr>
                </pic:pic>
              </a:graphicData>
            </a:graphic>
          </wp:inline>
        </w:drawing>
      </w:r>
      <w:r w:rsidRPr="00D74BDC">
        <w:br/>
        <w:t>Pour obtenir ce bois luminescent, les chercheurs ont plongé champignon et balsa dans une humidité extrême pendant trois mois. Cette incubation a permis au bois d'absorber jusqu'à huit fois son poids en eau, condition nécessaire pour que le processus se déclenche.</w:t>
      </w:r>
      <w:r w:rsidRPr="00D74BDC">
        <w:br/>
        <w:t>L'élément clé de cette luminescence est la luciférase, une enzyme qui, en présence d'oxygène, provoque une </w:t>
      </w:r>
      <w:hyperlink r:id="rId9" w:history="1">
        <w:r w:rsidRPr="00D74BDC">
          <w:t>réaction chimique</w:t>
        </w:r>
      </w:hyperlink>
      <w:r w:rsidRPr="00D74BDC">
        <w:t> émettant une </w:t>
      </w:r>
      <w:hyperlink r:id="rId10" w:history="1">
        <w:r w:rsidRPr="00D74BDC">
          <w:t>lumière</w:t>
        </w:r>
      </w:hyperlink>
      <w:r w:rsidRPr="00D74BDC">
        <w:t xml:space="preserve"> verte. Il s'agit de la même enzyme que celle produite par les lucioles. </w:t>
      </w:r>
      <w:proofErr w:type="gramStart"/>
      <w:r w:rsidRPr="00D74BDC">
        <w:t>Résultat:</w:t>
      </w:r>
      <w:proofErr w:type="gramEnd"/>
      <w:r w:rsidRPr="00D74BDC">
        <w:t xml:space="preserve"> une lueur persistante pendant dix jours, comme détaillé dans Advanced Science.</w:t>
      </w:r>
    </w:p>
    <w:p w14:paraId="0EA71C23" w14:textId="767A6200" w:rsidR="00D74BDC" w:rsidRPr="00D74BDC" w:rsidRDefault="00D74BDC" w:rsidP="00D74BDC">
      <w:pPr>
        <w:jc w:val="left"/>
      </w:pPr>
      <w:r w:rsidRPr="00D74BDC">
        <w:t>Malgré la dégradation de la lignine par le champignon, la cellulose du bois reste intacte. Cette particularité assure la stabilité mécanique du </w:t>
      </w:r>
      <w:hyperlink r:id="rId11" w:history="1">
        <w:r w:rsidRPr="00D74BDC">
          <w:t>matériau</w:t>
        </w:r>
      </w:hyperlink>
      <w:r w:rsidRPr="00D74BDC">
        <w:t xml:space="preserve">, rendant possible des applications variées. Des analyses approfondies, notamment en spectroscopie, confirment l'intégrité de cette structure </w:t>
      </w:r>
      <w:proofErr w:type="spellStart"/>
      <w:r w:rsidRPr="00D74BDC">
        <w:t>biohybride</w:t>
      </w:r>
      <w:proofErr w:type="spellEnd"/>
      <w:r w:rsidRPr="00D74BDC">
        <w:t>.</w:t>
      </w:r>
      <w:r w:rsidRPr="00D74BDC">
        <w:br/>
        <w:t>Les scientifiques espèrent intensifier la luminosité et prolonger sa durée. Si ces objectifs sont atteints, ce bois bioluminescent pourrait remplacer certaines sources lumineuses classiques, offrant une solution écologique et économique.</w:t>
      </w:r>
      <w:r w:rsidRPr="00D74BDC">
        <w:br/>
      </w:r>
    </w:p>
    <w:p w14:paraId="61B07517" w14:textId="5B9B0CA7" w:rsidR="00D74BDC" w:rsidRPr="00D74BDC" w:rsidRDefault="00D74BDC" w:rsidP="00D74BDC">
      <w:pPr>
        <w:jc w:val="left"/>
      </w:pPr>
      <w:r w:rsidRPr="00D74BDC">
        <w:lastRenderedPageBreak/>
        <w:drawing>
          <wp:inline distT="0" distB="0" distL="0" distR="0" wp14:anchorId="6438B9B6" wp14:editId="76B94091">
            <wp:extent cx="5760720" cy="5356860"/>
            <wp:effectExtent l="0" t="0" r="0" b="0"/>
            <wp:docPr id="13466971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356860"/>
                    </a:xfrm>
                    <a:prstGeom prst="rect">
                      <a:avLst/>
                    </a:prstGeom>
                    <a:noFill/>
                    <a:ln>
                      <a:noFill/>
                    </a:ln>
                  </pic:spPr>
                </pic:pic>
              </a:graphicData>
            </a:graphic>
          </wp:inline>
        </w:drawing>
      </w:r>
      <w:r w:rsidRPr="00D74BDC">
        <w:br/>
        <w:t>a) Bloc de bois de balsa imprégné sous vide, absorbant de l'eau, puis autoclavé.</w:t>
      </w:r>
      <w:r w:rsidRPr="00D74BDC">
        <w:br/>
        <w:t xml:space="preserve">b) Croissance de D. </w:t>
      </w:r>
      <w:proofErr w:type="spellStart"/>
      <w:r w:rsidRPr="00D74BDC">
        <w:t>tabescens</w:t>
      </w:r>
      <w:proofErr w:type="spellEnd"/>
      <w:r w:rsidRPr="00D74BDC">
        <w:t xml:space="preserve"> dans un milieu aqueux contenant 3 % de cellulose </w:t>
      </w:r>
      <w:proofErr w:type="spellStart"/>
      <w:r w:rsidRPr="00D74BDC">
        <w:t>microfibrillée</w:t>
      </w:r>
      <w:proofErr w:type="spellEnd"/>
      <w:r w:rsidRPr="00D74BDC">
        <w:t xml:space="preserve"> (MFC).</w:t>
      </w:r>
      <w:r w:rsidRPr="00D74BDC">
        <w:br/>
        <w:t xml:space="preserve">c) Colonisation du bois de balsa submergé par des rhizomorphes et mycélium de D. </w:t>
      </w:r>
      <w:proofErr w:type="spellStart"/>
      <w:r w:rsidRPr="00D74BDC">
        <w:t>tabescens</w:t>
      </w:r>
      <w:proofErr w:type="spellEnd"/>
      <w:r w:rsidRPr="00D74BDC">
        <w:t>.</w:t>
      </w:r>
      <w:r w:rsidRPr="00D74BDC">
        <w:br/>
        <w:t>d) Après 1 à 4 mois d'incubation, blocs de bois nettoyés et exposés à l'air, intensifiant leur bioluminescence au séchage.</w:t>
      </w:r>
      <w:r w:rsidRPr="00D74BDC">
        <w:br/>
        <w:t>e) Comparaison de la bioluminescence entre bois traité, contrôles non traités et matériaux non lignifiés (cubes ou coques PETG). Bioluminescence la plus forte observée dans le bois traité.</w:t>
      </w:r>
      <w:r w:rsidRPr="00D74BDC">
        <w:br/>
        <w:t>Contrairement à d'autres études sur des plantes vivantes bioluminescentes, ici, le bois "mort" élargit les champs d'application. Des meubles ou des murs éclairants pourraient révolutionner l'architecture et le design, tout en réduisant l'empreinte énergétique.</w:t>
      </w:r>
      <w:r w:rsidRPr="00D74BDC">
        <w:br/>
      </w:r>
      <w:r w:rsidRPr="00D74BDC">
        <w:br/>
      </w:r>
    </w:p>
    <w:p w14:paraId="5F6EFAE5" w14:textId="77777777" w:rsidR="00D74BDC" w:rsidRDefault="00D74BDC" w:rsidP="00D74BDC">
      <w:pPr>
        <w:pStyle w:val="Titre2"/>
      </w:pPr>
      <w:bookmarkStart w:id="4" w:name="_Toc224482524"/>
      <w:r w:rsidRPr="00D74BDC">
        <w:t>Qu'est-ce que la bioluminescence ?</w:t>
      </w:r>
      <w:bookmarkEnd w:id="4"/>
    </w:p>
    <w:p w14:paraId="20A203EC" w14:textId="546BF250" w:rsidR="00D74BDC" w:rsidRPr="00D74BDC" w:rsidRDefault="00D74BDC" w:rsidP="00D74BDC">
      <w:r w:rsidRPr="00D74BDC">
        <w:t>La bioluminescence désigne la capacité de certains organismes vivants à produire de la lumière grâce à des réactions chimiques spécifiques. Ce phénomène naturel se retrouve chez des espèces variées comme les lucioles, les méduses ou certains champignons.</w:t>
      </w:r>
      <w:r w:rsidRPr="00D74BDC">
        <w:br/>
        <w:t xml:space="preserve">Au cœur de ce processus, une enzyme appelée luciférase joue un rôle essentiel. Elle catalyse la </w:t>
      </w:r>
      <w:r w:rsidRPr="00D74BDC">
        <w:lastRenderedPageBreak/>
        <w:t>transformation d'une molécule, la luciférine, en émettant de la lumière. Cette réaction nécessite de l'oxygène et produit une lumière froide, c'est-à-dire sans dégagement de </w:t>
      </w:r>
      <w:hyperlink r:id="rId13" w:history="1">
        <w:r w:rsidRPr="00D74BDC">
          <w:t>chaleur</w:t>
        </w:r>
      </w:hyperlink>
      <w:r w:rsidRPr="00D74BDC">
        <w:t>.</w:t>
      </w:r>
    </w:p>
    <w:p w14:paraId="2EA79F8F" w14:textId="4C3BDCA0" w:rsidR="00D74BDC" w:rsidRPr="00D74BDC" w:rsidRDefault="00D74BDC" w:rsidP="00D74BDC">
      <w:pPr>
        <w:jc w:val="left"/>
      </w:pPr>
      <w:r w:rsidRPr="00D74BDC">
        <w:t xml:space="preserve">Dans la nature, la bioluminescence remplit divers </w:t>
      </w:r>
      <w:proofErr w:type="gramStart"/>
      <w:r w:rsidRPr="00D74BDC">
        <w:t>rôles:</w:t>
      </w:r>
      <w:proofErr w:type="gramEnd"/>
      <w:r w:rsidRPr="00D74BDC">
        <w:t xml:space="preserve"> attirer des proies, communiquer, ou encore effrayer les prédateurs. Reproduite en laboratoire, elle offre des applications prometteuses, comme l'éclairage durable ou le suivi médical.</w:t>
      </w:r>
      <w:r w:rsidRPr="00D74BDC">
        <w:br/>
        <w:t>En combinant science et nature, les chercheurs cherchent à exploiter ce phénomène pour développer des matériaux innovants et réduire notre consommation énergétique.</w:t>
      </w:r>
    </w:p>
    <w:sectPr w:rsidR="00D74BDC" w:rsidRPr="00D74BDC">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BBDF" w14:textId="77777777" w:rsidR="00726E56" w:rsidRDefault="00726E56" w:rsidP="00B33482">
      <w:pPr>
        <w:spacing w:after="0" w:line="240" w:lineRule="auto"/>
      </w:pPr>
      <w:r>
        <w:separator/>
      </w:r>
    </w:p>
  </w:endnote>
  <w:endnote w:type="continuationSeparator" w:id="0">
    <w:p w14:paraId="15F4E3CC" w14:textId="77777777" w:rsidR="00726E56" w:rsidRDefault="00726E5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1F96" w14:textId="77777777" w:rsidR="00726E56" w:rsidRDefault="00726E56" w:rsidP="00B33482">
      <w:pPr>
        <w:spacing w:after="0" w:line="240" w:lineRule="auto"/>
      </w:pPr>
      <w:r>
        <w:separator/>
      </w:r>
    </w:p>
  </w:footnote>
  <w:footnote w:type="continuationSeparator" w:id="0">
    <w:p w14:paraId="0468FBA9" w14:textId="77777777" w:rsidR="00726E56" w:rsidRDefault="00726E5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15736A3E" w:rsidR="00B33482" w:rsidRPr="00F67AFF" w:rsidRDefault="00025F61" w:rsidP="00F67AFF">
    <w:pPr>
      <w:pStyle w:val="En-tte"/>
    </w:pPr>
    <w:r>
      <w:t xml:space="preserve">BIO - </w:t>
    </w:r>
    <w:r w:rsidR="00D74BDC" w:rsidRPr="00D74BDC">
      <w:t>Bois bioluminescent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606E8"/>
    <w:multiLevelType w:val="multilevel"/>
    <w:tmpl w:val="489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A358D"/>
    <w:multiLevelType w:val="multilevel"/>
    <w:tmpl w:val="5D6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B47FD"/>
    <w:multiLevelType w:val="multilevel"/>
    <w:tmpl w:val="004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347"/>
    <w:multiLevelType w:val="multilevel"/>
    <w:tmpl w:val="C96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312ACA"/>
    <w:multiLevelType w:val="multilevel"/>
    <w:tmpl w:val="8F2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D47D18"/>
    <w:multiLevelType w:val="multilevel"/>
    <w:tmpl w:val="C20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25905"/>
    <w:multiLevelType w:val="multilevel"/>
    <w:tmpl w:val="C6F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423D86"/>
    <w:multiLevelType w:val="multilevel"/>
    <w:tmpl w:val="0D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5F64CE"/>
    <w:multiLevelType w:val="multilevel"/>
    <w:tmpl w:val="214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4802A6"/>
    <w:multiLevelType w:val="multilevel"/>
    <w:tmpl w:val="B80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3E516E9"/>
    <w:multiLevelType w:val="multilevel"/>
    <w:tmpl w:val="584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F753FB"/>
    <w:multiLevelType w:val="multilevel"/>
    <w:tmpl w:val="F9D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705E4D"/>
    <w:multiLevelType w:val="multilevel"/>
    <w:tmpl w:val="025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92"/>
  </w:num>
  <w:num w:numId="2" w16cid:durableId="581375566">
    <w:abstractNumId w:val="72"/>
  </w:num>
  <w:num w:numId="3" w16cid:durableId="1094352752">
    <w:abstractNumId w:val="48"/>
  </w:num>
  <w:num w:numId="4" w16cid:durableId="1174489643">
    <w:abstractNumId w:val="20"/>
  </w:num>
  <w:num w:numId="5" w16cid:durableId="1762679014">
    <w:abstractNumId w:val="94"/>
  </w:num>
  <w:num w:numId="6" w16cid:durableId="896206683">
    <w:abstractNumId w:val="67"/>
  </w:num>
  <w:num w:numId="7" w16cid:durableId="1648046403">
    <w:abstractNumId w:val="43"/>
  </w:num>
  <w:num w:numId="8" w16cid:durableId="629019133">
    <w:abstractNumId w:val="54"/>
  </w:num>
  <w:num w:numId="9" w16cid:durableId="1169637920">
    <w:abstractNumId w:val="2"/>
  </w:num>
  <w:num w:numId="10" w16cid:durableId="1337419243">
    <w:abstractNumId w:val="45"/>
  </w:num>
  <w:num w:numId="11" w16cid:durableId="205603185">
    <w:abstractNumId w:val="59"/>
  </w:num>
  <w:num w:numId="12" w16cid:durableId="1069234598">
    <w:abstractNumId w:val="42"/>
  </w:num>
  <w:num w:numId="13" w16cid:durableId="1163860772">
    <w:abstractNumId w:val="12"/>
  </w:num>
  <w:num w:numId="14" w16cid:durableId="821313274">
    <w:abstractNumId w:val="71"/>
  </w:num>
  <w:num w:numId="15" w16cid:durableId="1073504008">
    <w:abstractNumId w:val="24"/>
  </w:num>
  <w:num w:numId="16" w16cid:durableId="2029209122">
    <w:abstractNumId w:val="17"/>
  </w:num>
  <w:num w:numId="17" w16cid:durableId="213931493">
    <w:abstractNumId w:val="34"/>
  </w:num>
  <w:num w:numId="18" w16cid:durableId="1976257205">
    <w:abstractNumId w:val="9"/>
  </w:num>
  <w:num w:numId="19" w16cid:durableId="1397123389">
    <w:abstractNumId w:val="65"/>
  </w:num>
  <w:num w:numId="20" w16cid:durableId="882794596">
    <w:abstractNumId w:val="75"/>
  </w:num>
  <w:num w:numId="21" w16cid:durableId="443426013">
    <w:abstractNumId w:val="6"/>
  </w:num>
  <w:num w:numId="22" w16cid:durableId="1862938829">
    <w:abstractNumId w:val="84"/>
  </w:num>
  <w:num w:numId="23" w16cid:durableId="1958442460">
    <w:abstractNumId w:val="93"/>
  </w:num>
  <w:num w:numId="24" w16cid:durableId="1906716218">
    <w:abstractNumId w:val="36"/>
  </w:num>
  <w:num w:numId="25" w16cid:durableId="247471990">
    <w:abstractNumId w:val="39"/>
  </w:num>
  <w:num w:numId="26" w16cid:durableId="123626440">
    <w:abstractNumId w:val="82"/>
  </w:num>
  <w:num w:numId="27" w16cid:durableId="847864565">
    <w:abstractNumId w:val="21"/>
  </w:num>
  <w:num w:numId="28" w16cid:durableId="1937859160">
    <w:abstractNumId w:val="52"/>
  </w:num>
  <w:num w:numId="29" w16cid:durableId="692802152">
    <w:abstractNumId w:val="37"/>
  </w:num>
  <w:num w:numId="30" w16cid:durableId="1659385098">
    <w:abstractNumId w:val="86"/>
  </w:num>
  <w:num w:numId="31" w16cid:durableId="191039213">
    <w:abstractNumId w:val="61"/>
  </w:num>
  <w:num w:numId="32" w16cid:durableId="1973976109">
    <w:abstractNumId w:val="26"/>
  </w:num>
  <w:num w:numId="33" w16cid:durableId="312487130">
    <w:abstractNumId w:val="18"/>
  </w:num>
  <w:num w:numId="34" w16cid:durableId="415711356">
    <w:abstractNumId w:val="88"/>
  </w:num>
  <w:num w:numId="35" w16cid:durableId="2137140850">
    <w:abstractNumId w:val="14"/>
  </w:num>
  <w:num w:numId="36" w16cid:durableId="1167205946">
    <w:abstractNumId w:val="58"/>
  </w:num>
  <w:num w:numId="37" w16cid:durableId="511071098">
    <w:abstractNumId w:val="40"/>
  </w:num>
  <w:num w:numId="38" w16cid:durableId="421225641">
    <w:abstractNumId w:val="96"/>
  </w:num>
  <w:num w:numId="39" w16cid:durableId="735591720">
    <w:abstractNumId w:val="49"/>
  </w:num>
  <w:num w:numId="40" w16cid:durableId="975574359">
    <w:abstractNumId w:val="64"/>
  </w:num>
  <w:num w:numId="41" w16cid:durableId="512845793">
    <w:abstractNumId w:val="1"/>
  </w:num>
  <w:num w:numId="42" w16cid:durableId="1219242269">
    <w:abstractNumId w:val="28"/>
  </w:num>
  <w:num w:numId="43" w16cid:durableId="1444618630">
    <w:abstractNumId w:val="85"/>
  </w:num>
  <w:num w:numId="44" w16cid:durableId="509875999">
    <w:abstractNumId w:val="51"/>
  </w:num>
  <w:num w:numId="45" w16cid:durableId="81726394">
    <w:abstractNumId w:val="16"/>
  </w:num>
  <w:num w:numId="46" w16cid:durableId="569971372">
    <w:abstractNumId w:val="13"/>
  </w:num>
  <w:num w:numId="47" w16cid:durableId="839782020">
    <w:abstractNumId w:val="78"/>
  </w:num>
  <w:num w:numId="48" w16cid:durableId="1521705356">
    <w:abstractNumId w:val="90"/>
  </w:num>
  <w:num w:numId="49" w16cid:durableId="1424839111">
    <w:abstractNumId w:val="91"/>
  </w:num>
  <w:num w:numId="50" w16cid:durableId="748506222">
    <w:abstractNumId w:val="81"/>
  </w:num>
  <w:num w:numId="51" w16cid:durableId="1341614901">
    <w:abstractNumId w:val="33"/>
  </w:num>
  <w:num w:numId="52" w16cid:durableId="376395758">
    <w:abstractNumId w:val="55"/>
  </w:num>
  <w:num w:numId="53" w16cid:durableId="840241341">
    <w:abstractNumId w:val="3"/>
  </w:num>
  <w:num w:numId="54" w16cid:durableId="913590368">
    <w:abstractNumId w:val="70"/>
  </w:num>
  <w:num w:numId="55" w16cid:durableId="153111424">
    <w:abstractNumId w:val="30"/>
  </w:num>
  <w:num w:numId="56" w16cid:durableId="1880359654">
    <w:abstractNumId w:val="66"/>
  </w:num>
  <w:num w:numId="57" w16cid:durableId="753740253">
    <w:abstractNumId w:val="68"/>
  </w:num>
  <w:num w:numId="58" w16cid:durableId="697659959">
    <w:abstractNumId w:val="7"/>
  </w:num>
  <w:num w:numId="59" w16cid:durableId="1125151540">
    <w:abstractNumId w:val="10"/>
  </w:num>
  <w:num w:numId="60" w16cid:durableId="223296057">
    <w:abstractNumId w:val="80"/>
  </w:num>
  <w:num w:numId="61" w16cid:durableId="2073652227">
    <w:abstractNumId w:val="0"/>
  </w:num>
  <w:num w:numId="62" w16cid:durableId="34627645">
    <w:abstractNumId w:val="73"/>
  </w:num>
  <w:num w:numId="63" w16cid:durableId="224727965">
    <w:abstractNumId w:val="56"/>
  </w:num>
  <w:num w:numId="64" w16cid:durableId="919288779">
    <w:abstractNumId w:val="35"/>
  </w:num>
  <w:num w:numId="65" w16cid:durableId="400909737">
    <w:abstractNumId w:val="74"/>
  </w:num>
  <w:num w:numId="66" w16cid:durableId="544104582">
    <w:abstractNumId w:val="15"/>
  </w:num>
  <w:num w:numId="67" w16cid:durableId="962687170">
    <w:abstractNumId w:val="62"/>
  </w:num>
  <w:num w:numId="68" w16cid:durableId="1221750985">
    <w:abstractNumId w:val="29"/>
  </w:num>
  <w:num w:numId="69" w16cid:durableId="1460339018">
    <w:abstractNumId w:val="83"/>
  </w:num>
  <w:num w:numId="70" w16cid:durableId="1519193210">
    <w:abstractNumId w:val="22"/>
  </w:num>
  <w:num w:numId="71" w16cid:durableId="1651985397">
    <w:abstractNumId w:val="38"/>
  </w:num>
  <w:num w:numId="72" w16cid:durableId="642201105">
    <w:abstractNumId w:val="46"/>
  </w:num>
  <w:num w:numId="73" w16cid:durableId="88698007">
    <w:abstractNumId w:val="23"/>
  </w:num>
  <w:num w:numId="74" w16cid:durableId="105738833">
    <w:abstractNumId w:val="50"/>
  </w:num>
  <w:num w:numId="75" w16cid:durableId="257564359">
    <w:abstractNumId w:val="60"/>
  </w:num>
  <w:num w:numId="76" w16cid:durableId="214439310">
    <w:abstractNumId w:val="27"/>
  </w:num>
  <w:num w:numId="77" w16cid:durableId="2125534906">
    <w:abstractNumId w:val="4"/>
  </w:num>
  <w:num w:numId="78" w16cid:durableId="547188612">
    <w:abstractNumId w:val="87"/>
  </w:num>
  <w:num w:numId="79" w16cid:durableId="1757166842">
    <w:abstractNumId w:val="5"/>
  </w:num>
  <w:num w:numId="80" w16cid:durableId="1543592307">
    <w:abstractNumId w:val="63"/>
  </w:num>
  <w:num w:numId="81" w16cid:durableId="1368408546">
    <w:abstractNumId w:val="41"/>
  </w:num>
  <w:num w:numId="82" w16cid:durableId="418647178">
    <w:abstractNumId w:val="53"/>
  </w:num>
  <w:num w:numId="83" w16cid:durableId="716274358">
    <w:abstractNumId w:val="76"/>
  </w:num>
  <w:num w:numId="84" w16cid:durableId="2041972231">
    <w:abstractNumId w:val="89"/>
  </w:num>
  <w:num w:numId="85" w16cid:durableId="1583223862">
    <w:abstractNumId w:val="31"/>
  </w:num>
  <w:num w:numId="86" w16cid:durableId="1891064511">
    <w:abstractNumId w:val="25"/>
  </w:num>
  <w:num w:numId="87" w16cid:durableId="593900425">
    <w:abstractNumId w:val="32"/>
  </w:num>
  <w:num w:numId="88" w16cid:durableId="670181370">
    <w:abstractNumId w:val="44"/>
  </w:num>
  <w:num w:numId="89" w16cid:durableId="314184501">
    <w:abstractNumId w:val="79"/>
  </w:num>
  <w:num w:numId="90" w16cid:durableId="1076243433">
    <w:abstractNumId w:val="95"/>
  </w:num>
  <w:num w:numId="91" w16cid:durableId="245268354">
    <w:abstractNumId w:val="47"/>
  </w:num>
  <w:num w:numId="92" w16cid:durableId="472986857">
    <w:abstractNumId w:val="77"/>
  </w:num>
  <w:num w:numId="93" w16cid:durableId="2103649389">
    <w:abstractNumId w:val="8"/>
  </w:num>
  <w:num w:numId="94" w16cid:durableId="1063024437">
    <w:abstractNumId w:val="19"/>
  </w:num>
  <w:num w:numId="95" w16cid:durableId="1191341538">
    <w:abstractNumId w:val="11"/>
  </w:num>
  <w:num w:numId="96" w16cid:durableId="651565339">
    <w:abstractNumId w:val="69"/>
  </w:num>
  <w:num w:numId="97" w16cid:durableId="1058550916">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A2255"/>
    <w:rsid w:val="004B6A69"/>
    <w:rsid w:val="004B7B81"/>
    <w:rsid w:val="00525B52"/>
    <w:rsid w:val="00546643"/>
    <w:rsid w:val="00550A2A"/>
    <w:rsid w:val="005675CC"/>
    <w:rsid w:val="00580EE9"/>
    <w:rsid w:val="005850DA"/>
    <w:rsid w:val="00587171"/>
    <w:rsid w:val="005B3E52"/>
    <w:rsid w:val="005B702F"/>
    <w:rsid w:val="005C020A"/>
    <w:rsid w:val="005D254C"/>
    <w:rsid w:val="006002B0"/>
    <w:rsid w:val="006202AD"/>
    <w:rsid w:val="0063464B"/>
    <w:rsid w:val="006368BD"/>
    <w:rsid w:val="00637324"/>
    <w:rsid w:val="006521D9"/>
    <w:rsid w:val="006B4FF8"/>
    <w:rsid w:val="006B60EC"/>
    <w:rsid w:val="006D3266"/>
    <w:rsid w:val="006D7AE8"/>
    <w:rsid w:val="006E21F1"/>
    <w:rsid w:val="006F30FA"/>
    <w:rsid w:val="00703167"/>
    <w:rsid w:val="00726E56"/>
    <w:rsid w:val="0073578C"/>
    <w:rsid w:val="00752E24"/>
    <w:rsid w:val="00757B00"/>
    <w:rsid w:val="00771EED"/>
    <w:rsid w:val="007752A9"/>
    <w:rsid w:val="0077711B"/>
    <w:rsid w:val="00792106"/>
    <w:rsid w:val="007A22F2"/>
    <w:rsid w:val="007B298A"/>
    <w:rsid w:val="007C0837"/>
    <w:rsid w:val="007D108A"/>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47B07"/>
    <w:rsid w:val="009563F2"/>
    <w:rsid w:val="009566CA"/>
    <w:rsid w:val="00984B51"/>
    <w:rsid w:val="009C18AC"/>
    <w:rsid w:val="009C622C"/>
    <w:rsid w:val="009E1269"/>
    <w:rsid w:val="009E68E9"/>
    <w:rsid w:val="00A07BCB"/>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1FA3"/>
    <w:rsid w:val="00C04822"/>
    <w:rsid w:val="00C2580D"/>
    <w:rsid w:val="00C25EFD"/>
    <w:rsid w:val="00C40DAC"/>
    <w:rsid w:val="00C44E11"/>
    <w:rsid w:val="00C479B9"/>
    <w:rsid w:val="00C61BB3"/>
    <w:rsid w:val="00C92BDC"/>
    <w:rsid w:val="00CA6A8D"/>
    <w:rsid w:val="00CB1542"/>
    <w:rsid w:val="00CB4940"/>
    <w:rsid w:val="00CD25B2"/>
    <w:rsid w:val="00CF13A4"/>
    <w:rsid w:val="00D14F04"/>
    <w:rsid w:val="00D4748F"/>
    <w:rsid w:val="00D51855"/>
    <w:rsid w:val="00D51B58"/>
    <w:rsid w:val="00D571AA"/>
    <w:rsid w:val="00D57DC5"/>
    <w:rsid w:val="00D60498"/>
    <w:rsid w:val="00D72677"/>
    <w:rsid w:val="00D74BDC"/>
    <w:rsid w:val="00DA2737"/>
    <w:rsid w:val="00DD3D5B"/>
    <w:rsid w:val="00DE1A14"/>
    <w:rsid w:val="00DE5BB4"/>
    <w:rsid w:val="00DE6B44"/>
    <w:rsid w:val="00E016DE"/>
    <w:rsid w:val="00E033D8"/>
    <w:rsid w:val="00E074CD"/>
    <w:rsid w:val="00E11C42"/>
    <w:rsid w:val="00E20FDB"/>
    <w:rsid w:val="00E23AFC"/>
    <w:rsid w:val="00E23F24"/>
    <w:rsid w:val="00E303A8"/>
    <w:rsid w:val="00E6199A"/>
    <w:rsid w:val="00E71370"/>
    <w:rsid w:val="00E728F5"/>
    <w:rsid w:val="00E91907"/>
    <w:rsid w:val="00EA077D"/>
    <w:rsid w:val="00EC2914"/>
    <w:rsid w:val="00ED4ECF"/>
    <w:rsid w:val="00ED6349"/>
    <w:rsid w:val="00EF09F0"/>
    <w:rsid w:val="00EF19B1"/>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chno-science.net/definition/1312.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no-science.net/glossaire-definition/Materiau.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techno-science.net/glossaire-definition/Lumiere.html" TargetMode="External"/><Relationship Id="rId4" Type="http://schemas.openxmlformats.org/officeDocument/2006/relationships/settings" Target="settings.xml"/><Relationship Id="rId9" Type="http://schemas.openxmlformats.org/officeDocument/2006/relationships/hyperlink" Target="https://www.techno-science.net/glossaire-definition/Reaction-chimique.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4</Pages>
  <Words>605</Words>
  <Characters>3329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97</cp:revision>
  <dcterms:created xsi:type="dcterms:W3CDTF">2022-11-21T18:39:00Z</dcterms:created>
  <dcterms:modified xsi:type="dcterms:W3CDTF">2026-03-15T14:55:00Z</dcterms:modified>
</cp:coreProperties>
</file>