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1491123F" w:rsidR="00C61BB3" w:rsidRDefault="000547EA" w:rsidP="00C61BB3">
      <w:pPr>
        <w:pStyle w:val="Titre1"/>
        <w:rPr>
          <w:rStyle w:val="mw-page-title-main"/>
        </w:rPr>
      </w:pPr>
      <w:bookmarkStart w:id="0" w:name="_Toc133075566"/>
      <w:bookmarkStart w:id="1" w:name="_Toc205495095"/>
      <w:r w:rsidRPr="000547EA">
        <w:t>Cellule de Schwann</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1FFA0E14" w14:textId="2DCC0A55" w:rsidR="000547EA"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5095" w:history="1">
            <w:r w:rsidR="000547EA" w:rsidRPr="005049CB">
              <w:rPr>
                <w:rStyle w:val="Lienhypertexte"/>
                <w:noProof/>
              </w:rPr>
              <w:t>Cellule de Schwann</w:t>
            </w:r>
            <w:r w:rsidR="000547EA">
              <w:rPr>
                <w:noProof/>
                <w:webHidden/>
              </w:rPr>
              <w:tab/>
            </w:r>
            <w:r w:rsidR="000547EA">
              <w:rPr>
                <w:noProof/>
                <w:webHidden/>
              </w:rPr>
              <w:fldChar w:fldCharType="begin"/>
            </w:r>
            <w:r w:rsidR="000547EA">
              <w:rPr>
                <w:noProof/>
                <w:webHidden/>
              </w:rPr>
              <w:instrText xml:space="preserve"> PAGEREF _Toc205495095 \h </w:instrText>
            </w:r>
            <w:r w:rsidR="000547EA">
              <w:rPr>
                <w:noProof/>
                <w:webHidden/>
              </w:rPr>
            </w:r>
            <w:r w:rsidR="000547EA">
              <w:rPr>
                <w:noProof/>
                <w:webHidden/>
              </w:rPr>
              <w:fldChar w:fldCharType="separate"/>
            </w:r>
            <w:r w:rsidR="000547EA">
              <w:rPr>
                <w:noProof/>
                <w:webHidden/>
              </w:rPr>
              <w:t>1</w:t>
            </w:r>
            <w:r w:rsidR="000547EA">
              <w:rPr>
                <w:noProof/>
                <w:webHidden/>
              </w:rPr>
              <w:fldChar w:fldCharType="end"/>
            </w:r>
          </w:hyperlink>
        </w:p>
        <w:p w14:paraId="56FAC8F7" w14:textId="6A121297" w:rsidR="000547EA" w:rsidRDefault="000547EA">
          <w:pPr>
            <w:pStyle w:val="TM2"/>
            <w:tabs>
              <w:tab w:val="right" w:leader="dot" w:pos="9062"/>
            </w:tabs>
            <w:rPr>
              <w:rFonts w:eastAsiaTheme="minorEastAsia"/>
              <w:noProof/>
              <w:kern w:val="2"/>
              <w:sz w:val="24"/>
              <w:szCs w:val="24"/>
              <w:lang w:eastAsia="fr-FR"/>
              <w14:ligatures w14:val="standardContextual"/>
            </w:rPr>
          </w:pPr>
          <w:hyperlink w:anchor="_Toc205495096" w:history="1">
            <w:r w:rsidRPr="005049CB">
              <w:rPr>
                <w:rStyle w:val="Lienhypertexte"/>
                <w:noProof/>
              </w:rPr>
              <w:t>Introduction</w:t>
            </w:r>
            <w:r>
              <w:rPr>
                <w:noProof/>
                <w:webHidden/>
              </w:rPr>
              <w:tab/>
            </w:r>
            <w:r>
              <w:rPr>
                <w:noProof/>
                <w:webHidden/>
              </w:rPr>
              <w:fldChar w:fldCharType="begin"/>
            </w:r>
            <w:r>
              <w:rPr>
                <w:noProof/>
                <w:webHidden/>
              </w:rPr>
              <w:instrText xml:space="preserve"> PAGEREF _Toc205495096 \h </w:instrText>
            </w:r>
            <w:r>
              <w:rPr>
                <w:noProof/>
                <w:webHidden/>
              </w:rPr>
            </w:r>
            <w:r>
              <w:rPr>
                <w:noProof/>
                <w:webHidden/>
              </w:rPr>
              <w:fldChar w:fldCharType="separate"/>
            </w:r>
            <w:r>
              <w:rPr>
                <w:noProof/>
                <w:webHidden/>
              </w:rPr>
              <w:t>2</w:t>
            </w:r>
            <w:r>
              <w:rPr>
                <w:noProof/>
                <w:webHidden/>
              </w:rPr>
              <w:fldChar w:fldCharType="end"/>
            </w:r>
          </w:hyperlink>
        </w:p>
        <w:p w14:paraId="6DFC924E" w14:textId="47AC0BD7" w:rsidR="000547EA" w:rsidRDefault="000547EA">
          <w:pPr>
            <w:pStyle w:val="TM2"/>
            <w:tabs>
              <w:tab w:val="right" w:leader="dot" w:pos="9062"/>
            </w:tabs>
            <w:rPr>
              <w:rFonts w:eastAsiaTheme="minorEastAsia"/>
              <w:noProof/>
              <w:kern w:val="2"/>
              <w:sz w:val="24"/>
              <w:szCs w:val="24"/>
              <w:lang w:eastAsia="fr-FR"/>
              <w14:ligatures w14:val="standardContextual"/>
            </w:rPr>
          </w:pPr>
          <w:hyperlink w:anchor="_Toc205495097" w:history="1">
            <w:r w:rsidRPr="005049CB">
              <w:rPr>
                <w:rStyle w:val="Lienhypertexte"/>
                <w:noProof/>
              </w:rPr>
              <w:t>Développement des cellules de Schwann</w:t>
            </w:r>
            <w:r>
              <w:rPr>
                <w:noProof/>
                <w:webHidden/>
              </w:rPr>
              <w:tab/>
            </w:r>
            <w:r>
              <w:rPr>
                <w:noProof/>
                <w:webHidden/>
              </w:rPr>
              <w:fldChar w:fldCharType="begin"/>
            </w:r>
            <w:r>
              <w:rPr>
                <w:noProof/>
                <w:webHidden/>
              </w:rPr>
              <w:instrText xml:space="preserve"> PAGEREF _Toc205495097 \h </w:instrText>
            </w:r>
            <w:r>
              <w:rPr>
                <w:noProof/>
                <w:webHidden/>
              </w:rPr>
            </w:r>
            <w:r>
              <w:rPr>
                <w:noProof/>
                <w:webHidden/>
              </w:rPr>
              <w:fldChar w:fldCharType="separate"/>
            </w:r>
            <w:r>
              <w:rPr>
                <w:noProof/>
                <w:webHidden/>
              </w:rPr>
              <w:t>2</w:t>
            </w:r>
            <w:r>
              <w:rPr>
                <w:noProof/>
                <w:webHidden/>
              </w:rPr>
              <w:fldChar w:fldCharType="end"/>
            </w:r>
          </w:hyperlink>
        </w:p>
        <w:p w14:paraId="0D85ADBB" w14:textId="1D6B99DA" w:rsidR="000547EA" w:rsidRDefault="000547EA">
          <w:pPr>
            <w:pStyle w:val="TM2"/>
            <w:tabs>
              <w:tab w:val="right" w:leader="dot" w:pos="9062"/>
            </w:tabs>
            <w:rPr>
              <w:rFonts w:eastAsiaTheme="minorEastAsia"/>
              <w:noProof/>
              <w:kern w:val="2"/>
              <w:sz w:val="24"/>
              <w:szCs w:val="24"/>
              <w:lang w:eastAsia="fr-FR"/>
              <w14:ligatures w14:val="standardContextual"/>
            </w:rPr>
          </w:pPr>
          <w:hyperlink w:anchor="_Toc205495098" w:history="1">
            <w:r w:rsidRPr="005049CB">
              <w:rPr>
                <w:rStyle w:val="Lienhypertexte"/>
                <w:noProof/>
              </w:rPr>
              <w:t>Rôle de la myélinisation</w:t>
            </w:r>
            <w:r>
              <w:rPr>
                <w:noProof/>
                <w:webHidden/>
              </w:rPr>
              <w:tab/>
            </w:r>
            <w:r>
              <w:rPr>
                <w:noProof/>
                <w:webHidden/>
              </w:rPr>
              <w:fldChar w:fldCharType="begin"/>
            </w:r>
            <w:r>
              <w:rPr>
                <w:noProof/>
                <w:webHidden/>
              </w:rPr>
              <w:instrText xml:space="preserve"> PAGEREF _Toc205495098 \h </w:instrText>
            </w:r>
            <w:r>
              <w:rPr>
                <w:noProof/>
                <w:webHidden/>
              </w:rPr>
            </w:r>
            <w:r>
              <w:rPr>
                <w:noProof/>
                <w:webHidden/>
              </w:rPr>
              <w:fldChar w:fldCharType="separate"/>
            </w:r>
            <w:r>
              <w:rPr>
                <w:noProof/>
                <w:webHidden/>
              </w:rPr>
              <w:t>2</w:t>
            </w:r>
            <w:r>
              <w:rPr>
                <w:noProof/>
                <w:webHidden/>
              </w:rPr>
              <w:fldChar w:fldCharType="end"/>
            </w:r>
          </w:hyperlink>
        </w:p>
        <w:p w14:paraId="5C6687EB" w14:textId="12BAEEB8" w:rsidR="000547EA" w:rsidRDefault="000547EA">
          <w:pPr>
            <w:pStyle w:val="TM2"/>
            <w:tabs>
              <w:tab w:val="right" w:leader="dot" w:pos="9062"/>
            </w:tabs>
            <w:rPr>
              <w:rFonts w:eastAsiaTheme="minorEastAsia"/>
              <w:noProof/>
              <w:kern w:val="2"/>
              <w:sz w:val="24"/>
              <w:szCs w:val="24"/>
              <w:lang w:eastAsia="fr-FR"/>
              <w14:ligatures w14:val="standardContextual"/>
            </w:rPr>
          </w:pPr>
          <w:hyperlink w:anchor="_Toc205495099" w:history="1">
            <w:r w:rsidRPr="005049CB">
              <w:rPr>
                <w:rStyle w:val="Lienhypertexte"/>
                <w:noProof/>
              </w:rPr>
              <w:t>Implication en pathologie et en thérapie</w:t>
            </w:r>
            <w:r>
              <w:rPr>
                <w:noProof/>
                <w:webHidden/>
              </w:rPr>
              <w:tab/>
            </w:r>
            <w:r>
              <w:rPr>
                <w:noProof/>
                <w:webHidden/>
              </w:rPr>
              <w:fldChar w:fldCharType="begin"/>
            </w:r>
            <w:r>
              <w:rPr>
                <w:noProof/>
                <w:webHidden/>
              </w:rPr>
              <w:instrText xml:space="preserve"> PAGEREF _Toc205495099 \h </w:instrText>
            </w:r>
            <w:r>
              <w:rPr>
                <w:noProof/>
                <w:webHidden/>
              </w:rPr>
            </w:r>
            <w:r>
              <w:rPr>
                <w:noProof/>
                <w:webHidden/>
              </w:rPr>
              <w:fldChar w:fldCharType="separate"/>
            </w:r>
            <w:r>
              <w:rPr>
                <w:noProof/>
                <w:webHidden/>
              </w:rPr>
              <w:t>3</w:t>
            </w:r>
            <w:r>
              <w:rPr>
                <w:noProof/>
                <w:webHidden/>
              </w:rPr>
              <w:fldChar w:fldCharType="end"/>
            </w:r>
          </w:hyperlink>
        </w:p>
        <w:p w14:paraId="28DF9650" w14:textId="647929EC"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8A74AD" w:rsidRDefault="005675CC" w:rsidP="008A74AD">
      <w:pPr>
        <w:pStyle w:val="Titre2"/>
      </w:pPr>
      <w:bookmarkStart w:id="2" w:name="_Toc168840592"/>
      <w:bookmarkStart w:id="3" w:name="_Toc205495096"/>
      <w:r w:rsidRPr="008A74AD">
        <w:lastRenderedPageBreak/>
        <w:t>Introduction</w:t>
      </w:r>
      <w:bookmarkEnd w:id="0"/>
      <w:bookmarkEnd w:id="2"/>
      <w:bookmarkEnd w:id="3"/>
    </w:p>
    <w:p w14:paraId="065DE4F6" w14:textId="7E8C28D1" w:rsidR="00B10A8A" w:rsidRDefault="000547EA" w:rsidP="00B10A8A">
      <w:r w:rsidRPr="000547EA">
        <w:t>Les cellules de Schwann (ou neurolemmocytes) sont une variété de cellules gliales qui assurent principalement l'isolation myélinique des axones du système nerveux périphérique des chordés (on les classe donc parmi les « cellules gliales périphériques »). Comme les oligodendrocytes du système nerveux central, elles assurent la myélinisation — c'est-à-dire l'isolation électrique — des axones mais dans le système nerveux périphérique. Il existe néanmoins de petites différences entre ces deux types de cellules.</w:t>
      </w:r>
    </w:p>
    <w:p w14:paraId="3DF05E75" w14:textId="1286AB35" w:rsidR="000547EA" w:rsidRDefault="000547EA" w:rsidP="00B10A8A">
      <w:r w:rsidRPr="000547EA">
        <w:drawing>
          <wp:inline distT="0" distB="0" distL="0" distR="0" wp14:anchorId="5362BE42" wp14:editId="0BEEF489">
            <wp:extent cx="4451350" cy="2477879"/>
            <wp:effectExtent l="0" t="0" r="6350" b="0"/>
            <wp:docPr id="1574466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6097" name=""/>
                    <pic:cNvPicPr/>
                  </pic:nvPicPr>
                  <pic:blipFill>
                    <a:blip r:embed="rId8"/>
                    <a:stretch>
                      <a:fillRect/>
                    </a:stretch>
                  </pic:blipFill>
                  <pic:spPr>
                    <a:xfrm>
                      <a:off x="0" y="0"/>
                      <a:ext cx="4456772" cy="2480897"/>
                    </a:xfrm>
                    <a:prstGeom prst="rect">
                      <a:avLst/>
                    </a:prstGeom>
                  </pic:spPr>
                </pic:pic>
              </a:graphicData>
            </a:graphic>
          </wp:inline>
        </w:drawing>
      </w:r>
    </w:p>
    <w:p w14:paraId="3AF6D6B0" w14:textId="77777777" w:rsidR="000547EA" w:rsidRDefault="000547EA" w:rsidP="00B10A8A"/>
    <w:p w14:paraId="6A7BEC1E" w14:textId="77777777" w:rsidR="000547EA" w:rsidRDefault="000547EA" w:rsidP="000547EA">
      <w:pPr>
        <w:pStyle w:val="Titre2"/>
      </w:pPr>
      <w:bookmarkStart w:id="4" w:name="_Toc205495097"/>
      <w:r>
        <w:t>Développement des cellules de Schwann</w:t>
      </w:r>
      <w:bookmarkEnd w:id="4"/>
    </w:p>
    <w:p w14:paraId="2F1E1CFB" w14:textId="77777777" w:rsidR="000547EA" w:rsidRDefault="000547EA" w:rsidP="000547EA">
      <w:r>
        <w:t xml:space="preserve">Les cellules de Schwann dérivent d'une structure dite crête neurale, qui se forme au-dessus du tube neural lors du développement embryonnaire. Lorsqu'elles sont en contact avec des axones, les cellules de la crête neurale se différencient en « précurseur de cellule de Schwann ». Elles deviennent ensuite des « cellules de Schwann immatures », qui entourent alors des dizaines d'axones à la fois. Elles peuvent ensuite devenir des cellules de Schwann myélinisantes et ne protéger qu'un seul axone, ou alors devenir des cellules de Schwann non-myélinisantes et entourer plusieurs axones de faible diamètre. Ces variations semblent guidées par le diamètre des axones avec lesquels elles sont en contact. Les axones les plus larges induisent la différenciation en cellule de Schwann </w:t>
      </w:r>
      <w:proofErr w:type="spellStart"/>
      <w:r>
        <w:t>promyélinisante</w:t>
      </w:r>
      <w:proofErr w:type="spellEnd"/>
      <w:r>
        <w:t xml:space="preserve"> par le biais d'un signal moléculaire ; alors que les axones plus fins n'émettent pas assez de signal pour induire cette différenciation. De même, l'épaisseur de la gaine de myéline sera proportionnelle au diamètre de l'axone. Dans une fibre myélinisée, le manchon de myéline agit comme un isolant. Les inversions de charges sautent d'un nœud de Ranvier (espacement entre chaque gaine de myéline) à l'autre, permettant à l'influx nerveux de se propager plus vite. La vitesse de propagation du potentiel d'action le long du neurone est en moyenne de 50 m/s, mais cette vitesse varie selon différents facteurs tels que la température, le diamètre et s'il y a de la myéline ou non.</w:t>
      </w:r>
    </w:p>
    <w:p w14:paraId="314A9A1B" w14:textId="77777777" w:rsidR="000547EA" w:rsidRDefault="000547EA" w:rsidP="000547EA"/>
    <w:p w14:paraId="1606DE3F" w14:textId="77777777" w:rsidR="000547EA" w:rsidRDefault="000547EA" w:rsidP="000547EA">
      <w:pPr>
        <w:pStyle w:val="Titre2"/>
      </w:pPr>
      <w:bookmarkStart w:id="5" w:name="_Toc205495098"/>
      <w:r>
        <w:t>Rôle de la myélinisation</w:t>
      </w:r>
      <w:bookmarkEnd w:id="5"/>
    </w:p>
    <w:p w14:paraId="2088C199" w14:textId="77777777" w:rsidR="000547EA" w:rsidRDefault="000547EA" w:rsidP="000547EA">
      <w:r>
        <w:t>Le système nerveux des vertébrés s'appuie sur cette gaine de myéline, pour l'isolation et comme une méthode de diminution de la capacité des membranes dans l'axone, ce qui permet à la conduction saltatoire de se produire et une augmentation de la vitesse d'impulsion, sans augmentation de diamètre axonal.</w:t>
      </w:r>
    </w:p>
    <w:p w14:paraId="3977D297" w14:textId="77777777" w:rsidR="000547EA" w:rsidRDefault="000547EA" w:rsidP="000547EA"/>
    <w:p w14:paraId="7BB82FB1" w14:textId="69DE5890" w:rsidR="000547EA" w:rsidRDefault="000547EA" w:rsidP="000547EA">
      <w:r>
        <w:t>La gaine de myéline étant isolante, les canaux sodiques voltage-dépendants (responsables de la conduction du potentiel d'action) ne se trouvent, sur un axone myélinisé, qu'au niveau des zones non recouvertes de myéline (cône axonal et nœuds de Ranvier donc).</w:t>
      </w:r>
    </w:p>
    <w:p w14:paraId="640A8173" w14:textId="77777777" w:rsidR="000547EA" w:rsidRDefault="000547EA" w:rsidP="000547EA">
      <w:r>
        <w:t>Les « cellules non myélinisantes de Schwann » sont impliquées dans l'entretien des axones neuronaux ; elles sont cruciales pour la survie.</w:t>
      </w:r>
    </w:p>
    <w:p w14:paraId="02150534" w14:textId="77777777" w:rsidR="000547EA" w:rsidRDefault="000547EA" w:rsidP="000547EA"/>
    <w:p w14:paraId="7B7548FF" w14:textId="77777777" w:rsidR="000547EA" w:rsidRDefault="000547EA" w:rsidP="000547EA">
      <w:pPr>
        <w:pStyle w:val="Titre2"/>
      </w:pPr>
      <w:bookmarkStart w:id="6" w:name="_Toc205495099"/>
      <w:r>
        <w:t>Implication en pathologie et en thérapie</w:t>
      </w:r>
      <w:bookmarkEnd w:id="6"/>
    </w:p>
    <w:p w14:paraId="504931F9" w14:textId="2553D0F6" w:rsidR="000547EA" w:rsidRDefault="000547EA" w:rsidP="000547EA">
      <w:r>
        <w:t>Les cellules de Schwann sont impliquées dans diverses pathologies du système nerveux périphérique, dont :</w:t>
      </w:r>
    </w:p>
    <w:p w14:paraId="230F0F80" w14:textId="77777777" w:rsidR="000547EA" w:rsidRDefault="000547EA" w:rsidP="000547EA">
      <w:pPr>
        <w:pStyle w:val="Paragraphedeliste"/>
        <w:numPr>
          <w:ilvl w:val="0"/>
          <w:numId w:val="48"/>
        </w:numPr>
      </w:pPr>
      <w:proofErr w:type="gramStart"/>
      <w:r>
        <w:t>la</w:t>
      </w:r>
      <w:proofErr w:type="gramEnd"/>
      <w:r>
        <w:t xml:space="preserve"> maladie de Charcot-Marie-</w:t>
      </w:r>
      <w:proofErr w:type="spellStart"/>
      <w:r>
        <w:t>Tooth</w:t>
      </w:r>
      <w:proofErr w:type="spellEnd"/>
      <w:r>
        <w:t>, une neuropathie héréditaire sensitivo-motrice. La myélinisation est diminuée dans certains cas de cette pathologie, ce qui a pour effet de diminuer la vitesse de conduction de l'influx nerveux le long des nerfs périphériques ;</w:t>
      </w:r>
    </w:p>
    <w:p w14:paraId="13D26683" w14:textId="05BE5BEC" w:rsidR="000547EA" w:rsidRDefault="000547EA" w:rsidP="000547EA">
      <w:pPr>
        <w:pStyle w:val="Paragraphedeliste"/>
        <w:numPr>
          <w:ilvl w:val="0"/>
          <w:numId w:val="48"/>
        </w:numPr>
      </w:pPr>
      <w:proofErr w:type="gramStart"/>
      <w:r>
        <w:t>la</w:t>
      </w:r>
      <w:proofErr w:type="gramEnd"/>
      <w:r>
        <w:t xml:space="preserve"> sclérose en plaques : des études expérimentales ont depuis 2001 implanté les cellules de Schwann pour induire la remyélinisation chez les patients touchés cette maladie, car connues pour leur rôle de soutien à régénération nerveuse. Néanmoins, les cellules de Schwann interagissent trop fortement avec les astrocytes du système nerveux central, ce qui les empêche d'atteindre les lésions et de remyéliniser efficacement les neurones touchés. Les recherches s'orientent donc de plus en plus vers des précurseurs de cellules de Schwann ou des cellules apparentées comme les </w:t>
      </w:r>
      <w:proofErr w:type="spellStart"/>
      <w:r>
        <w:t>Olfactory</w:t>
      </w:r>
      <w:proofErr w:type="spellEnd"/>
      <w:r>
        <w:t xml:space="preserve"> </w:t>
      </w:r>
      <w:proofErr w:type="spellStart"/>
      <w:r>
        <w:t>Ensheating</w:t>
      </w:r>
      <w:proofErr w:type="spellEnd"/>
      <w:r>
        <w:t xml:space="preserve"> </w:t>
      </w:r>
      <w:proofErr w:type="spellStart"/>
      <w:r>
        <w:t>Cells</w:t>
      </w:r>
      <w:proofErr w:type="spellEnd"/>
      <w:r>
        <w:t xml:space="preserve"> (cellules d'</w:t>
      </w:r>
      <w:proofErr w:type="spellStart"/>
      <w:r>
        <w:t>engainage</w:t>
      </w:r>
      <w:proofErr w:type="spellEnd"/>
      <w:r>
        <w:t xml:space="preserve"> des nerfs olfactifs qui réagissent beaucoup moins avec les populations gliales du système nerveux central) ;</w:t>
      </w:r>
    </w:p>
    <w:p w14:paraId="09B36E3C" w14:textId="77777777" w:rsidR="000547EA" w:rsidRDefault="000547EA" w:rsidP="000547EA">
      <w:pPr>
        <w:pStyle w:val="Paragraphedeliste"/>
        <w:numPr>
          <w:ilvl w:val="0"/>
          <w:numId w:val="48"/>
        </w:numPr>
      </w:pPr>
      <w:proofErr w:type="gramStart"/>
      <w:r>
        <w:t>le</w:t>
      </w:r>
      <w:proofErr w:type="gramEnd"/>
      <w:r>
        <w:t xml:space="preserve"> syndrome de Guillain-Barré ;</w:t>
      </w:r>
    </w:p>
    <w:p w14:paraId="7A92D725" w14:textId="4398A194" w:rsidR="000547EA" w:rsidRDefault="000547EA" w:rsidP="000547EA">
      <w:pPr>
        <w:pStyle w:val="Paragraphedeliste"/>
        <w:numPr>
          <w:ilvl w:val="0"/>
          <w:numId w:val="48"/>
        </w:numPr>
      </w:pPr>
      <w:proofErr w:type="gramStart"/>
      <w:r>
        <w:t>le</w:t>
      </w:r>
      <w:proofErr w:type="gramEnd"/>
      <w:r>
        <w:t xml:space="preserve"> cancer : lors d'une expérience récente (publication 2016) sur les effets de l'exposition aux ondes de téléphones portables, une tumeur rare des cellules de Schwann du cœur a touché 2 à 6 % des rats mâles exposés mais pas les femelles ni aucun des rongeurs du groupe témoin (non-exposés au </w:t>
      </w:r>
      <w:proofErr w:type="gramStart"/>
      <w:r>
        <w:t>rayonnement)[</w:t>
      </w:r>
      <w:proofErr w:type="gramEnd"/>
    </w:p>
    <w:sectPr w:rsidR="000547E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0668" w14:textId="77777777" w:rsidR="008D4370" w:rsidRDefault="008D4370" w:rsidP="00B33482">
      <w:pPr>
        <w:spacing w:after="0" w:line="240" w:lineRule="auto"/>
      </w:pPr>
      <w:r>
        <w:separator/>
      </w:r>
    </w:p>
  </w:endnote>
  <w:endnote w:type="continuationSeparator" w:id="0">
    <w:p w14:paraId="33DA0268" w14:textId="77777777" w:rsidR="008D4370" w:rsidRDefault="008D437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3BBA" w14:textId="77777777" w:rsidR="008D4370" w:rsidRDefault="008D4370" w:rsidP="00B33482">
      <w:pPr>
        <w:spacing w:after="0" w:line="240" w:lineRule="auto"/>
      </w:pPr>
      <w:r>
        <w:separator/>
      </w:r>
    </w:p>
  </w:footnote>
  <w:footnote w:type="continuationSeparator" w:id="0">
    <w:p w14:paraId="56EFDBD2" w14:textId="77777777" w:rsidR="008D4370" w:rsidRDefault="008D437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F9D2B38" w:rsidR="00B33482" w:rsidRPr="00F67AFF" w:rsidRDefault="00025F61" w:rsidP="00F67AFF">
    <w:pPr>
      <w:pStyle w:val="En-tte"/>
    </w:pPr>
    <w:r>
      <w:t xml:space="preserve">BIO - </w:t>
    </w:r>
    <w:r w:rsidR="000547EA" w:rsidRPr="000547EA">
      <w:t>Cellule de Schwann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4"/>
  </w:num>
  <w:num w:numId="2" w16cid:durableId="581375566">
    <w:abstractNumId w:val="35"/>
  </w:num>
  <w:num w:numId="3" w16cid:durableId="1094352752">
    <w:abstractNumId w:val="23"/>
  </w:num>
  <w:num w:numId="4" w16cid:durableId="1174489643">
    <w:abstractNumId w:val="10"/>
  </w:num>
  <w:num w:numId="5" w16cid:durableId="1762679014">
    <w:abstractNumId w:val="46"/>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5"/>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7"/>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 w:numId="48" w16cid:durableId="15217053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84B9D"/>
    <w:rsid w:val="000C0FFF"/>
    <w:rsid w:val="000D46CB"/>
    <w:rsid w:val="00175919"/>
    <w:rsid w:val="0018094A"/>
    <w:rsid w:val="0018160E"/>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4FF8"/>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4370"/>
    <w:rsid w:val="008D5E1E"/>
    <w:rsid w:val="008E7FE0"/>
    <w:rsid w:val="00917F36"/>
    <w:rsid w:val="009566CA"/>
    <w:rsid w:val="00984B51"/>
    <w:rsid w:val="009C18AC"/>
    <w:rsid w:val="009E68E9"/>
    <w:rsid w:val="00A515CD"/>
    <w:rsid w:val="00A73528"/>
    <w:rsid w:val="00A95771"/>
    <w:rsid w:val="00AB605A"/>
    <w:rsid w:val="00B03314"/>
    <w:rsid w:val="00B10A8A"/>
    <w:rsid w:val="00B33482"/>
    <w:rsid w:val="00B66449"/>
    <w:rsid w:val="00B723E7"/>
    <w:rsid w:val="00B82C2B"/>
    <w:rsid w:val="00B84C30"/>
    <w:rsid w:val="00B87C7D"/>
    <w:rsid w:val="00B94464"/>
    <w:rsid w:val="00BF3640"/>
    <w:rsid w:val="00C04822"/>
    <w:rsid w:val="00C40DAC"/>
    <w:rsid w:val="00C61BB3"/>
    <w:rsid w:val="00CA6A8D"/>
    <w:rsid w:val="00CF13A4"/>
    <w:rsid w:val="00D4748F"/>
    <w:rsid w:val="00D51855"/>
    <w:rsid w:val="00D51B58"/>
    <w:rsid w:val="00D571AA"/>
    <w:rsid w:val="00DA2737"/>
    <w:rsid w:val="00DE5BB4"/>
    <w:rsid w:val="00E016DE"/>
    <w:rsid w:val="00E033D8"/>
    <w:rsid w:val="00E074CD"/>
    <w:rsid w:val="00E11C42"/>
    <w:rsid w:val="00E20FDB"/>
    <w:rsid w:val="00E23AFC"/>
    <w:rsid w:val="00E303A8"/>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3</Pages>
  <Words>736</Words>
  <Characters>4052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62</cp:revision>
  <dcterms:created xsi:type="dcterms:W3CDTF">2022-11-21T18:39:00Z</dcterms:created>
  <dcterms:modified xsi:type="dcterms:W3CDTF">2025-08-07T19:38:00Z</dcterms:modified>
</cp:coreProperties>
</file>