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51480D4A" w:rsidR="00C61BB3" w:rsidRDefault="001A283F" w:rsidP="006521D9">
      <w:pPr>
        <w:pStyle w:val="Titre1"/>
        <w:rPr>
          <w:rStyle w:val="mw-page-title-main"/>
        </w:rPr>
      </w:pPr>
      <w:bookmarkStart w:id="0" w:name="_Toc133075566"/>
      <w:bookmarkStart w:id="1" w:name="_Toc220156888"/>
      <w:r w:rsidRPr="001A283F">
        <w:rPr>
          <w:rStyle w:val="mw-page-title-main"/>
        </w:rPr>
        <w:t>Extrémophile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1B372159" w14:textId="3DF7ED9A" w:rsidR="001A283F"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56888" w:history="1">
            <w:r w:rsidR="001A283F" w:rsidRPr="005902A7">
              <w:rPr>
                <w:rStyle w:val="Lienhypertexte"/>
                <w:noProof/>
              </w:rPr>
              <w:t>Extrémophile</w:t>
            </w:r>
            <w:r w:rsidR="001A283F">
              <w:rPr>
                <w:noProof/>
                <w:webHidden/>
              </w:rPr>
              <w:tab/>
            </w:r>
            <w:r w:rsidR="001A283F">
              <w:rPr>
                <w:noProof/>
                <w:webHidden/>
              </w:rPr>
              <w:fldChar w:fldCharType="begin"/>
            </w:r>
            <w:r w:rsidR="001A283F">
              <w:rPr>
                <w:noProof/>
                <w:webHidden/>
              </w:rPr>
              <w:instrText xml:space="preserve"> PAGEREF _Toc220156888 \h </w:instrText>
            </w:r>
            <w:r w:rsidR="001A283F">
              <w:rPr>
                <w:noProof/>
                <w:webHidden/>
              </w:rPr>
            </w:r>
            <w:r w:rsidR="001A283F">
              <w:rPr>
                <w:noProof/>
                <w:webHidden/>
              </w:rPr>
              <w:fldChar w:fldCharType="separate"/>
            </w:r>
            <w:r w:rsidR="001A283F">
              <w:rPr>
                <w:noProof/>
                <w:webHidden/>
              </w:rPr>
              <w:t>1</w:t>
            </w:r>
            <w:r w:rsidR="001A283F">
              <w:rPr>
                <w:noProof/>
                <w:webHidden/>
              </w:rPr>
              <w:fldChar w:fldCharType="end"/>
            </w:r>
          </w:hyperlink>
        </w:p>
        <w:p w14:paraId="2D071F16" w14:textId="52C88A84" w:rsidR="001A283F" w:rsidRDefault="001A283F">
          <w:pPr>
            <w:pStyle w:val="TM2"/>
            <w:tabs>
              <w:tab w:val="right" w:leader="dot" w:pos="9062"/>
            </w:tabs>
            <w:rPr>
              <w:rFonts w:eastAsiaTheme="minorEastAsia"/>
              <w:noProof/>
              <w:kern w:val="2"/>
              <w:sz w:val="24"/>
              <w:szCs w:val="24"/>
              <w:lang w:eastAsia="fr-FR"/>
              <w14:ligatures w14:val="standardContextual"/>
            </w:rPr>
          </w:pPr>
          <w:hyperlink w:anchor="_Toc220156889" w:history="1">
            <w:r w:rsidRPr="005902A7">
              <w:rPr>
                <w:rStyle w:val="Lienhypertexte"/>
                <w:noProof/>
              </w:rPr>
              <w:t>Introduction</w:t>
            </w:r>
            <w:r>
              <w:rPr>
                <w:noProof/>
                <w:webHidden/>
              </w:rPr>
              <w:tab/>
            </w:r>
            <w:r>
              <w:rPr>
                <w:noProof/>
                <w:webHidden/>
              </w:rPr>
              <w:fldChar w:fldCharType="begin"/>
            </w:r>
            <w:r>
              <w:rPr>
                <w:noProof/>
                <w:webHidden/>
              </w:rPr>
              <w:instrText xml:space="preserve"> PAGEREF _Toc220156889 \h </w:instrText>
            </w:r>
            <w:r>
              <w:rPr>
                <w:noProof/>
                <w:webHidden/>
              </w:rPr>
            </w:r>
            <w:r>
              <w:rPr>
                <w:noProof/>
                <w:webHidden/>
              </w:rPr>
              <w:fldChar w:fldCharType="separate"/>
            </w:r>
            <w:r>
              <w:rPr>
                <w:noProof/>
                <w:webHidden/>
              </w:rPr>
              <w:t>2</w:t>
            </w:r>
            <w:r>
              <w:rPr>
                <w:noProof/>
                <w:webHidden/>
              </w:rPr>
              <w:fldChar w:fldCharType="end"/>
            </w:r>
          </w:hyperlink>
        </w:p>
        <w:p w14:paraId="05405AF9" w14:textId="529B04E6" w:rsidR="001A283F" w:rsidRDefault="001A283F">
          <w:pPr>
            <w:pStyle w:val="TM2"/>
            <w:tabs>
              <w:tab w:val="right" w:leader="dot" w:pos="9062"/>
            </w:tabs>
            <w:rPr>
              <w:rFonts w:eastAsiaTheme="minorEastAsia"/>
              <w:noProof/>
              <w:kern w:val="2"/>
              <w:sz w:val="24"/>
              <w:szCs w:val="24"/>
              <w:lang w:eastAsia="fr-FR"/>
              <w14:ligatures w14:val="standardContextual"/>
            </w:rPr>
          </w:pPr>
          <w:hyperlink w:anchor="_Toc220156890" w:history="1">
            <w:r w:rsidRPr="005902A7">
              <w:rPr>
                <w:rStyle w:val="Lienhypertexte"/>
                <w:noProof/>
              </w:rPr>
              <w:t>Différents types d’extrémophiles</w:t>
            </w:r>
            <w:r>
              <w:rPr>
                <w:noProof/>
                <w:webHidden/>
              </w:rPr>
              <w:tab/>
            </w:r>
            <w:r>
              <w:rPr>
                <w:noProof/>
                <w:webHidden/>
              </w:rPr>
              <w:fldChar w:fldCharType="begin"/>
            </w:r>
            <w:r>
              <w:rPr>
                <w:noProof/>
                <w:webHidden/>
              </w:rPr>
              <w:instrText xml:space="preserve"> PAGEREF _Toc220156890 \h </w:instrText>
            </w:r>
            <w:r>
              <w:rPr>
                <w:noProof/>
                <w:webHidden/>
              </w:rPr>
            </w:r>
            <w:r>
              <w:rPr>
                <w:noProof/>
                <w:webHidden/>
              </w:rPr>
              <w:fldChar w:fldCharType="separate"/>
            </w:r>
            <w:r>
              <w:rPr>
                <w:noProof/>
                <w:webHidden/>
              </w:rPr>
              <w:t>2</w:t>
            </w:r>
            <w:r>
              <w:rPr>
                <w:noProof/>
                <w:webHidden/>
              </w:rPr>
              <w:fldChar w:fldCharType="end"/>
            </w:r>
          </w:hyperlink>
        </w:p>
        <w:p w14:paraId="10EEBCFB" w14:textId="4B91FEA3" w:rsidR="001A283F" w:rsidRDefault="001A283F">
          <w:pPr>
            <w:pStyle w:val="TM2"/>
            <w:tabs>
              <w:tab w:val="right" w:leader="dot" w:pos="9062"/>
            </w:tabs>
            <w:rPr>
              <w:rFonts w:eastAsiaTheme="minorEastAsia"/>
              <w:noProof/>
              <w:kern w:val="2"/>
              <w:sz w:val="24"/>
              <w:szCs w:val="24"/>
              <w:lang w:eastAsia="fr-FR"/>
              <w14:ligatures w14:val="standardContextual"/>
            </w:rPr>
          </w:pPr>
          <w:hyperlink w:anchor="_Toc220156891" w:history="1">
            <w:r w:rsidRPr="005902A7">
              <w:rPr>
                <w:rStyle w:val="Lienhypertexte"/>
                <w:noProof/>
              </w:rPr>
              <w:t>Intérêt de l'étude des extrémophiles</w:t>
            </w:r>
            <w:r>
              <w:rPr>
                <w:noProof/>
                <w:webHidden/>
              </w:rPr>
              <w:tab/>
            </w:r>
            <w:r>
              <w:rPr>
                <w:noProof/>
                <w:webHidden/>
              </w:rPr>
              <w:fldChar w:fldCharType="begin"/>
            </w:r>
            <w:r>
              <w:rPr>
                <w:noProof/>
                <w:webHidden/>
              </w:rPr>
              <w:instrText xml:space="preserve"> PAGEREF _Toc220156891 \h </w:instrText>
            </w:r>
            <w:r>
              <w:rPr>
                <w:noProof/>
                <w:webHidden/>
              </w:rPr>
            </w:r>
            <w:r>
              <w:rPr>
                <w:noProof/>
                <w:webHidden/>
              </w:rPr>
              <w:fldChar w:fldCharType="separate"/>
            </w:r>
            <w:r>
              <w:rPr>
                <w:noProof/>
                <w:webHidden/>
              </w:rPr>
              <w:t>3</w:t>
            </w:r>
            <w:r>
              <w:rPr>
                <w:noProof/>
                <w:webHidden/>
              </w:rPr>
              <w:fldChar w:fldCharType="end"/>
            </w:r>
          </w:hyperlink>
        </w:p>
        <w:p w14:paraId="31D49757" w14:textId="229A491E" w:rsidR="001A283F" w:rsidRDefault="001A283F">
          <w:pPr>
            <w:pStyle w:val="TM2"/>
            <w:tabs>
              <w:tab w:val="right" w:leader="dot" w:pos="9062"/>
            </w:tabs>
            <w:rPr>
              <w:rFonts w:eastAsiaTheme="minorEastAsia"/>
              <w:noProof/>
              <w:kern w:val="2"/>
              <w:sz w:val="24"/>
              <w:szCs w:val="24"/>
              <w:lang w:eastAsia="fr-FR"/>
              <w14:ligatures w14:val="standardContextual"/>
            </w:rPr>
          </w:pPr>
          <w:hyperlink w:anchor="_Toc220156892" w:history="1">
            <w:r w:rsidRPr="005902A7">
              <w:rPr>
                <w:rStyle w:val="Lienhypertexte"/>
                <w:noProof/>
              </w:rPr>
              <w:t>Organismes polyextrémophiles</w:t>
            </w:r>
            <w:r>
              <w:rPr>
                <w:noProof/>
                <w:webHidden/>
              </w:rPr>
              <w:tab/>
            </w:r>
            <w:r>
              <w:rPr>
                <w:noProof/>
                <w:webHidden/>
              </w:rPr>
              <w:fldChar w:fldCharType="begin"/>
            </w:r>
            <w:r>
              <w:rPr>
                <w:noProof/>
                <w:webHidden/>
              </w:rPr>
              <w:instrText xml:space="preserve"> PAGEREF _Toc220156892 \h </w:instrText>
            </w:r>
            <w:r>
              <w:rPr>
                <w:noProof/>
                <w:webHidden/>
              </w:rPr>
            </w:r>
            <w:r>
              <w:rPr>
                <w:noProof/>
                <w:webHidden/>
              </w:rPr>
              <w:fldChar w:fldCharType="separate"/>
            </w:r>
            <w:r>
              <w:rPr>
                <w:noProof/>
                <w:webHidden/>
              </w:rPr>
              <w:t>3</w:t>
            </w:r>
            <w:r>
              <w:rPr>
                <w:noProof/>
                <w:webHidden/>
              </w:rPr>
              <w:fldChar w:fldCharType="end"/>
            </w:r>
          </w:hyperlink>
        </w:p>
        <w:p w14:paraId="43BEBA40" w14:textId="0CBF76A6" w:rsidR="001A283F" w:rsidRDefault="001A283F">
          <w:pPr>
            <w:pStyle w:val="TM2"/>
            <w:tabs>
              <w:tab w:val="right" w:leader="dot" w:pos="9062"/>
            </w:tabs>
            <w:rPr>
              <w:rFonts w:eastAsiaTheme="minorEastAsia"/>
              <w:noProof/>
              <w:kern w:val="2"/>
              <w:sz w:val="24"/>
              <w:szCs w:val="24"/>
              <w:lang w:eastAsia="fr-FR"/>
              <w14:ligatures w14:val="standardContextual"/>
            </w:rPr>
          </w:pPr>
          <w:hyperlink w:anchor="_Toc220156893" w:history="1">
            <w:r w:rsidRPr="005902A7">
              <w:rPr>
                <w:rStyle w:val="Lienhypertexte"/>
                <w:noProof/>
              </w:rPr>
              <w:t>Exemples d'organismes extrémophiles</w:t>
            </w:r>
            <w:r>
              <w:rPr>
                <w:noProof/>
                <w:webHidden/>
              </w:rPr>
              <w:tab/>
            </w:r>
            <w:r>
              <w:rPr>
                <w:noProof/>
                <w:webHidden/>
              </w:rPr>
              <w:fldChar w:fldCharType="begin"/>
            </w:r>
            <w:r>
              <w:rPr>
                <w:noProof/>
                <w:webHidden/>
              </w:rPr>
              <w:instrText xml:space="preserve"> PAGEREF _Toc220156893 \h </w:instrText>
            </w:r>
            <w:r>
              <w:rPr>
                <w:noProof/>
                <w:webHidden/>
              </w:rPr>
            </w:r>
            <w:r>
              <w:rPr>
                <w:noProof/>
                <w:webHidden/>
              </w:rPr>
              <w:fldChar w:fldCharType="separate"/>
            </w:r>
            <w:r>
              <w:rPr>
                <w:noProof/>
                <w:webHidden/>
              </w:rPr>
              <w:t>4</w:t>
            </w:r>
            <w:r>
              <w:rPr>
                <w:noProof/>
                <w:webHidden/>
              </w:rPr>
              <w:fldChar w:fldCharType="end"/>
            </w:r>
          </w:hyperlink>
        </w:p>
        <w:p w14:paraId="06FBF455" w14:textId="707CA9B1" w:rsidR="001A283F" w:rsidRDefault="001A283F">
          <w:pPr>
            <w:pStyle w:val="TM3"/>
            <w:tabs>
              <w:tab w:val="right" w:leader="dot" w:pos="9062"/>
            </w:tabs>
            <w:rPr>
              <w:rFonts w:eastAsiaTheme="minorEastAsia"/>
              <w:noProof/>
              <w:kern w:val="2"/>
              <w:sz w:val="24"/>
              <w:szCs w:val="24"/>
              <w:lang w:eastAsia="fr-FR"/>
              <w14:ligatures w14:val="standardContextual"/>
            </w:rPr>
          </w:pPr>
          <w:hyperlink w:anchor="_Toc220156894" w:history="1">
            <w:r w:rsidRPr="005902A7">
              <w:rPr>
                <w:rStyle w:val="Lienhypertexte"/>
                <w:noProof/>
              </w:rPr>
              <w:t>Archées</w:t>
            </w:r>
            <w:r>
              <w:rPr>
                <w:noProof/>
                <w:webHidden/>
              </w:rPr>
              <w:tab/>
            </w:r>
            <w:r>
              <w:rPr>
                <w:noProof/>
                <w:webHidden/>
              </w:rPr>
              <w:fldChar w:fldCharType="begin"/>
            </w:r>
            <w:r>
              <w:rPr>
                <w:noProof/>
                <w:webHidden/>
              </w:rPr>
              <w:instrText xml:space="preserve"> PAGEREF _Toc220156894 \h </w:instrText>
            </w:r>
            <w:r>
              <w:rPr>
                <w:noProof/>
                <w:webHidden/>
              </w:rPr>
            </w:r>
            <w:r>
              <w:rPr>
                <w:noProof/>
                <w:webHidden/>
              </w:rPr>
              <w:fldChar w:fldCharType="separate"/>
            </w:r>
            <w:r>
              <w:rPr>
                <w:noProof/>
                <w:webHidden/>
              </w:rPr>
              <w:t>4</w:t>
            </w:r>
            <w:r>
              <w:rPr>
                <w:noProof/>
                <w:webHidden/>
              </w:rPr>
              <w:fldChar w:fldCharType="end"/>
            </w:r>
          </w:hyperlink>
        </w:p>
        <w:p w14:paraId="0AD91482" w14:textId="43AA37CA" w:rsidR="001A283F" w:rsidRDefault="001A283F">
          <w:pPr>
            <w:pStyle w:val="TM3"/>
            <w:tabs>
              <w:tab w:val="right" w:leader="dot" w:pos="9062"/>
            </w:tabs>
            <w:rPr>
              <w:rFonts w:eastAsiaTheme="minorEastAsia"/>
              <w:noProof/>
              <w:kern w:val="2"/>
              <w:sz w:val="24"/>
              <w:szCs w:val="24"/>
              <w:lang w:eastAsia="fr-FR"/>
              <w14:ligatures w14:val="standardContextual"/>
            </w:rPr>
          </w:pPr>
          <w:hyperlink w:anchor="_Toc220156895" w:history="1">
            <w:r w:rsidRPr="005902A7">
              <w:rPr>
                <w:rStyle w:val="Lienhypertexte"/>
                <w:noProof/>
              </w:rPr>
              <w:t>Bactéries</w:t>
            </w:r>
            <w:r>
              <w:rPr>
                <w:noProof/>
                <w:webHidden/>
              </w:rPr>
              <w:tab/>
            </w:r>
            <w:r>
              <w:rPr>
                <w:noProof/>
                <w:webHidden/>
              </w:rPr>
              <w:fldChar w:fldCharType="begin"/>
            </w:r>
            <w:r>
              <w:rPr>
                <w:noProof/>
                <w:webHidden/>
              </w:rPr>
              <w:instrText xml:space="preserve"> PAGEREF _Toc220156895 \h </w:instrText>
            </w:r>
            <w:r>
              <w:rPr>
                <w:noProof/>
                <w:webHidden/>
              </w:rPr>
            </w:r>
            <w:r>
              <w:rPr>
                <w:noProof/>
                <w:webHidden/>
              </w:rPr>
              <w:fldChar w:fldCharType="separate"/>
            </w:r>
            <w:r>
              <w:rPr>
                <w:noProof/>
                <w:webHidden/>
              </w:rPr>
              <w:t>4</w:t>
            </w:r>
            <w:r>
              <w:rPr>
                <w:noProof/>
                <w:webHidden/>
              </w:rPr>
              <w:fldChar w:fldCharType="end"/>
            </w:r>
          </w:hyperlink>
        </w:p>
        <w:p w14:paraId="44F47879" w14:textId="33BF5835" w:rsidR="001A283F" w:rsidRDefault="001A283F">
          <w:pPr>
            <w:pStyle w:val="TM3"/>
            <w:tabs>
              <w:tab w:val="right" w:leader="dot" w:pos="9062"/>
            </w:tabs>
            <w:rPr>
              <w:rFonts w:eastAsiaTheme="minorEastAsia"/>
              <w:noProof/>
              <w:kern w:val="2"/>
              <w:sz w:val="24"/>
              <w:szCs w:val="24"/>
              <w:lang w:eastAsia="fr-FR"/>
              <w14:ligatures w14:val="standardContextual"/>
            </w:rPr>
          </w:pPr>
          <w:hyperlink w:anchor="_Toc220156896" w:history="1">
            <w:r w:rsidRPr="005902A7">
              <w:rPr>
                <w:rStyle w:val="Lienhypertexte"/>
                <w:noProof/>
              </w:rPr>
              <w:t>Animaux invertébrés</w:t>
            </w:r>
            <w:r>
              <w:rPr>
                <w:noProof/>
                <w:webHidden/>
              </w:rPr>
              <w:tab/>
            </w:r>
            <w:r>
              <w:rPr>
                <w:noProof/>
                <w:webHidden/>
              </w:rPr>
              <w:fldChar w:fldCharType="begin"/>
            </w:r>
            <w:r>
              <w:rPr>
                <w:noProof/>
                <w:webHidden/>
              </w:rPr>
              <w:instrText xml:space="preserve"> PAGEREF _Toc220156896 \h </w:instrText>
            </w:r>
            <w:r>
              <w:rPr>
                <w:noProof/>
                <w:webHidden/>
              </w:rPr>
            </w:r>
            <w:r>
              <w:rPr>
                <w:noProof/>
                <w:webHidden/>
              </w:rPr>
              <w:fldChar w:fldCharType="separate"/>
            </w:r>
            <w:r>
              <w:rPr>
                <w:noProof/>
                <w:webHidden/>
              </w:rPr>
              <w:t>4</w:t>
            </w:r>
            <w:r>
              <w:rPr>
                <w:noProof/>
                <w:webHidden/>
              </w:rPr>
              <w:fldChar w:fldCharType="end"/>
            </w:r>
          </w:hyperlink>
        </w:p>
        <w:p w14:paraId="71BE8B1A" w14:textId="15DA370C" w:rsidR="001A283F" w:rsidRDefault="001A283F">
          <w:pPr>
            <w:pStyle w:val="TM3"/>
            <w:tabs>
              <w:tab w:val="right" w:leader="dot" w:pos="9062"/>
            </w:tabs>
            <w:rPr>
              <w:rFonts w:eastAsiaTheme="minorEastAsia"/>
              <w:noProof/>
              <w:kern w:val="2"/>
              <w:sz w:val="24"/>
              <w:szCs w:val="24"/>
              <w:lang w:eastAsia="fr-FR"/>
              <w14:ligatures w14:val="standardContextual"/>
            </w:rPr>
          </w:pPr>
          <w:hyperlink w:anchor="_Toc220156897" w:history="1">
            <w:r w:rsidRPr="005902A7">
              <w:rPr>
                <w:rStyle w:val="Lienhypertexte"/>
                <w:noProof/>
              </w:rPr>
              <w:t>Vertébrés</w:t>
            </w:r>
            <w:r>
              <w:rPr>
                <w:noProof/>
                <w:webHidden/>
              </w:rPr>
              <w:tab/>
            </w:r>
            <w:r>
              <w:rPr>
                <w:noProof/>
                <w:webHidden/>
              </w:rPr>
              <w:fldChar w:fldCharType="begin"/>
            </w:r>
            <w:r>
              <w:rPr>
                <w:noProof/>
                <w:webHidden/>
              </w:rPr>
              <w:instrText xml:space="preserve"> PAGEREF _Toc220156897 \h </w:instrText>
            </w:r>
            <w:r>
              <w:rPr>
                <w:noProof/>
                <w:webHidden/>
              </w:rPr>
            </w:r>
            <w:r>
              <w:rPr>
                <w:noProof/>
                <w:webHidden/>
              </w:rPr>
              <w:fldChar w:fldCharType="separate"/>
            </w:r>
            <w:r>
              <w:rPr>
                <w:noProof/>
                <w:webHidden/>
              </w:rPr>
              <w:t>4</w:t>
            </w:r>
            <w:r>
              <w:rPr>
                <w:noProof/>
                <w:webHidden/>
              </w:rPr>
              <w:fldChar w:fldCharType="end"/>
            </w:r>
          </w:hyperlink>
        </w:p>
        <w:p w14:paraId="28DF9650" w14:textId="35EB59C9"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5432A719" w:rsidR="00C92BDC" w:rsidRDefault="005675CC" w:rsidP="00C92BDC">
      <w:pPr>
        <w:pStyle w:val="Titre2"/>
      </w:pPr>
      <w:bookmarkStart w:id="2" w:name="_Toc168840592"/>
      <w:bookmarkStart w:id="3" w:name="_Toc220156889"/>
      <w:r w:rsidRPr="008A74AD">
        <w:lastRenderedPageBreak/>
        <w:t>Introduction</w:t>
      </w:r>
      <w:bookmarkEnd w:id="0"/>
      <w:bookmarkEnd w:id="2"/>
      <w:bookmarkEnd w:id="3"/>
    </w:p>
    <w:p w14:paraId="1FFD2224" w14:textId="16ED9938" w:rsidR="001A283F" w:rsidRDefault="001A283F" w:rsidP="001A283F">
      <w:r>
        <w:t xml:space="preserve">Un organisme est dit extrémophile[2], ou extrêmophile, lorsque ses conditions de vie normales sont mortelles pour la plupart des autres organismes : températures proches ou supérieures à 100 °C (hyperthermophiles) ou inférieures à 0 °C (psychrophiles), pressions exceptionnelles (barophiles des grands fonds marins), milieux très chargés en sel (halophiles), milieux très acides (acidophiles) ou </w:t>
      </w:r>
      <w:proofErr w:type="spellStart"/>
      <w:r>
        <w:t>hyper-alcalins</w:t>
      </w:r>
      <w:proofErr w:type="spellEnd"/>
      <w:r>
        <w:t xml:space="preserve"> (</w:t>
      </w:r>
      <w:proofErr w:type="spellStart"/>
      <w:r>
        <w:t>alcalophiles</w:t>
      </w:r>
      <w:proofErr w:type="spellEnd"/>
      <w:r>
        <w:t>), milieux radioactifs ou anoxique (sans dioxygène) ou non éclairé comme les endolithes.</w:t>
      </w:r>
    </w:p>
    <w:p w14:paraId="00632923" w14:textId="341BC7A5" w:rsidR="001A283F" w:rsidRDefault="001A283F" w:rsidP="001A283F">
      <w:r>
        <w:t>Beaucoup d’extrémophiles appartiennent au taxon des Archaea ou des Bactéries et bien qu'il existe aussi des extrémophiles eucaryotes unicellulaires et métazoaires, (insectes, crustacés, poissons…), on réserve toutefois l'usage de ce terme pour les organismes unicellulaires.</w:t>
      </w:r>
    </w:p>
    <w:p w14:paraId="364EB156" w14:textId="2F738EBA" w:rsidR="001A283F" w:rsidRDefault="001A283F" w:rsidP="001A283F">
      <w:r>
        <w:t>Des organismes extrémophiles peuvent par exemple être isolés de sources chaudes sulfureuses, de cheminées hydrothermales sous-marines, de sédiments, dans les glaces de l'Antarctique ou de l'Arctique, dans des eaux saturées en sel (lac ou Mer Morte), dans des gisements pétroliers…</w:t>
      </w:r>
    </w:p>
    <w:p w14:paraId="0DD9FCBD" w14:textId="7F37491D" w:rsidR="001A283F" w:rsidRDefault="001A283F" w:rsidP="001A283F">
      <w:r>
        <w:t xml:space="preserve">Quelques êtres vivants, appelés </w:t>
      </w:r>
      <w:proofErr w:type="spellStart"/>
      <w:r>
        <w:t>polyextrémophiles</w:t>
      </w:r>
      <w:proofErr w:type="spellEnd"/>
      <w:r>
        <w:t xml:space="preserve">, cumulent même plusieurs de ces résistances (exemple de </w:t>
      </w:r>
      <w:proofErr w:type="spellStart"/>
      <w:r>
        <w:t>Deinococcus</w:t>
      </w:r>
      <w:proofErr w:type="spellEnd"/>
      <w:r>
        <w:t xml:space="preserve"> </w:t>
      </w:r>
      <w:proofErr w:type="spellStart"/>
      <w:r>
        <w:t>radiodurans</w:t>
      </w:r>
      <w:proofErr w:type="spellEnd"/>
      <w:r>
        <w:t xml:space="preserve">, </w:t>
      </w:r>
      <w:proofErr w:type="spellStart"/>
      <w:r>
        <w:t>Kineococcus</w:t>
      </w:r>
      <w:proofErr w:type="spellEnd"/>
      <w:r>
        <w:t xml:space="preserve"> </w:t>
      </w:r>
      <w:proofErr w:type="spellStart"/>
      <w:r>
        <w:t>radiotolerans</w:t>
      </w:r>
      <w:proofErr w:type="spellEnd"/>
      <w:r>
        <w:t xml:space="preserve">, ou de </w:t>
      </w:r>
      <w:proofErr w:type="spellStart"/>
      <w:r>
        <w:t>Sulfolobus</w:t>
      </w:r>
      <w:proofErr w:type="spellEnd"/>
      <w:r>
        <w:t xml:space="preserve"> </w:t>
      </w:r>
      <w:proofErr w:type="spellStart"/>
      <w:r>
        <w:t>acidocaldarius</w:t>
      </w:r>
      <w:proofErr w:type="spellEnd"/>
      <w:r>
        <w:t>).</w:t>
      </w:r>
    </w:p>
    <w:p w14:paraId="657CFE73" w14:textId="06FCCBAF" w:rsidR="001A283F" w:rsidRDefault="001A283F" w:rsidP="001A283F">
      <w:r>
        <w:t xml:space="preserve">Parfaitement adaptés à ces conditions très spéciales, les extrémophiles sont rares dans les conditions plus ordinaires. En effet, même lorsqu'ils sont capables de supporter ces conditions (car dans bien des cas leur métabolisme spécial nécessite les conditions extrêmes), ils supportent mal la concurrence d'organismes banals. Il arrive que l'on distingue extrémophile et </w:t>
      </w:r>
      <w:proofErr w:type="spellStart"/>
      <w:r>
        <w:t>extrémotolérant</w:t>
      </w:r>
      <w:proofErr w:type="spellEnd"/>
      <w:r>
        <w:t>, selon que l'organisme a besoin des conditions exceptionnelles, ou bien qu'il les supporte mais qu'on le trouve dans des conditions plus ordinaires.</w:t>
      </w:r>
    </w:p>
    <w:p w14:paraId="073A79E4" w14:textId="77777777" w:rsidR="001A283F" w:rsidRDefault="001A283F" w:rsidP="001A283F">
      <w:r>
        <w:t xml:space="preserve">Il faut bien distinguer le cas des extrémophiles-vrais (qui vivent normalement ou exclusivement en conditions extrêmes), des cas relativement banals d'organismes capables de provisoirement prendre une forme résistante aux conditions défavorables (en suspendant leurs fonctions vitales, en se protégeant par la formation d'un kyste ou d'une spore). Certaines bactéries comme </w:t>
      </w:r>
      <w:proofErr w:type="spellStart"/>
      <w:r>
        <w:t>Deinococcus</w:t>
      </w:r>
      <w:proofErr w:type="spellEnd"/>
      <w:r>
        <w:t xml:space="preserve"> </w:t>
      </w:r>
      <w:proofErr w:type="spellStart"/>
      <w:r>
        <w:t>radiodurans</w:t>
      </w:r>
      <w:proofErr w:type="spellEnd"/>
      <w:r>
        <w:t xml:space="preserve"> sont capables de s'autoréparer en conditions extrêmes, mais ne les exigent pas pour vivre.</w:t>
      </w:r>
    </w:p>
    <w:p w14:paraId="6962D9D2" w14:textId="77777777" w:rsidR="001A283F" w:rsidRDefault="001A283F" w:rsidP="001A283F"/>
    <w:p w14:paraId="104B3DC2" w14:textId="77777777" w:rsidR="001A283F" w:rsidRDefault="001A283F" w:rsidP="001A283F">
      <w:pPr>
        <w:pStyle w:val="Titre2"/>
      </w:pPr>
      <w:bookmarkStart w:id="4" w:name="_Toc220156890"/>
      <w:r>
        <w:t>Différents types d’extrémophiles</w:t>
      </w:r>
      <w:bookmarkEnd w:id="4"/>
    </w:p>
    <w:p w14:paraId="318D079B" w14:textId="77777777" w:rsidR="001A283F" w:rsidRDefault="001A283F" w:rsidP="001A283F">
      <w:pPr>
        <w:pStyle w:val="Paragraphedeliste"/>
        <w:numPr>
          <w:ilvl w:val="0"/>
          <w:numId w:val="78"/>
        </w:numPr>
      </w:pPr>
      <w:r>
        <w:t>Acidophile : organisme vivant dans des environnements acides (pH optimum de croissance proche de 3).</w:t>
      </w:r>
    </w:p>
    <w:p w14:paraId="0A698DC5" w14:textId="77777777" w:rsidR="001A283F" w:rsidRDefault="001A283F" w:rsidP="001A283F">
      <w:pPr>
        <w:pStyle w:val="Paragraphedeliste"/>
        <w:numPr>
          <w:ilvl w:val="0"/>
          <w:numId w:val="78"/>
        </w:numPr>
      </w:pPr>
      <w:proofErr w:type="spellStart"/>
      <w:r>
        <w:t>Alcalophile</w:t>
      </w:r>
      <w:proofErr w:type="spellEnd"/>
      <w:r>
        <w:t xml:space="preserve"> : organisme vivant dans des environnements basiques (pH optimum de croissance proche de 9 et plus).</w:t>
      </w:r>
    </w:p>
    <w:p w14:paraId="0E70647C" w14:textId="77777777" w:rsidR="001A283F" w:rsidRDefault="001A283F" w:rsidP="001A283F">
      <w:pPr>
        <w:pStyle w:val="Paragraphedeliste"/>
        <w:numPr>
          <w:ilvl w:val="0"/>
          <w:numId w:val="78"/>
        </w:numPr>
      </w:pPr>
      <w:r>
        <w:t>Halophile : organisme vivant dans des milieux très salés (forte concentration en NaCl), un cas particulier d'</w:t>
      </w:r>
      <w:proofErr w:type="spellStart"/>
      <w:r>
        <w:t>halotolérance</w:t>
      </w:r>
      <w:proofErr w:type="spellEnd"/>
      <w:r>
        <w:t xml:space="preserve"> (résistance au sel).</w:t>
      </w:r>
    </w:p>
    <w:p w14:paraId="08CB9914" w14:textId="77777777" w:rsidR="001A283F" w:rsidRDefault="001A283F" w:rsidP="001A283F">
      <w:pPr>
        <w:pStyle w:val="Paragraphedeliste"/>
        <w:numPr>
          <w:ilvl w:val="0"/>
          <w:numId w:val="78"/>
        </w:numPr>
      </w:pPr>
      <w:proofErr w:type="spellStart"/>
      <w:r>
        <w:t>Métalotolérant</w:t>
      </w:r>
      <w:proofErr w:type="spellEnd"/>
      <w:r>
        <w:t xml:space="preserve"> : organisme tolérant de hautes concentrations en métal (cuivre, cadmium, arsenic, zinc).</w:t>
      </w:r>
    </w:p>
    <w:p w14:paraId="05BC584E" w14:textId="77777777" w:rsidR="001A283F" w:rsidRDefault="001A283F" w:rsidP="001A283F">
      <w:pPr>
        <w:pStyle w:val="Paragraphedeliste"/>
        <w:numPr>
          <w:ilvl w:val="0"/>
          <w:numId w:val="78"/>
        </w:numPr>
      </w:pPr>
      <w:r>
        <w:t xml:space="preserve">Psychrophile ou </w:t>
      </w:r>
      <w:proofErr w:type="spellStart"/>
      <w:r>
        <w:t>psychrotolérant</w:t>
      </w:r>
      <w:proofErr w:type="spellEnd"/>
      <w:r>
        <w:t xml:space="preserve"> : organisme vivant dans des environnements froids (abysses, glaciers, voire réfrigérateur où ils peuvent affecter l'hygiène alimentaire en rendant moins efficace la chaine du froid).</w:t>
      </w:r>
    </w:p>
    <w:p w14:paraId="2594591E" w14:textId="77777777" w:rsidR="001A283F" w:rsidRDefault="001A283F" w:rsidP="001A283F">
      <w:pPr>
        <w:pStyle w:val="Paragraphedeliste"/>
        <w:numPr>
          <w:ilvl w:val="0"/>
          <w:numId w:val="78"/>
        </w:numPr>
      </w:pPr>
      <w:r>
        <w:t>Piézophile ou barophile : organisme vivant dans des environnements soumis à des pressions élevées (fonds océaniques profonds jusqu'à −11 000 mètres ; fosse des Mariannes)</w:t>
      </w:r>
    </w:p>
    <w:p w14:paraId="472B90E4" w14:textId="77777777" w:rsidR="001A283F" w:rsidRDefault="001A283F" w:rsidP="001A283F">
      <w:pPr>
        <w:pStyle w:val="Paragraphedeliste"/>
        <w:numPr>
          <w:ilvl w:val="0"/>
          <w:numId w:val="78"/>
        </w:numPr>
      </w:pPr>
      <w:proofErr w:type="spellStart"/>
      <w:r>
        <w:t>Radiorésistant</w:t>
      </w:r>
      <w:proofErr w:type="spellEnd"/>
      <w:r>
        <w:t xml:space="preserve"> : organisme pouvant survivre à des radiations ionisantes élevées.</w:t>
      </w:r>
    </w:p>
    <w:p w14:paraId="6D624F1F" w14:textId="77777777" w:rsidR="001A283F" w:rsidRDefault="001A283F" w:rsidP="001A283F">
      <w:pPr>
        <w:pStyle w:val="Paragraphedeliste"/>
        <w:numPr>
          <w:ilvl w:val="0"/>
          <w:numId w:val="78"/>
        </w:numPr>
      </w:pPr>
      <w:r>
        <w:lastRenderedPageBreak/>
        <w:t>Thermophile : organisme vivant dans des environnements chauds avec des optimums de croissance proche de 60 °C.</w:t>
      </w:r>
    </w:p>
    <w:p w14:paraId="6F823F5C" w14:textId="343623D9" w:rsidR="001A283F" w:rsidRDefault="001A283F" w:rsidP="001A283F">
      <w:pPr>
        <w:pStyle w:val="Paragraphedeliste"/>
        <w:numPr>
          <w:ilvl w:val="0"/>
          <w:numId w:val="78"/>
        </w:numPr>
      </w:pPr>
      <w:r>
        <w:t>Hyperthermophile : organisme vivant dans des environnements très chauds avec des optimums de croissance proche de 90 °C à plus de 100 °C ; mais ils ne peuvent pas vivre dans un milieu d'eau portée à ébullition (dans les fonds marins la pression est élevée et l'eau reste liquide jusqu'à 400 °C)</w:t>
      </w:r>
    </w:p>
    <w:p w14:paraId="72C5AA39" w14:textId="77777777" w:rsidR="001A283F" w:rsidRDefault="001A283F" w:rsidP="001A283F">
      <w:pPr>
        <w:pStyle w:val="Paragraphedeliste"/>
        <w:numPr>
          <w:ilvl w:val="0"/>
          <w:numId w:val="78"/>
        </w:numPr>
      </w:pPr>
      <w:r>
        <w:t>Xérophile : organisme capable de résister à la dessiccation (ayant besoin de peu d'eau pour survivre).</w:t>
      </w:r>
    </w:p>
    <w:p w14:paraId="290D1F8B" w14:textId="77777777" w:rsidR="001A283F" w:rsidRDefault="001A283F" w:rsidP="001A283F"/>
    <w:p w14:paraId="24204C03" w14:textId="0F32C06F" w:rsidR="001A283F" w:rsidRDefault="001A283F" w:rsidP="001A283F">
      <w:pPr>
        <w:pStyle w:val="Titre2"/>
      </w:pPr>
      <w:bookmarkStart w:id="5" w:name="_Toc220156891"/>
      <w:r>
        <w:t>Intérêt de l'étude des extrémophiles</w:t>
      </w:r>
      <w:bookmarkEnd w:id="5"/>
    </w:p>
    <w:p w14:paraId="4F85DDFF" w14:textId="1C09FF7F" w:rsidR="001A283F" w:rsidRDefault="001A283F" w:rsidP="001A283F">
      <w:r>
        <w:t>Les extrémophiles sont un sujet d'étonnement et d'étude à plusieurs titres :</w:t>
      </w:r>
    </w:p>
    <w:p w14:paraId="5DA26B9B" w14:textId="77777777" w:rsidR="001A283F" w:rsidRDefault="001A283F" w:rsidP="001A283F">
      <w:pPr>
        <w:pStyle w:val="Paragraphedeliste"/>
        <w:numPr>
          <w:ilvl w:val="0"/>
          <w:numId w:val="79"/>
        </w:numPr>
      </w:pPr>
      <w:r>
        <w:t xml:space="preserve">Leurs particularités offrent des perspectives technologiques variées (protéines thermostables, enzymes de lessives à l'eau froide, par exemple) et un vaste champ d'études biologiques. Les protéines et enzymes extrêmes constituent un marché en plein essor (biotechnologie et industrie chimique). L'exemple le plus spectaculaire est la Taq polymérase provenant de </w:t>
      </w:r>
      <w:proofErr w:type="spellStart"/>
      <w:r>
        <w:t>Thermus</w:t>
      </w:r>
      <w:proofErr w:type="spellEnd"/>
      <w:r>
        <w:t xml:space="preserve"> aquaticus qui est largement employé pour les réactions de PCR.</w:t>
      </w:r>
    </w:p>
    <w:p w14:paraId="3B070FB2" w14:textId="77777777" w:rsidR="001A283F" w:rsidRDefault="001A283F" w:rsidP="001A283F">
      <w:pPr>
        <w:pStyle w:val="Paragraphedeliste"/>
        <w:numPr>
          <w:ilvl w:val="0"/>
          <w:numId w:val="79"/>
        </w:numPr>
      </w:pPr>
      <w:r>
        <w:t xml:space="preserve">L'apparition de la vie a peut-être eu lieu dans un environnement extrême. L'atmosphère primitive de l'époque, sans oxygène et sans ozone, laissait passer les UV du soleil qui pouvait entraîner la formation de radicaux libres toxiques pour les cellules. Le chimiste Günter Wächtershäuser pense que la vie est apparue dans un milieu chaud </w:t>
      </w:r>
      <w:proofErr w:type="spellStart"/>
      <w:r>
        <w:t>sulfuro</w:t>
      </w:r>
      <w:proofErr w:type="spellEnd"/>
      <w:r>
        <w:t>-ferreux en absence d'oxygène. Ce milieu est proche de celui des cheminées hydrothermales où vivent de nombreux micro-organismes hyperthermophiles. Cependant, les preuves fossiles de l'existence d'une forme de vie au niveau de site hydrothermaux fossilisés ne sont pas encore confirmées.</w:t>
      </w:r>
    </w:p>
    <w:p w14:paraId="18F1F935" w14:textId="77777777" w:rsidR="001A283F" w:rsidRDefault="001A283F" w:rsidP="001A283F">
      <w:pPr>
        <w:pStyle w:val="Paragraphedeliste"/>
        <w:numPr>
          <w:ilvl w:val="0"/>
          <w:numId w:val="79"/>
        </w:numPr>
      </w:pPr>
      <w:r>
        <w:t>Ils illustrent les capacités étonnantes d'adaptation de la vie aux milieux les plus divers et les plus hostiles, ce qui crédibilise l'idée que des formes de vie semblables se trouvent sur des planètes en apparence non viables.</w:t>
      </w:r>
    </w:p>
    <w:p w14:paraId="4BB0E686" w14:textId="77777777" w:rsidR="001A283F" w:rsidRDefault="001A283F" w:rsidP="001A283F"/>
    <w:p w14:paraId="15F21C0E" w14:textId="11497F9A" w:rsidR="001A283F" w:rsidRDefault="001A283F" w:rsidP="001A283F">
      <w:pPr>
        <w:pStyle w:val="Titre2"/>
      </w:pPr>
      <w:bookmarkStart w:id="6" w:name="_Toc220156892"/>
      <w:r>
        <w:t xml:space="preserve">Organismes </w:t>
      </w:r>
      <w:proofErr w:type="spellStart"/>
      <w:r>
        <w:t>polyextrémophiles</w:t>
      </w:r>
      <w:bookmarkEnd w:id="6"/>
      <w:proofErr w:type="spellEnd"/>
    </w:p>
    <w:p w14:paraId="01F5A250" w14:textId="33E50062" w:rsidR="001A283F" w:rsidRDefault="001A283F" w:rsidP="001A283F">
      <w:r>
        <w:t xml:space="preserve">L'appellation </w:t>
      </w:r>
      <w:proofErr w:type="spellStart"/>
      <w:r>
        <w:t>polyextrémophile</w:t>
      </w:r>
      <w:proofErr w:type="spellEnd"/>
      <w:r>
        <w:t xml:space="preserve"> regroupe l'ensemble des micro-organismes extrémophiles capables de résister à différents types d'agents agressifs ou de survivre dans des conditions extrêmes très variées. Quelques </w:t>
      </w:r>
      <w:proofErr w:type="spellStart"/>
      <w:r>
        <w:t>polyextrémophiles</w:t>
      </w:r>
      <w:proofErr w:type="spellEnd"/>
      <w:r>
        <w:t xml:space="preserve"> connus sont :</w:t>
      </w:r>
    </w:p>
    <w:p w14:paraId="47608A8A" w14:textId="77777777" w:rsidR="001A283F" w:rsidRDefault="001A283F" w:rsidP="001A283F">
      <w:pPr>
        <w:pStyle w:val="Paragraphedeliste"/>
        <w:numPr>
          <w:ilvl w:val="0"/>
          <w:numId w:val="80"/>
        </w:numPr>
      </w:pPr>
      <w:r>
        <w:t xml:space="preserve">La bactérie </w:t>
      </w:r>
      <w:proofErr w:type="spellStart"/>
      <w:r>
        <w:t>Deinococcus</w:t>
      </w:r>
      <w:proofErr w:type="spellEnd"/>
      <w:r>
        <w:t xml:space="preserve"> </w:t>
      </w:r>
      <w:proofErr w:type="spellStart"/>
      <w:r>
        <w:t>radiodurans</w:t>
      </w:r>
      <w:proofErr w:type="spellEnd"/>
      <w:r>
        <w:t xml:space="preserve">, l'une des premières à avoir été identifiée est probablement la plus célèbre ; remarquablement </w:t>
      </w:r>
      <w:proofErr w:type="spellStart"/>
      <w:r>
        <w:t>radiorésistante</w:t>
      </w:r>
      <w:proofErr w:type="spellEnd"/>
      <w:r>
        <w:t>, elle survit également aux rayons ultraviolets, à la dessiccation – xérophile –, au manque de nutriments, au froid – psychrophile –, à l'acide – acidophile –, etc.</w:t>
      </w:r>
    </w:p>
    <w:p w14:paraId="5DAFA1CE" w14:textId="29AC4A94" w:rsidR="001A283F" w:rsidRDefault="001A283F" w:rsidP="001A283F">
      <w:pPr>
        <w:pStyle w:val="Paragraphedeliste"/>
        <w:numPr>
          <w:ilvl w:val="0"/>
          <w:numId w:val="80"/>
        </w:numPr>
      </w:pPr>
      <w:proofErr w:type="spellStart"/>
      <w:r>
        <w:t>Kineococcus</w:t>
      </w:r>
      <w:proofErr w:type="spellEnd"/>
      <w:r>
        <w:t xml:space="preserve"> </w:t>
      </w:r>
      <w:proofErr w:type="spellStart"/>
      <w:r>
        <w:t>radiotolerans</w:t>
      </w:r>
      <w:proofErr w:type="spellEnd"/>
      <w:r>
        <w:t xml:space="preserve">, découvert en 1996, est un micro-organisme encore plus résistant que D. </w:t>
      </w:r>
      <w:proofErr w:type="spellStart"/>
      <w:r>
        <w:t>radiodurans</w:t>
      </w:r>
      <w:proofErr w:type="spellEnd"/>
      <w:r>
        <w:t xml:space="preserve"> ; en plus de sa radiorésistance, il est capable de survivre en présence de substances chimiques très toxiques.</w:t>
      </w:r>
    </w:p>
    <w:p w14:paraId="35DF4C3B" w14:textId="6CB178C4" w:rsidR="001A283F" w:rsidRDefault="001A283F" w:rsidP="001A283F">
      <w:pPr>
        <w:pStyle w:val="Paragraphedeliste"/>
        <w:numPr>
          <w:ilvl w:val="0"/>
          <w:numId w:val="80"/>
        </w:numPr>
      </w:pPr>
      <w:r>
        <w:t xml:space="preserve">Bacillus </w:t>
      </w:r>
      <w:proofErr w:type="spellStart"/>
      <w:r>
        <w:t>infernus</w:t>
      </w:r>
      <w:proofErr w:type="spellEnd"/>
      <w:r>
        <w:t xml:space="preserve"> – le bacille infernal – fut identifié en tant que premier membre anaérobie du genre Bacillus en 1995. On le retrouve à des profondeurs de 3 200 m sous la terre et 11 000 m sous la surface de la mer. Il est donc piézophile (résistant à la pression hydrostatique), thermophile (60 °C) (résistant à la chaleur), halophile (résistant à des concentrations en NaCl </w:t>
      </w:r>
      <w:r>
        <w:lastRenderedPageBreak/>
        <w:t xml:space="preserve">très élevées correspondant à une activité de l'eau inférieure à 0.6 ; un des principaux facteurs limitant l'activité microbienne) et également légèrement </w:t>
      </w:r>
      <w:proofErr w:type="spellStart"/>
      <w:r>
        <w:t>alcalophile</w:t>
      </w:r>
      <w:proofErr w:type="spellEnd"/>
      <w:r>
        <w:t>.</w:t>
      </w:r>
    </w:p>
    <w:p w14:paraId="0293EBCD" w14:textId="77777777" w:rsidR="001A283F" w:rsidRDefault="001A283F" w:rsidP="001A283F"/>
    <w:p w14:paraId="7FC9BD02" w14:textId="77777777" w:rsidR="001A283F" w:rsidRDefault="001A283F" w:rsidP="001A283F">
      <w:pPr>
        <w:pStyle w:val="Titre2"/>
      </w:pPr>
      <w:bookmarkStart w:id="7" w:name="_Toc220156893"/>
      <w:r>
        <w:t>Exemples d'organismes extrémophiles</w:t>
      </w:r>
      <w:bookmarkEnd w:id="7"/>
    </w:p>
    <w:p w14:paraId="7964F601" w14:textId="77777777" w:rsidR="001A283F" w:rsidRDefault="001A283F" w:rsidP="001A283F">
      <w:pPr>
        <w:pStyle w:val="Titre3"/>
      </w:pPr>
      <w:bookmarkStart w:id="8" w:name="_Toc220156894"/>
      <w:r>
        <w:t>Archées</w:t>
      </w:r>
      <w:bookmarkEnd w:id="8"/>
    </w:p>
    <w:p w14:paraId="313E7415" w14:textId="77777777" w:rsidR="001A283F" w:rsidRDefault="001A283F" w:rsidP="001A283F">
      <w:pPr>
        <w:pStyle w:val="Paragraphedeliste"/>
        <w:numPr>
          <w:ilvl w:val="0"/>
          <w:numId w:val="81"/>
        </w:numPr>
      </w:pPr>
      <w:proofErr w:type="spellStart"/>
      <w:r>
        <w:t>Pyrolobus</w:t>
      </w:r>
      <w:proofErr w:type="spellEnd"/>
      <w:r>
        <w:t xml:space="preserve"> </w:t>
      </w:r>
      <w:proofErr w:type="spellStart"/>
      <w:r>
        <w:t>fumarii</w:t>
      </w:r>
      <w:proofErr w:type="spellEnd"/>
      <w:r>
        <w:t>, isolée dans des cheminées hydrothermales sous-marine, se multiplie encore à 113 °C.</w:t>
      </w:r>
    </w:p>
    <w:p w14:paraId="43F81CE0" w14:textId="77777777" w:rsidR="001A283F" w:rsidRDefault="001A283F" w:rsidP="001A283F">
      <w:pPr>
        <w:pStyle w:val="Paragraphedeliste"/>
        <w:numPr>
          <w:ilvl w:val="0"/>
          <w:numId w:val="81"/>
        </w:numPr>
      </w:pPr>
      <w:r>
        <w:t xml:space="preserve">Une souche surnommée Strain 121, proche des Archaea des genres </w:t>
      </w:r>
      <w:proofErr w:type="spellStart"/>
      <w:r>
        <w:t>Pyrodictium</w:t>
      </w:r>
      <w:proofErr w:type="spellEnd"/>
      <w:r>
        <w:t xml:space="preserve"> et </w:t>
      </w:r>
      <w:proofErr w:type="spellStart"/>
      <w:r>
        <w:t>Pyrobaculum</w:t>
      </w:r>
      <w:proofErr w:type="spellEnd"/>
      <w:r>
        <w:t>, a été isolée sur des échantillons hydrothermaux et serait capable de survivre à 121 °C.</w:t>
      </w:r>
    </w:p>
    <w:p w14:paraId="20788FA6" w14:textId="77777777" w:rsidR="001A283F" w:rsidRDefault="001A283F" w:rsidP="001A283F">
      <w:pPr>
        <w:pStyle w:val="Paragraphedeliste"/>
        <w:numPr>
          <w:ilvl w:val="0"/>
          <w:numId w:val="81"/>
        </w:numPr>
      </w:pPr>
      <w:proofErr w:type="spellStart"/>
      <w:r>
        <w:t>Sulfolobus</w:t>
      </w:r>
      <w:proofErr w:type="spellEnd"/>
      <w:r>
        <w:t xml:space="preserve"> </w:t>
      </w:r>
      <w:proofErr w:type="spellStart"/>
      <w:r>
        <w:t>acidocaldarius</w:t>
      </w:r>
      <w:proofErr w:type="spellEnd"/>
      <w:r>
        <w:t xml:space="preserve"> isolé de sources chaudes acides, est à la fois acidophile (croissance à un pH de 2-3) et hyperthermophile (optimum de croissance vers 80 °C).</w:t>
      </w:r>
    </w:p>
    <w:p w14:paraId="4C2B97B7" w14:textId="77777777" w:rsidR="001A283F" w:rsidRDefault="001A283F" w:rsidP="001A283F">
      <w:pPr>
        <w:pStyle w:val="Paragraphedeliste"/>
        <w:numPr>
          <w:ilvl w:val="0"/>
          <w:numId w:val="81"/>
        </w:numPr>
      </w:pPr>
      <w:proofErr w:type="spellStart"/>
      <w:r>
        <w:t>Thermococcus</w:t>
      </w:r>
      <w:proofErr w:type="spellEnd"/>
      <w:r>
        <w:t xml:space="preserve"> </w:t>
      </w:r>
      <w:proofErr w:type="spellStart"/>
      <w:r>
        <w:t>gammatolerans</w:t>
      </w:r>
      <w:proofErr w:type="spellEnd"/>
      <w:r>
        <w:t xml:space="preserve">, </w:t>
      </w:r>
      <w:proofErr w:type="spellStart"/>
      <w:r>
        <w:t>radiotolérante</w:t>
      </w:r>
      <w:proofErr w:type="spellEnd"/>
      <w:r>
        <w:t xml:space="preserve"> (son organisme, lorsqu'il est exposé à un rayonnement ionisant se répare en permanence, et efficacement) trouvée à grande profondeur dans certaines sources </w:t>
      </w:r>
      <w:proofErr w:type="gramStart"/>
      <w:r>
        <w:t>chaudes[</w:t>
      </w:r>
      <w:proofErr w:type="gramEnd"/>
      <w:r>
        <w:t>1]</w:t>
      </w:r>
    </w:p>
    <w:p w14:paraId="3F681B1A" w14:textId="77777777" w:rsidR="001A283F" w:rsidRDefault="001A283F" w:rsidP="001A283F">
      <w:pPr>
        <w:pStyle w:val="Paragraphedeliste"/>
        <w:numPr>
          <w:ilvl w:val="0"/>
          <w:numId w:val="81"/>
        </w:numPr>
      </w:pPr>
      <w:proofErr w:type="spellStart"/>
      <w:r>
        <w:t>Ferroplasma</w:t>
      </w:r>
      <w:proofErr w:type="spellEnd"/>
      <w:r>
        <w:t xml:space="preserve">, </w:t>
      </w:r>
      <w:proofErr w:type="spellStart"/>
      <w:r>
        <w:t>Ferroplasma</w:t>
      </w:r>
      <w:proofErr w:type="spellEnd"/>
      <w:r>
        <w:t xml:space="preserve"> </w:t>
      </w:r>
      <w:proofErr w:type="spellStart"/>
      <w:r>
        <w:t>acidarmanus</w:t>
      </w:r>
      <w:proofErr w:type="spellEnd"/>
      <w:r>
        <w:t xml:space="preserve"> peut croître à un pH proche de 0.</w:t>
      </w:r>
    </w:p>
    <w:p w14:paraId="17E48333" w14:textId="77777777" w:rsidR="001A283F" w:rsidRDefault="001A283F" w:rsidP="001A283F">
      <w:pPr>
        <w:pStyle w:val="Paragraphedeliste"/>
        <w:numPr>
          <w:ilvl w:val="0"/>
          <w:numId w:val="81"/>
        </w:numPr>
      </w:pPr>
      <w:proofErr w:type="spellStart"/>
      <w:r>
        <w:t>Methanopyrus</w:t>
      </w:r>
      <w:proofErr w:type="spellEnd"/>
      <w:r>
        <w:t>, a son optimum de croissance à 98 °C</w:t>
      </w:r>
    </w:p>
    <w:p w14:paraId="3489EB55" w14:textId="77777777" w:rsidR="001A283F" w:rsidRDefault="001A283F" w:rsidP="001A283F">
      <w:pPr>
        <w:pStyle w:val="Paragraphedeliste"/>
        <w:numPr>
          <w:ilvl w:val="0"/>
          <w:numId w:val="81"/>
        </w:numPr>
      </w:pPr>
      <w:proofErr w:type="spellStart"/>
      <w:r>
        <w:t>Haloarcula</w:t>
      </w:r>
      <w:proofErr w:type="spellEnd"/>
      <w:r>
        <w:t xml:space="preserve"> </w:t>
      </w:r>
      <w:proofErr w:type="spellStart"/>
      <w:r>
        <w:t>marismortui</w:t>
      </w:r>
      <w:proofErr w:type="spellEnd"/>
      <w:r>
        <w:t xml:space="preserve"> isolée de la Mer Morte, est très halophile et se développe dans une eau à 300 g/l de NaCl (10 fois la salinité de l'océan).</w:t>
      </w:r>
    </w:p>
    <w:p w14:paraId="2A15F160" w14:textId="77777777" w:rsidR="001A283F" w:rsidRDefault="001A283F" w:rsidP="001A283F">
      <w:pPr>
        <w:pStyle w:val="Titre3"/>
      </w:pPr>
      <w:bookmarkStart w:id="9" w:name="_Toc220156895"/>
      <w:r>
        <w:t>Bactéries</w:t>
      </w:r>
      <w:bookmarkEnd w:id="9"/>
    </w:p>
    <w:p w14:paraId="26D9AD05" w14:textId="5FE80453" w:rsidR="001A283F" w:rsidRDefault="001A283F" w:rsidP="001A283F">
      <w:pPr>
        <w:pStyle w:val="Paragraphedeliste"/>
        <w:numPr>
          <w:ilvl w:val="0"/>
          <w:numId w:val="82"/>
        </w:numPr>
      </w:pPr>
      <w:proofErr w:type="spellStart"/>
      <w:r>
        <w:t>Deinococcus</w:t>
      </w:r>
      <w:proofErr w:type="spellEnd"/>
      <w:r>
        <w:t xml:space="preserve"> </w:t>
      </w:r>
      <w:proofErr w:type="spellStart"/>
      <w:r>
        <w:t>radiodurans</w:t>
      </w:r>
      <w:proofErr w:type="spellEnd"/>
      <w:r>
        <w:t xml:space="preserve">, </w:t>
      </w:r>
      <w:proofErr w:type="spellStart"/>
      <w:r>
        <w:t>radiorésistant</w:t>
      </w:r>
      <w:proofErr w:type="spellEnd"/>
      <w:r>
        <w:t xml:space="preserve"> de 1 500 à 3 000 fois la tolérance humaine. Les grands fonds marins, certains lieux radioactifs ou certains déserts (exposés aux UV, parfois sursalés abritent aussi des extrémophiles </w:t>
      </w:r>
      <w:proofErr w:type="spellStart"/>
      <w:r>
        <w:t>radiorésistantes</w:t>
      </w:r>
      <w:proofErr w:type="spellEnd"/>
      <w:r>
        <w:t xml:space="preserve"> dont </w:t>
      </w:r>
      <w:proofErr w:type="spellStart"/>
      <w:r>
        <w:t>deinococcus</w:t>
      </w:r>
      <w:proofErr w:type="spellEnd"/>
      <w:r>
        <w:t>.</w:t>
      </w:r>
    </w:p>
    <w:p w14:paraId="07CF54B0" w14:textId="77777777" w:rsidR="001A283F" w:rsidRDefault="001A283F" w:rsidP="001A283F">
      <w:pPr>
        <w:pStyle w:val="Paragraphedeliste"/>
        <w:numPr>
          <w:ilvl w:val="0"/>
          <w:numId w:val="82"/>
        </w:numPr>
      </w:pPr>
      <w:r>
        <w:t xml:space="preserve">Bacillus </w:t>
      </w:r>
      <w:proofErr w:type="spellStart"/>
      <w:r>
        <w:t>infernus</w:t>
      </w:r>
      <w:proofErr w:type="spellEnd"/>
      <w:r>
        <w:t xml:space="preserve"> a été isolée à 2 700 m sous la surface du sol.</w:t>
      </w:r>
    </w:p>
    <w:p w14:paraId="37F09C6F" w14:textId="747F27F0" w:rsidR="001A283F" w:rsidRDefault="001A283F" w:rsidP="001A283F">
      <w:pPr>
        <w:pStyle w:val="Paragraphedeliste"/>
        <w:numPr>
          <w:ilvl w:val="0"/>
          <w:numId w:val="82"/>
        </w:numPr>
      </w:pPr>
      <w:proofErr w:type="spellStart"/>
      <w:r>
        <w:t>Desulforudis</w:t>
      </w:r>
      <w:proofErr w:type="spellEnd"/>
      <w:r>
        <w:t xml:space="preserve"> </w:t>
      </w:r>
      <w:proofErr w:type="spellStart"/>
      <w:r>
        <w:t>audaxviator</w:t>
      </w:r>
      <w:proofErr w:type="spellEnd"/>
      <w:r>
        <w:t xml:space="preserve"> a été trouvé à −1 500 m puis −2 800 m de profondeur, dans le sol d'une mine d'or (Bassin du </w:t>
      </w:r>
      <w:proofErr w:type="spellStart"/>
      <w:r>
        <w:t>Witwatersand</w:t>
      </w:r>
      <w:proofErr w:type="spellEnd"/>
      <w:r>
        <w:t>, Afrique du Sud), à une température de 60 °C et un pH de 9,3</w:t>
      </w:r>
    </w:p>
    <w:p w14:paraId="24AE2684" w14:textId="77777777" w:rsidR="001A283F" w:rsidRDefault="001A283F" w:rsidP="001A283F">
      <w:pPr>
        <w:pStyle w:val="Paragraphedeliste"/>
        <w:numPr>
          <w:ilvl w:val="0"/>
          <w:numId w:val="82"/>
        </w:numPr>
      </w:pPr>
      <w:r>
        <w:t>GFAJ-1, bacille halophile tolérant à l'arsenic.</w:t>
      </w:r>
    </w:p>
    <w:p w14:paraId="480867C6" w14:textId="77777777" w:rsidR="001A283F" w:rsidRDefault="001A283F" w:rsidP="001A283F">
      <w:pPr>
        <w:pStyle w:val="Paragraphedeliste"/>
        <w:numPr>
          <w:ilvl w:val="0"/>
          <w:numId w:val="82"/>
        </w:numPr>
      </w:pPr>
      <w:r>
        <w:t xml:space="preserve">Les </w:t>
      </w:r>
      <w:proofErr w:type="spellStart"/>
      <w:r>
        <w:t>snottites</w:t>
      </w:r>
      <w:proofErr w:type="spellEnd"/>
      <w:r>
        <w:t xml:space="preserve"> (notamment </w:t>
      </w:r>
      <w:proofErr w:type="spellStart"/>
      <w:r>
        <w:t>Acidithiobacillus</w:t>
      </w:r>
      <w:proofErr w:type="spellEnd"/>
      <w:r>
        <w:t>) tirent leur énergie de chimiosynthèse de composés de soufre d'origine volcanique, leur pH se rapproche de 0, avec des propriétés similaires à l'acide de batterie.</w:t>
      </w:r>
    </w:p>
    <w:p w14:paraId="0581FE42" w14:textId="1376777A" w:rsidR="001A283F" w:rsidRDefault="001A283F" w:rsidP="001A283F">
      <w:pPr>
        <w:pStyle w:val="Paragraphedeliste"/>
        <w:numPr>
          <w:ilvl w:val="0"/>
          <w:numId w:val="82"/>
        </w:numPr>
      </w:pPr>
      <w:proofErr w:type="spellStart"/>
      <w:r>
        <w:t>Atribacterota</w:t>
      </w:r>
      <w:proofErr w:type="spellEnd"/>
      <w:r>
        <w:t xml:space="preserve"> : embranchement de bactéries thermophiles décrit en 2021.</w:t>
      </w:r>
    </w:p>
    <w:p w14:paraId="6703EFF5" w14:textId="77777777" w:rsidR="001A283F" w:rsidRDefault="001A283F" w:rsidP="001A283F">
      <w:pPr>
        <w:pStyle w:val="Titre3"/>
      </w:pPr>
      <w:bookmarkStart w:id="10" w:name="_Toc220156896"/>
      <w:r>
        <w:t>Animaux invertébrés</w:t>
      </w:r>
      <w:bookmarkEnd w:id="10"/>
    </w:p>
    <w:p w14:paraId="1D197CDF" w14:textId="77777777" w:rsidR="001A283F" w:rsidRDefault="001A283F" w:rsidP="001A283F">
      <w:pPr>
        <w:pStyle w:val="Paragraphedeliste"/>
        <w:numPr>
          <w:ilvl w:val="0"/>
          <w:numId w:val="83"/>
        </w:numPr>
      </w:pPr>
      <w:proofErr w:type="spellStart"/>
      <w:r>
        <w:t>Halicephalobus</w:t>
      </w:r>
      <w:proofErr w:type="spellEnd"/>
      <w:r>
        <w:t xml:space="preserve"> </w:t>
      </w:r>
      <w:proofErr w:type="spellStart"/>
      <w:r>
        <w:t>mephisto</w:t>
      </w:r>
      <w:proofErr w:type="spellEnd"/>
      <w:r>
        <w:t xml:space="preserve"> découvert dans de l'eau de puits d'une mine d'or entre 0,9 et 3,6 km de profondeur.</w:t>
      </w:r>
    </w:p>
    <w:p w14:paraId="75D83BF1" w14:textId="77777777" w:rsidR="001A283F" w:rsidRDefault="001A283F" w:rsidP="001A283F">
      <w:pPr>
        <w:pStyle w:val="Paragraphedeliste"/>
        <w:numPr>
          <w:ilvl w:val="0"/>
          <w:numId w:val="83"/>
        </w:numPr>
      </w:pPr>
      <w:proofErr w:type="spellStart"/>
      <w:r>
        <w:t>Alvinella</w:t>
      </w:r>
      <w:proofErr w:type="spellEnd"/>
      <w:r>
        <w:t xml:space="preserve"> </w:t>
      </w:r>
      <w:proofErr w:type="spellStart"/>
      <w:r>
        <w:t>pompejana</w:t>
      </w:r>
      <w:proofErr w:type="spellEnd"/>
      <w:r>
        <w:t xml:space="preserve">, dit ver de Pompéi vit sur certaines cheminées hydrothermales sous-marines. Des capacités de </w:t>
      </w:r>
      <w:proofErr w:type="spellStart"/>
      <w:r>
        <w:t>thermorésistance</w:t>
      </w:r>
      <w:proofErr w:type="spellEnd"/>
      <w:r>
        <w:t xml:space="preserve"> exceptionnelles pour un eucaryote pluricellulaire (tolère une température de 20 à plus de 80 °C chez l’adulte).</w:t>
      </w:r>
    </w:p>
    <w:p w14:paraId="038090F4" w14:textId="77777777" w:rsidR="001A283F" w:rsidRDefault="001A283F" w:rsidP="001A283F">
      <w:pPr>
        <w:pStyle w:val="Titre3"/>
      </w:pPr>
      <w:bookmarkStart w:id="11" w:name="_Toc220156897"/>
      <w:r>
        <w:t>Vertébrés</w:t>
      </w:r>
      <w:bookmarkEnd w:id="11"/>
    </w:p>
    <w:p w14:paraId="47EDFACD" w14:textId="7645929D" w:rsidR="005850DA" w:rsidRPr="005850DA" w:rsidRDefault="001A283F" w:rsidP="001A283F">
      <w:pPr>
        <w:pStyle w:val="Paragraphedeliste"/>
        <w:numPr>
          <w:ilvl w:val="0"/>
          <w:numId w:val="84"/>
        </w:numPr>
      </w:pPr>
      <w:r>
        <w:t xml:space="preserve">Les poissons de la famille des </w:t>
      </w:r>
      <w:proofErr w:type="spellStart"/>
      <w:r>
        <w:t>Nototheniidae</w:t>
      </w:r>
      <w:proofErr w:type="spellEnd"/>
      <w:r>
        <w:t>, vivent dans l'Océan Austral et sécrètent des protéines « antigel » dans leur sang.</w:t>
      </w:r>
    </w:p>
    <w:sectPr w:rsidR="005850DA" w:rsidRPr="005850DA">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97DE" w14:textId="77777777" w:rsidR="004A2255" w:rsidRDefault="004A2255" w:rsidP="00B33482">
      <w:pPr>
        <w:spacing w:after="0" w:line="240" w:lineRule="auto"/>
      </w:pPr>
      <w:r>
        <w:separator/>
      </w:r>
    </w:p>
  </w:endnote>
  <w:endnote w:type="continuationSeparator" w:id="0">
    <w:p w14:paraId="3E043938" w14:textId="77777777" w:rsidR="004A2255" w:rsidRDefault="004A225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F681" w14:textId="77777777" w:rsidR="004A2255" w:rsidRDefault="004A2255" w:rsidP="00B33482">
      <w:pPr>
        <w:spacing w:after="0" w:line="240" w:lineRule="auto"/>
      </w:pPr>
      <w:r>
        <w:separator/>
      </w:r>
    </w:p>
  </w:footnote>
  <w:footnote w:type="continuationSeparator" w:id="0">
    <w:p w14:paraId="4072A922" w14:textId="77777777" w:rsidR="004A2255" w:rsidRDefault="004A225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3C8A9960" w:rsidR="00B33482" w:rsidRPr="00F67AFF" w:rsidRDefault="00025F61" w:rsidP="00F67AFF">
    <w:pPr>
      <w:pStyle w:val="En-tte"/>
    </w:pPr>
    <w:r>
      <w:t xml:space="preserve">BIO - </w:t>
    </w:r>
    <w:r w:rsidR="001A283F" w:rsidRPr="001A283F">
      <w:t>Extrémophile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C15D0E"/>
    <w:multiLevelType w:val="hybridMultilevel"/>
    <w:tmpl w:val="34980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4A31993"/>
    <w:multiLevelType w:val="hybridMultilevel"/>
    <w:tmpl w:val="C7A6E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FE2985"/>
    <w:multiLevelType w:val="hybridMultilevel"/>
    <w:tmpl w:val="0602F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8778A8"/>
    <w:multiLevelType w:val="hybridMultilevel"/>
    <w:tmpl w:val="296ED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545D14"/>
    <w:multiLevelType w:val="hybridMultilevel"/>
    <w:tmpl w:val="0FD82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1E0768D"/>
    <w:multiLevelType w:val="hybridMultilevel"/>
    <w:tmpl w:val="8D64A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281104C"/>
    <w:multiLevelType w:val="hybridMultilevel"/>
    <w:tmpl w:val="C9683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80"/>
  </w:num>
  <w:num w:numId="2" w16cid:durableId="581375566">
    <w:abstractNumId w:val="62"/>
  </w:num>
  <w:num w:numId="3" w16cid:durableId="1094352752">
    <w:abstractNumId w:val="40"/>
  </w:num>
  <w:num w:numId="4" w16cid:durableId="1174489643">
    <w:abstractNumId w:val="17"/>
  </w:num>
  <w:num w:numId="5" w16cid:durableId="1762679014">
    <w:abstractNumId w:val="82"/>
  </w:num>
  <w:num w:numId="6" w16cid:durableId="896206683">
    <w:abstractNumId w:val="58"/>
  </w:num>
  <w:num w:numId="7" w16cid:durableId="1648046403">
    <w:abstractNumId w:val="37"/>
  </w:num>
  <w:num w:numId="8" w16cid:durableId="629019133">
    <w:abstractNumId w:val="46"/>
  </w:num>
  <w:num w:numId="9" w16cid:durableId="1169637920">
    <w:abstractNumId w:val="2"/>
  </w:num>
  <w:num w:numId="10" w16cid:durableId="1337419243">
    <w:abstractNumId w:val="38"/>
  </w:num>
  <w:num w:numId="11" w16cid:durableId="205603185">
    <w:abstractNumId w:val="50"/>
  </w:num>
  <w:num w:numId="12" w16cid:durableId="1069234598">
    <w:abstractNumId w:val="36"/>
  </w:num>
  <w:num w:numId="13" w16cid:durableId="1163860772">
    <w:abstractNumId w:val="10"/>
  </w:num>
  <w:num w:numId="14" w16cid:durableId="821313274">
    <w:abstractNumId w:val="61"/>
  </w:num>
  <w:num w:numId="15" w16cid:durableId="1073504008">
    <w:abstractNumId w:val="21"/>
  </w:num>
  <w:num w:numId="16" w16cid:durableId="2029209122">
    <w:abstractNumId w:val="15"/>
  </w:num>
  <w:num w:numId="17" w16cid:durableId="213931493">
    <w:abstractNumId w:val="28"/>
  </w:num>
  <w:num w:numId="18" w16cid:durableId="1976257205">
    <w:abstractNumId w:val="8"/>
  </w:num>
  <w:num w:numId="19" w16cid:durableId="1397123389">
    <w:abstractNumId w:val="56"/>
  </w:num>
  <w:num w:numId="20" w16cid:durableId="882794596">
    <w:abstractNumId w:val="65"/>
  </w:num>
  <w:num w:numId="21" w16cid:durableId="443426013">
    <w:abstractNumId w:val="6"/>
  </w:num>
  <w:num w:numId="22" w16cid:durableId="1862938829">
    <w:abstractNumId w:val="72"/>
  </w:num>
  <w:num w:numId="23" w16cid:durableId="1958442460">
    <w:abstractNumId w:val="81"/>
  </w:num>
  <w:num w:numId="24" w16cid:durableId="1906716218">
    <w:abstractNumId w:val="30"/>
  </w:num>
  <w:num w:numId="25" w16cid:durableId="247471990">
    <w:abstractNumId w:val="33"/>
  </w:num>
  <w:num w:numId="26" w16cid:durableId="123626440">
    <w:abstractNumId w:val="70"/>
  </w:num>
  <w:num w:numId="27" w16cid:durableId="847864565">
    <w:abstractNumId w:val="18"/>
  </w:num>
  <w:num w:numId="28" w16cid:durableId="1937859160">
    <w:abstractNumId w:val="44"/>
  </w:num>
  <w:num w:numId="29" w16cid:durableId="692802152">
    <w:abstractNumId w:val="31"/>
  </w:num>
  <w:num w:numId="30" w16cid:durableId="1659385098">
    <w:abstractNumId w:val="74"/>
  </w:num>
  <w:num w:numId="31" w16cid:durableId="191039213">
    <w:abstractNumId w:val="52"/>
  </w:num>
  <w:num w:numId="32" w16cid:durableId="1973976109">
    <w:abstractNumId w:val="22"/>
  </w:num>
  <w:num w:numId="33" w16cid:durableId="312487130">
    <w:abstractNumId w:val="16"/>
  </w:num>
  <w:num w:numId="34" w16cid:durableId="415711356">
    <w:abstractNumId w:val="76"/>
  </w:num>
  <w:num w:numId="35" w16cid:durableId="2137140850">
    <w:abstractNumId w:val="12"/>
  </w:num>
  <w:num w:numId="36" w16cid:durableId="1167205946">
    <w:abstractNumId w:val="49"/>
  </w:num>
  <w:num w:numId="37" w16cid:durableId="511071098">
    <w:abstractNumId w:val="34"/>
  </w:num>
  <w:num w:numId="38" w16cid:durableId="421225641">
    <w:abstractNumId w:val="83"/>
  </w:num>
  <w:num w:numId="39" w16cid:durableId="735591720">
    <w:abstractNumId w:val="41"/>
  </w:num>
  <w:num w:numId="40" w16cid:durableId="975574359">
    <w:abstractNumId w:val="55"/>
  </w:num>
  <w:num w:numId="41" w16cid:durableId="512845793">
    <w:abstractNumId w:val="1"/>
  </w:num>
  <w:num w:numId="42" w16cid:durableId="1219242269">
    <w:abstractNumId w:val="24"/>
  </w:num>
  <w:num w:numId="43" w16cid:durableId="1444618630">
    <w:abstractNumId w:val="73"/>
  </w:num>
  <w:num w:numId="44" w16cid:durableId="509875999">
    <w:abstractNumId w:val="43"/>
  </w:num>
  <w:num w:numId="45" w16cid:durableId="81726394">
    <w:abstractNumId w:val="14"/>
  </w:num>
  <w:num w:numId="46" w16cid:durableId="569971372">
    <w:abstractNumId w:val="11"/>
  </w:num>
  <w:num w:numId="47" w16cid:durableId="839782020">
    <w:abstractNumId w:val="67"/>
  </w:num>
  <w:num w:numId="48" w16cid:durableId="1521705356">
    <w:abstractNumId w:val="78"/>
  </w:num>
  <w:num w:numId="49" w16cid:durableId="1424839111">
    <w:abstractNumId w:val="79"/>
  </w:num>
  <w:num w:numId="50" w16cid:durableId="748506222">
    <w:abstractNumId w:val="69"/>
  </w:num>
  <w:num w:numId="51" w16cid:durableId="1341614901">
    <w:abstractNumId w:val="27"/>
  </w:num>
  <w:num w:numId="52" w16cid:durableId="376395758">
    <w:abstractNumId w:val="47"/>
  </w:num>
  <w:num w:numId="53" w16cid:durableId="840241341">
    <w:abstractNumId w:val="3"/>
  </w:num>
  <w:num w:numId="54" w16cid:durableId="913590368">
    <w:abstractNumId w:val="60"/>
  </w:num>
  <w:num w:numId="55" w16cid:durableId="153111424">
    <w:abstractNumId w:val="26"/>
  </w:num>
  <w:num w:numId="56" w16cid:durableId="1880359654">
    <w:abstractNumId w:val="57"/>
  </w:num>
  <w:num w:numId="57" w16cid:durableId="753740253">
    <w:abstractNumId w:val="59"/>
  </w:num>
  <w:num w:numId="58" w16cid:durableId="697659959">
    <w:abstractNumId w:val="7"/>
  </w:num>
  <w:num w:numId="59" w16cid:durableId="1125151540">
    <w:abstractNumId w:val="9"/>
  </w:num>
  <w:num w:numId="60" w16cid:durableId="223296057">
    <w:abstractNumId w:val="68"/>
  </w:num>
  <w:num w:numId="61" w16cid:durableId="2073652227">
    <w:abstractNumId w:val="0"/>
  </w:num>
  <w:num w:numId="62" w16cid:durableId="34627645">
    <w:abstractNumId w:val="63"/>
  </w:num>
  <w:num w:numId="63" w16cid:durableId="224727965">
    <w:abstractNumId w:val="48"/>
  </w:num>
  <w:num w:numId="64" w16cid:durableId="919288779">
    <w:abstractNumId w:val="29"/>
  </w:num>
  <w:num w:numId="65" w16cid:durableId="400909737">
    <w:abstractNumId w:val="64"/>
  </w:num>
  <w:num w:numId="66" w16cid:durableId="544104582">
    <w:abstractNumId w:val="13"/>
  </w:num>
  <w:num w:numId="67" w16cid:durableId="962687170">
    <w:abstractNumId w:val="53"/>
  </w:num>
  <w:num w:numId="68" w16cid:durableId="1221750985">
    <w:abstractNumId w:val="25"/>
  </w:num>
  <w:num w:numId="69" w16cid:durableId="1460339018">
    <w:abstractNumId w:val="71"/>
  </w:num>
  <w:num w:numId="70" w16cid:durableId="1519193210">
    <w:abstractNumId w:val="19"/>
  </w:num>
  <w:num w:numId="71" w16cid:durableId="1651985397">
    <w:abstractNumId w:val="32"/>
  </w:num>
  <w:num w:numId="72" w16cid:durableId="642201105">
    <w:abstractNumId w:val="39"/>
  </w:num>
  <w:num w:numId="73" w16cid:durableId="88698007">
    <w:abstractNumId w:val="20"/>
  </w:num>
  <w:num w:numId="74" w16cid:durableId="105738833">
    <w:abstractNumId w:val="42"/>
  </w:num>
  <w:num w:numId="75" w16cid:durableId="257564359">
    <w:abstractNumId w:val="51"/>
  </w:num>
  <w:num w:numId="76" w16cid:durableId="214439310">
    <w:abstractNumId w:val="23"/>
  </w:num>
  <w:num w:numId="77" w16cid:durableId="2125534906">
    <w:abstractNumId w:val="4"/>
  </w:num>
  <w:num w:numId="78" w16cid:durableId="547188612">
    <w:abstractNumId w:val="75"/>
  </w:num>
  <w:num w:numId="79" w16cid:durableId="1757166842">
    <w:abstractNumId w:val="5"/>
  </w:num>
  <w:num w:numId="80" w16cid:durableId="1543592307">
    <w:abstractNumId w:val="54"/>
  </w:num>
  <w:num w:numId="81" w16cid:durableId="1368408546">
    <w:abstractNumId w:val="35"/>
  </w:num>
  <w:num w:numId="82" w16cid:durableId="418647178">
    <w:abstractNumId w:val="45"/>
  </w:num>
  <w:num w:numId="83" w16cid:durableId="716274358">
    <w:abstractNumId w:val="66"/>
  </w:num>
  <w:num w:numId="84" w16cid:durableId="2041972231">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D54BA"/>
    <w:rsid w:val="002E6A6E"/>
    <w:rsid w:val="00303374"/>
    <w:rsid w:val="003305AE"/>
    <w:rsid w:val="00355E3C"/>
    <w:rsid w:val="003618C1"/>
    <w:rsid w:val="00391DFB"/>
    <w:rsid w:val="003A01AC"/>
    <w:rsid w:val="003B52A4"/>
    <w:rsid w:val="003D2B8D"/>
    <w:rsid w:val="003D5A98"/>
    <w:rsid w:val="003F7706"/>
    <w:rsid w:val="0042664B"/>
    <w:rsid w:val="004A0EA8"/>
    <w:rsid w:val="004A17E0"/>
    <w:rsid w:val="004A2255"/>
    <w:rsid w:val="004B6A69"/>
    <w:rsid w:val="004B7B81"/>
    <w:rsid w:val="00525B52"/>
    <w:rsid w:val="00546643"/>
    <w:rsid w:val="00550A2A"/>
    <w:rsid w:val="005675CC"/>
    <w:rsid w:val="00580EE9"/>
    <w:rsid w:val="005850DA"/>
    <w:rsid w:val="00587171"/>
    <w:rsid w:val="005B3E52"/>
    <w:rsid w:val="005B702F"/>
    <w:rsid w:val="005C020A"/>
    <w:rsid w:val="006002B0"/>
    <w:rsid w:val="006202AD"/>
    <w:rsid w:val="0063464B"/>
    <w:rsid w:val="006368BD"/>
    <w:rsid w:val="00637324"/>
    <w:rsid w:val="006521D9"/>
    <w:rsid w:val="006B4FF8"/>
    <w:rsid w:val="006B60EC"/>
    <w:rsid w:val="006D7AE8"/>
    <w:rsid w:val="006E21F1"/>
    <w:rsid w:val="006F30FA"/>
    <w:rsid w:val="0073578C"/>
    <w:rsid w:val="00752E24"/>
    <w:rsid w:val="00757B00"/>
    <w:rsid w:val="00771EED"/>
    <w:rsid w:val="007752A9"/>
    <w:rsid w:val="0077711B"/>
    <w:rsid w:val="00792106"/>
    <w:rsid w:val="007B298A"/>
    <w:rsid w:val="007C0837"/>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563F2"/>
    <w:rsid w:val="009566CA"/>
    <w:rsid w:val="00984B51"/>
    <w:rsid w:val="009C18AC"/>
    <w:rsid w:val="009C622C"/>
    <w:rsid w:val="009E1269"/>
    <w:rsid w:val="009E68E9"/>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4822"/>
    <w:rsid w:val="00C2580D"/>
    <w:rsid w:val="00C25EFD"/>
    <w:rsid w:val="00C40DAC"/>
    <w:rsid w:val="00C44E11"/>
    <w:rsid w:val="00C479B9"/>
    <w:rsid w:val="00C61BB3"/>
    <w:rsid w:val="00C92BDC"/>
    <w:rsid w:val="00CA6A8D"/>
    <w:rsid w:val="00CB4940"/>
    <w:rsid w:val="00CD25B2"/>
    <w:rsid w:val="00CF13A4"/>
    <w:rsid w:val="00D14F04"/>
    <w:rsid w:val="00D4748F"/>
    <w:rsid w:val="00D51855"/>
    <w:rsid w:val="00D51B58"/>
    <w:rsid w:val="00D571AA"/>
    <w:rsid w:val="00D57DC5"/>
    <w:rsid w:val="00D60498"/>
    <w:rsid w:val="00D72677"/>
    <w:rsid w:val="00DA2737"/>
    <w:rsid w:val="00DE1A14"/>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D4ECF"/>
    <w:rsid w:val="00ED6349"/>
    <w:rsid w:val="00EF09F0"/>
    <w:rsid w:val="00EF19B1"/>
    <w:rsid w:val="00F26496"/>
    <w:rsid w:val="00F33AE1"/>
    <w:rsid w:val="00F35453"/>
    <w:rsid w:val="00F36593"/>
    <w:rsid w:val="00F45BEE"/>
    <w:rsid w:val="00F67AFF"/>
    <w:rsid w:val="00F75C01"/>
    <w:rsid w:val="00F966B0"/>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32A2E"/>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32A2E"/>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4</Pages>
  <Words>1506</Words>
  <Characters>8287</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92</cp:revision>
  <dcterms:created xsi:type="dcterms:W3CDTF">2022-11-21T18:39:00Z</dcterms:created>
  <dcterms:modified xsi:type="dcterms:W3CDTF">2026-01-24T13:21:00Z</dcterms:modified>
</cp:coreProperties>
</file>