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290B6B30" w:rsidR="00C61BB3" w:rsidRDefault="00D62F66" w:rsidP="006521D9">
      <w:pPr>
        <w:pStyle w:val="Titre1"/>
        <w:rPr>
          <w:rStyle w:val="mw-page-title-main"/>
        </w:rPr>
      </w:pPr>
      <w:bookmarkStart w:id="0" w:name="_Toc133075566"/>
      <w:bookmarkStart w:id="1" w:name="_Toc224485841"/>
      <w:r w:rsidRPr="00D62F66">
        <w:rPr>
          <w:rStyle w:val="mw-page-title-main"/>
        </w:rPr>
        <w:t>Protéine DMTF1</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79316194" w14:textId="112DEF06" w:rsidR="00D62F66"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4485841" w:history="1">
            <w:r w:rsidR="00D62F66" w:rsidRPr="006F6FD8">
              <w:rPr>
                <w:rStyle w:val="Lienhypertexte"/>
                <w:noProof/>
              </w:rPr>
              <w:t>Protéine DMTF1</w:t>
            </w:r>
            <w:r w:rsidR="00D62F66">
              <w:rPr>
                <w:noProof/>
                <w:webHidden/>
              </w:rPr>
              <w:tab/>
            </w:r>
            <w:r w:rsidR="00D62F66">
              <w:rPr>
                <w:noProof/>
                <w:webHidden/>
              </w:rPr>
              <w:fldChar w:fldCharType="begin"/>
            </w:r>
            <w:r w:rsidR="00D62F66">
              <w:rPr>
                <w:noProof/>
                <w:webHidden/>
              </w:rPr>
              <w:instrText xml:space="preserve"> PAGEREF _Toc224485841 \h </w:instrText>
            </w:r>
            <w:r w:rsidR="00D62F66">
              <w:rPr>
                <w:noProof/>
                <w:webHidden/>
              </w:rPr>
            </w:r>
            <w:r w:rsidR="00D62F66">
              <w:rPr>
                <w:noProof/>
                <w:webHidden/>
              </w:rPr>
              <w:fldChar w:fldCharType="separate"/>
            </w:r>
            <w:r w:rsidR="00D62F66">
              <w:rPr>
                <w:noProof/>
                <w:webHidden/>
              </w:rPr>
              <w:t>1</w:t>
            </w:r>
            <w:r w:rsidR="00D62F66">
              <w:rPr>
                <w:noProof/>
                <w:webHidden/>
              </w:rPr>
              <w:fldChar w:fldCharType="end"/>
            </w:r>
          </w:hyperlink>
        </w:p>
        <w:p w14:paraId="76796472" w14:textId="2C2AB0E0" w:rsidR="00D62F66" w:rsidRDefault="00D62F66">
          <w:pPr>
            <w:pStyle w:val="TM2"/>
            <w:tabs>
              <w:tab w:val="right" w:leader="dot" w:pos="9062"/>
            </w:tabs>
            <w:rPr>
              <w:rFonts w:eastAsiaTheme="minorEastAsia"/>
              <w:noProof/>
              <w:kern w:val="2"/>
              <w:sz w:val="24"/>
              <w:szCs w:val="24"/>
              <w:lang w:eastAsia="fr-FR"/>
              <w14:ligatures w14:val="standardContextual"/>
            </w:rPr>
          </w:pPr>
          <w:hyperlink w:anchor="_Toc224485842" w:history="1">
            <w:r w:rsidRPr="006F6FD8">
              <w:rPr>
                <w:rStyle w:val="Lienhypertexte"/>
                <w:noProof/>
              </w:rPr>
              <w:t>Introduction</w:t>
            </w:r>
            <w:r>
              <w:rPr>
                <w:noProof/>
                <w:webHidden/>
              </w:rPr>
              <w:tab/>
            </w:r>
            <w:r>
              <w:rPr>
                <w:noProof/>
                <w:webHidden/>
              </w:rPr>
              <w:fldChar w:fldCharType="begin"/>
            </w:r>
            <w:r>
              <w:rPr>
                <w:noProof/>
                <w:webHidden/>
              </w:rPr>
              <w:instrText xml:space="preserve"> PAGEREF _Toc224485842 \h </w:instrText>
            </w:r>
            <w:r>
              <w:rPr>
                <w:noProof/>
                <w:webHidden/>
              </w:rPr>
            </w:r>
            <w:r>
              <w:rPr>
                <w:noProof/>
                <w:webHidden/>
              </w:rPr>
              <w:fldChar w:fldCharType="separate"/>
            </w:r>
            <w:r>
              <w:rPr>
                <w:noProof/>
                <w:webHidden/>
              </w:rPr>
              <w:t>2</w:t>
            </w:r>
            <w:r>
              <w:rPr>
                <w:noProof/>
                <w:webHidden/>
              </w:rPr>
              <w:fldChar w:fldCharType="end"/>
            </w:r>
          </w:hyperlink>
        </w:p>
        <w:p w14:paraId="2A0F6905" w14:textId="5F456A4A" w:rsidR="00D62F66" w:rsidRDefault="00D62F66">
          <w:pPr>
            <w:pStyle w:val="TM2"/>
            <w:tabs>
              <w:tab w:val="right" w:leader="dot" w:pos="9062"/>
            </w:tabs>
            <w:rPr>
              <w:rFonts w:eastAsiaTheme="minorEastAsia"/>
              <w:noProof/>
              <w:kern w:val="2"/>
              <w:sz w:val="24"/>
              <w:szCs w:val="24"/>
              <w:lang w:eastAsia="fr-FR"/>
              <w14:ligatures w14:val="standardContextual"/>
            </w:rPr>
          </w:pPr>
          <w:hyperlink w:anchor="_Toc224485843" w:history="1">
            <w:r w:rsidRPr="006F6FD8">
              <w:rPr>
                <w:rStyle w:val="Lienhypertexte"/>
                <w:noProof/>
              </w:rPr>
              <w:t>Le détecteur de jeunesse cellulaire</w:t>
            </w:r>
            <w:r>
              <w:rPr>
                <w:noProof/>
                <w:webHidden/>
              </w:rPr>
              <w:tab/>
            </w:r>
            <w:r>
              <w:rPr>
                <w:noProof/>
                <w:webHidden/>
              </w:rPr>
              <w:fldChar w:fldCharType="begin"/>
            </w:r>
            <w:r>
              <w:rPr>
                <w:noProof/>
                <w:webHidden/>
              </w:rPr>
              <w:instrText xml:space="preserve"> PAGEREF _Toc224485843 \h </w:instrText>
            </w:r>
            <w:r>
              <w:rPr>
                <w:noProof/>
                <w:webHidden/>
              </w:rPr>
            </w:r>
            <w:r>
              <w:rPr>
                <w:noProof/>
                <w:webHidden/>
              </w:rPr>
              <w:fldChar w:fldCharType="separate"/>
            </w:r>
            <w:r>
              <w:rPr>
                <w:noProof/>
                <w:webHidden/>
              </w:rPr>
              <w:t>2</w:t>
            </w:r>
            <w:r>
              <w:rPr>
                <w:noProof/>
                <w:webHidden/>
              </w:rPr>
              <w:fldChar w:fldCharType="end"/>
            </w:r>
          </w:hyperlink>
        </w:p>
        <w:p w14:paraId="2C3CA52E" w14:textId="2702C96D" w:rsidR="00D62F66" w:rsidRDefault="00D62F66">
          <w:pPr>
            <w:pStyle w:val="TM2"/>
            <w:tabs>
              <w:tab w:val="right" w:leader="dot" w:pos="9062"/>
            </w:tabs>
            <w:rPr>
              <w:rFonts w:eastAsiaTheme="minorEastAsia"/>
              <w:noProof/>
              <w:kern w:val="2"/>
              <w:sz w:val="24"/>
              <w:szCs w:val="24"/>
              <w:lang w:eastAsia="fr-FR"/>
              <w14:ligatures w14:val="standardContextual"/>
            </w:rPr>
          </w:pPr>
          <w:hyperlink w:anchor="_Toc224485844" w:history="1">
            <w:r w:rsidRPr="006F6FD8">
              <w:rPr>
                <w:rStyle w:val="Lienhypertexte"/>
                <w:noProof/>
              </w:rPr>
              <w:t>Les promesses et les limites thérapeutiques</w:t>
            </w:r>
            <w:r>
              <w:rPr>
                <w:noProof/>
                <w:webHidden/>
              </w:rPr>
              <w:tab/>
            </w:r>
            <w:r>
              <w:rPr>
                <w:noProof/>
                <w:webHidden/>
              </w:rPr>
              <w:fldChar w:fldCharType="begin"/>
            </w:r>
            <w:r>
              <w:rPr>
                <w:noProof/>
                <w:webHidden/>
              </w:rPr>
              <w:instrText xml:space="preserve"> PAGEREF _Toc224485844 \h </w:instrText>
            </w:r>
            <w:r>
              <w:rPr>
                <w:noProof/>
                <w:webHidden/>
              </w:rPr>
            </w:r>
            <w:r>
              <w:rPr>
                <w:noProof/>
                <w:webHidden/>
              </w:rPr>
              <w:fldChar w:fldCharType="separate"/>
            </w:r>
            <w:r>
              <w:rPr>
                <w:noProof/>
                <w:webHidden/>
              </w:rPr>
              <w:t>2</w:t>
            </w:r>
            <w:r>
              <w:rPr>
                <w:noProof/>
                <w:webHidden/>
              </w:rPr>
              <w:fldChar w:fldCharType="end"/>
            </w:r>
          </w:hyperlink>
        </w:p>
        <w:p w14:paraId="2D99B0AD" w14:textId="6FAB4557" w:rsidR="00D62F66" w:rsidRDefault="00D62F66">
          <w:pPr>
            <w:pStyle w:val="TM2"/>
            <w:tabs>
              <w:tab w:val="right" w:leader="dot" w:pos="9062"/>
            </w:tabs>
            <w:rPr>
              <w:rFonts w:eastAsiaTheme="minorEastAsia"/>
              <w:noProof/>
              <w:kern w:val="2"/>
              <w:sz w:val="24"/>
              <w:szCs w:val="24"/>
              <w:lang w:eastAsia="fr-FR"/>
              <w14:ligatures w14:val="standardContextual"/>
            </w:rPr>
          </w:pPr>
          <w:hyperlink w:anchor="_Toc224485845" w:history="1">
            <w:r w:rsidRPr="006F6FD8">
              <w:rPr>
                <w:rStyle w:val="Lienhypertexte"/>
                <w:noProof/>
              </w:rPr>
              <w:t>Pour aller plus loin: Que sont les télomères et pourquoi raccourcissent-ils ?</w:t>
            </w:r>
            <w:r>
              <w:rPr>
                <w:noProof/>
                <w:webHidden/>
              </w:rPr>
              <w:tab/>
            </w:r>
            <w:r>
              <w:rPr>
                <w:noProof/>
                <w:webHidden/>
              </w:rPr>
              <w:fldChar w:fldCharType="begin"/>
            </w:r>
            <w:r>
              <w:rPr>
                <w:noProof/>
                <w:webHidden/>
              </w:rPr>
              <w:instrText xml:space="preserve"> PAGEREF _Toc224485845 \h </w:instrText>
            </w:r>
            <w:r>
              <w:rPr>
                <w:noProof/>
                <w:webHidden/>
              </w:rPr>
            </w:r>
            <w:r>
              <w:rPr>
                <w:noProof/>
                <w:webHidden/>
              </w:rPr>
              <w:fldChar w:fldCharType="separate"/>
            </w:r>
            <w:r>
              <w:rPr>
                <w:noProof/>
                <w:webHidden/>
              </w:rPr>
              <w:t>3</w:t>
            </w:r>
            <w:r>
              <w:rPr>
                <w:noProof/>
                <w:webHidden/>
              </w:rPr>
              <w:fldChar w:fldCharType="end"/>
            </w:r>
          </w:hyperlink>
        </w:p>
        <w:p w14:paraId="28DF9650" w14:textId="7C1BA3F4" w:rsidR="000D46CB" w:rsidRDefault="000D46CB">
          <w:r>
            <w:rPr>
              <w:b/>
              <w:bCs/>
            </w:rPr>
            <w:fldChar w:fldCharType="end"/>
          </w:r>
        </w:p>
      </w:sdtContent>
    </w:sdt>
    <w:p w14:paraId="204AD2E2" w14:textId="77777777" w:rsidR="006002B0" w:rsidRDefault="006002B0" w:rsidP="00ED6349">
      <w:pPr>
        <w:rPr>
          <w:rFonts w:asciiTheme="majorHAnsi" w:eastAsiaTheme="majorEastAsia" w:hAnsiTheme="majorHAnsi" w:cstheme="majorBidi"/>
          <w:color w:val="2F5496" w:themeColor="accent1" w:themeShade="BF"/>
          <w:sz w:val="26"/>
          <w:szCs w:val="26"/>
        </w:rPr>
      </w:pPr>
      <w:r>
        <w:br w:type="page"/>
      </w:r>
    </w:p>
    <w:p w14:paraId="076B766F" w14:textId="68A34BAD" w:rsidR="00D74BDC" w:rsidRDefault="005675CC" w:rsidP="00D74BDC">
      <w:pPr>
        <w:pStyle w:val="Titre2"/>
      </w:pPr>
      <w:bookmarkStart w:id="2" w:name="_Toc168840592"/>
      <w:bookmarkStart w:id="3" w:name="_Toc224485842"/>
      <w:r w:rsidRPr="00703167">
        <w:lastRenderedPageBreak/>
        <w:t>Introduction</w:t>
      </w:r>
      <w:bookmarkEnd w:id="0"/>
      <w:bookmarkEnd w:id="2"/>
      <w:bookmarkEnd w:id="3"/>
    </w:p>
    <w:p w14:paraId="26B7693B" w14:textId="77777777" w:rsidR="00D62F66" w:rsidRDefault="00D62F66" w:rsidP="00D62F66">
      <w:r w:rsidRPr="00D62F66">
        <w:t xml:space="preserve">Derrière le déclin cognitif lié à l'âge se cache un phénomène biologique </w:t>
      </w:r>
      <w:proofErr w:type="gramStart"/>
      <w:r w:rsidRPr="00D62F66">
        <w:t>méconnu:</w:t>
      </w:r>
      <w:proofErr w:type="gramEnd"/>
      <w:r w:rsidRPr="00D62F66">
        <w:t xml:space="preserve"> nos cellules souches neurales, ces usines à neurones, ne s'éteignent pas par hasard. Des chercheurs singapouriens viennent d'identifier un mécanisme jusqu'alors ignoré qui </w:t>
      </w:r>
      <w:hyperlink r:id="rId8" w:history="1">
        <w:r w:rsidRPr="00D62F66">
          <w:t>contrôle</w:t>
        </w:r>
      </w:hyperlink>
      <w:r w:rsidRPr="00D62F66">
        <w:t xml:space="preserve"> leur mise en veille. Cette avancée, publiée dans Science </w:t>
      </w:r>
      <w:proofErr w:type="spellStart"/>
      <w:r w:rsidRPr="00D62F66">
        <w:t>Advances</w:t>
      </w:r>
      <w:proofErr w:type="spellEnd"/>
      <w:r w:rsidRPr="00D62F66">
        <w:t>, nous aide à mieux comprendre la façon dont notre cerveau perd en plasticité avec les années.</w:t>
      </w:r>
    </w:p>
    <w:p w14:paraId="2E803686" w14:textId="654CBF91" w:rsidR="00D62F66" w:rsidRDefault="00D62F66" w:rsidP="00D62F66">
      <w:r w:rsidRPr="00D62F66">
        <w:t>Le vieillissement cérébral suit une logique implacable. Avec le temps, les cellules souches neurales (CSN) – ces précieuses cellules capables de se transformer en neurones fonctionnels – entrent progressivement en dormance. C'est comme si elles prenaient leur retraite après des décennies de bons et loyaux services. Cette mise à l'arrêt s'accompagne inévitablement d'un déclin des capacités cognitives, la mémoire et l'</w:t>
      </w:r>
      <w:hyperlink r:id="rId9" w:history="1">
        <w:r w:rsidRPr="00D62F66">
          <w:t>apprentissage</w:t>
        </w:r>
      </w:hyperlink>
      <w:r w:rsidRPr="00D62F66">
        <w:t> devenant moins performants faute de nouveaux neurones pour renouveler nos circuits cérébraux.</w:t>
      </w:r>
    </w:p>
    <w:p w14:paraId="297E0839" w14:textId="77777777" w:rsidR="00D62F66" w:rsidRPr="00D62F66" w:rsidRDefault="00D62F66" w:rsidP="00D62F66"/>
    <w:p w14:paraId="07B8912B" w14:textId="77777777" w:rsidR="00D62F66" w:rsidRPr="00D62F66" w:rsidRDefault="00D62F66" w:rsidP="00D62F66">
      <w:pPr>
        <w:pStyle w:val="Titre2"/>
      </w:pPr>
      <w:bookmarkStart w:id="4" w:name="_Toc224485843"/>
      <w:r w:rsidRPr="00D62F66">
        <w:t>Le détecteur de jeunesse cellulaire</w:t>
      </w:r>
      <w:bookmarkEnd w:id="4"/>
    </w:p>
    <w:p w14:paraId="04AA4EC6" w14:textId="6484A773" w:rsidR="00D62F66" w:rsidRPr="00D62F66" w:rsidRDefault="00D62F66" w:rsidP="00D62F66">
      <w:r w:rsidRPr="00D62F66">
        <w:drawing>
          <wp:anchor distT="0" distB="0" distL="114300" distR="114300" simplePos="0" relativeHeight="251658240" behindDoc="0" locked="0" layoutInCell="1" allowOverlap="1" wp14:anchorId="643DB61C" wp14:editId="04CC8D6F">
            <wp:simplePos x="0" y="0"/>
            <wp:positionH relativeFrom="margin">
              <wp:align>right</wp:align>
            </wp:positionH>
            <wp:positionV relativeFrom="paragraph">
              <wp:posOffset>9525</wp:posOffset>
            </wp:positionV>
            <wp:extent cx="2609215" cy="1737360"/>
            <wp:effectExtent l="0" t="0" r="635" b="0"/>
            <wp:wrapSquare wrapText="bothSides"/>
            <wp:docPr id="197263457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09215" cy="1737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62F66">
        <w:t>Pour comprendre ce phénomène, il faut s'intéresser aux télomères, ces capuchons protecteurs situés aux extrémités de nos chromosomes. À chaque division cellulaire, ils s'usent un peu plus, un processus comparable à un lacet qui s'effiloche progressivement avec le temps. Quand cette usure devient trop importante, les cellules souches neurales perdent leur capacité à se diviser et finissent par mourir ou devenir sénescentes. Cette érosion programmée constitue l'une des horloges fondamentales du vieillissement cérébral.</w:t>
      </w:r>
    </w:p>
    <w:p w14:paraId="149CB329" w14:textId="2D622B66" w:rsidR="00D62F66" w:rsidRPr="00D62F66" w:rsidRDefault="00D62F66" w:rsidP="00D62F66">
      <w:r w:rsidRPr="00D62F66">
        <w:t xml:space="preserve">L'équipe de l'Université nationale de Singapour a mis en évidence l'acteur clé de ce </w:t>
      </w:r>
      <w:proofErr w:type="gramStart"/>
      <w:r w:rsidRPr="00D62F66">
        <w:t>processus:</w:t>
      </w:r>
      <w:proofErr w:type="gramEnd"/>
      <w:r w:rsidRPr="00D62F66">
        <w:t xml:space="preserve"> la protéine DMTF1. Véritable chef d'orchestre </w:t>
      </w:r>
      <w:hyperlink r:id="rId11" w:history="1">
        <w:r w:rsidRPr="00D62F66">
          <w:t>génétique</w:t>
        </w:r>
      </w:hyperlink>
      <w:r w:rsidRPr="00D62F66">
        <w:t>, cette </w:t>
      </w:r>
      <w:hyperlink r:id="rId12" w:history="1">
        <w:r w:rsidRPr="00D62F66">
          <w:t>molécule</w:t>
        </w:r>
      </w:hyperlink>
      <w:r w:rsidRPr="00D62F66">
        <w:t> agit comme un </w:t>
      </w:r>
      <w:hyperlink r:id="rId13" w:history="1">
        <w:r w:rsidRPr="00D62F66">
          <w:t>interrupteur</w:t>
        </w:r>
      </w:hyperlink>
      <w:r w:rsidRPr="00D62F66">
        <w:t> capable d'activer ou de désactiver l'expression de certains gènes. Les analyses ont révélé sa présence abondante dans les cellules souches neurales jeunes, tandis que les cellules âgées en sont dramatiquement dépourvues. Cette corrélation a immédiatement intrigué les chercheurs.</w:t>
      </w:r>
      <w:r w:rsidRPr="00D62F66">
        <w:br/>
        <w:t xml:space="preserve">En laboratoire, les scientifiques ont artificiellement augmenté la quantité de DMTF1 dans des cellules souches neurales vieillissantes, issues de modèles murins et de cultures humaines. Le résultat a dépassé leurs </w:t>
      </w:r>
      <w:proofErr w:type="gramStart"/>
      <w:r w:rsidRPr="00D62F66">
        <w:t>attentes:</w:t>
      </w:r>
      <w:proofErr w:type="gramEnd"/>
      <w:r w:rsidRPr="00D62F66">
        <w:t xml:space="preserve"> la production de nouveaux neurones a repris, comme si l'horloge biologique avait été remontée. Fait remarquable, cette relance s'opère sans que la longueur des télomères ne soit restaurée, indiquant que DMTF1 utilise une voie alternative pour contourner le problème.</w:t>
      </w:r>
      <w:r w:rsidRPr="00D62F66">
        <w:br/>
      </w:r>
      <w:r w:rsidRPr="00D62F66">
        <w:br/>
      </w:r>
    </w:p>
    <w:p w14:paraId="5A91EC55" w14:textId="77777777" w:rsidR="00D62F66" w:rsidRPr="00D62F66" w:rsidRDefault="00D62F66" w:rsidP="00D62F66">
      <w:pPr>
        <w:pStyle w:val="Titre2"/>
      </w:pPr>
      <w:bookmarkStart w:id="5" w:name="_Toc224485844"/>
      <w:r w:rsidRPr="00D62F66">
        <w:t>Les promesses et les limites thérapeutiques</w:t>
      </w:r>
      <w:bookmarkEnd w:id="5"/>
    </w:p>
    <w:p w14:paraId="679CB786" w14:textId="7EF2A91D" w:rsidR="00D62F66" w:rsidRDefault="00D62F66" w:rsidP="00D62F66">
      <w:r w:rsidRPr="00D62F66">
        <w:t>Le mécanisme découvert s'avère plus subtil qu'une simple réparation. DMTF1 active deux gènes auxiliaires, nommés Arid2 et Ss18, qui à leur tour stimulent d'autres gènes impliqués dans la croissance cellulaire. C'est une cascade d'activation qui permet de redémarrer le cycle de production neuronale malgré l'usure de l'ADN. Cette stratégie de contournement ouvre des perspectives thérapeutiques totalement nouvelles.</w:t>
      </w:r>
    </w:p>
    <w:p w14:paraId="17B756EC" w14:textId="023983BF" w:rsidR="00D62F66" w:rsidRDefault="00D62F66" w:rsidP="00D62F66">
      <w:r w:rsidRPr="00D62F66">
        <w:lastRenderedPageBreak/>
        <w:t xml:space="preserve">Si l'enthousiasme est légitime, les chercheurs appellent à la plus grande prudence. Les expériences ont été menées en laboratoire sur des cellules et des souris, pas sur des humains. Le pas vers une application clinique reste immense. Derrick Sek Tong </w:t>
      </w:r>
      <w:proofErr w:type="spellStart"/>
      <w:r w:rsidRPr="00D62F66">
        <w:t>Ong</w:t>
      </w:r>
      <w:proofErr w:type="spellEnd"/>
      <w:r w:rsidRPr="00D62F66">
        <w:t>, chimiste biologiste ayant participé à l'étude, insiste sur la nécessité de comprendre d'abord parfaitement ces mécanismes avant d'envisager toute intervention </w:t>
      </w:r>
      <w:hyperlink r:id="rId14" w:history="1">
        <w:r w:rsidRPr="00D62F66">
          <w:t>thérapeutique</w:t>
        </w:r>
      </w:hyperlink>
      <w:r w:rsidRPr="00D62F66">
        <w:t>.</w:t>
      </w:r>
      <w:r w:rsidRPr="00D62F66">
        <w:br/>
        <w:t xml:space="preserve">Un obstacle majeur se dresse sur la route des applications </w:t>
      </w:r>
      <w:proofErr w:type="gramStart"/>
      <w:r w:rsidRPr="00D62F66">
        <w:t>futures:</w:t>
      </w:r>
      <w:proofErr w:type="gramEnd"/>
      <w:r w:rsidRPr="00D62F66">
        <w:t xml:space="preserve"> le risque cancéreux. DMTF1 stimule la division cellulaire, et une activation incontrôlée pourrait favoriser l'émergence de tumeurs. Les prochaines étapes de la recherche devront donc évaluer avec une extrême rigueur les conditions dans lesquelles cette protéine pourrait être utilisée sans danger. L'équilibre entre régénération neuronale et prolifération anarchique doit être déterminée avec précision.</w:t>
      </w:r>
    </w:p>
    <w:p w14:paraId="2CBCA08D" w14:textId="6F8E4910" w:rsidR="00D62F66" w:rsidRPr="00D62F66" w:rsidRDefault="00D62F66" w:rsidP="00D62F66"/>
    <w:p w14:paraId="73C11E68" w14:textId="77777777" w:rsidR="00D62F66" w:rsidRDefault="00D62F66" w:rsidP="00D62F66">
      <w:pPr>
        <w:pStyle w:val="Titre2"/>
      </w:pPr>
      <w:bookmarkStart w:id="6" w:name="_Toc224485845"/>
      <w:r w:rsidRPr="00D62F66">
        <w:t xml:space="preserve">Pour aller plus </w:t>
      </w:r>
      <w:proofErr w:type="gramStart"/>
      <w:r w:rsidRPr="00D62F66">
        <w:t>loin:</w:t>
      </w:r>
      <w:proofErr w:type="gramEnd"/>
      <w:r w:rsidRPr="00D62F66">
        <w:t xml:space="preserve"> Que sont les télomères et pourquoi raccourcissent-ils ?</w:t>
      </w:r>
      <w:bookmarkEnd w:id="6"/>
    </w:p>
    <w:p w14:paraId="0060FC11" w14:textId="52B87D68" w:rsidR="00D62F66" w:rsidRPr="00D62F66" w:rsidRDefault="00D62F66" w:rsidP="00D62F66">
      <w:pPr>
        <w:rPr>
          <w:b/>
          <w:bCs/>
        </w:rPr>
      </w:pPr>
      <w:r w:rsidRPr="00D62F66">
        <w:t>Voyez les lacets de vos chaussures. À chaque extrémité, un petit embout en plastique empêche le lacet de s'effilocher. Dans nos cellules, les télomères jouent exactement ce rôle. Ce sont des capuchons protecteurs situés aux extrémités de nos chromosomes, ces longs filaments qui contiennent notre ADN, le précieux manuel d'instructions de notre corps. Sans ces protections, notre matériel génétique s'abîmerait à chaque utilisation.</w:t>
      </w:r>
    </w:p>
    <w:p w14:paraId="0BED77B0" w14:textId="1ECB255E" w:rsidR="00D62F66" w:rsidRDefault="00D62F66" w:rsidP="00D62F66">
      <w:r w:rsidRPr="00D62F66">
        <w:t xml:space="preserve">À chaque fois qu'une cellule se divise pour en créer une nouvelle, elle doit copier l'intégralité de son ADN. Mais ce processus de copie est </w:t>
      </w:r>
      <w:proofErr w:type="gramStart"/>
      <w:r w:rsidRPr="00D62F66">
        <w:t>imparfait:</w:t>
      </w:r>
      <w:proofErr w:type="gramEnd"/>
      <w:r w:rsidRPr="00D62F66">
        <w:t xml:space="preserve"> la toute fin du chromosome n'est pas recopiée. Résultat, les télomères raccourcissent légèrement à chaque division, telle une bougie qui brûle et diminue à chaque fois qu'on l'allume. Plus une cellule a vécu longtemps et s'est divisée souvent, plus ses télomères sont courts.</w:t>
      </w:r>
    </w:p>
    <w:p w14:paraId="6BF1B1FD" w14:textId="3015437A" w:rsidR="00B63B02" w:rsidRPr="002B74B5" w:rsidRDefault="00D62F66" w:rsidP="00D62F66">
      <w:r w:rsidRPr="00D62F66">
        <w:t xml:space="preserve">Quand les télomères deviennent trop courts, ils ne peuvent plus protéger efficacement l'ADN. La cellule reçoit alors un signal </w:t>
      </w:r>
      <w:proofErr w:type="gramStart"/>
      <w:r w:rsidRPr="00D62F66">
        <w:t>d'alarme:</w:t>
      </w:r>
      <w:proofErr w:type="gramEnd"/>
      <w:r w:rsidRPr="00D62F66">
        <w:t xml:space="preserve"> elle cesse de se diviser, entre en senescence (un état de "retraite" forcée), ou meurt. C'est pourquoi les cellules finissent par s'épuiser avec </w:t>
      </w:r>
      <w:proofErr w:type="gramStart"/>
      <w:r w:rsidRPr="00D62F66">
        <w:t>l'âge:</w:t>
      </w:r>
      <w:proofErr w:type="gramEnd"/>
      <w:r w:rsidRPr="00D62F66">
        <w:t xml:space="preserve"> elles ont atteint la limite de leur "compteur" de divisions. Ce mécanisme agit comme une horloge biologique, l'une des causes fondamentales du vieillissement de nos tissus.</w:t>
      </w:r>
    </w:p>
    <w:sectPr w:rsidR="00B63B02" w:rsidRPr="002B74B5">
      <w:headerReference w:type="default" r:id="rId15"/>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9D182" w14:textId="77777777" w:rsidR="00DB214F" w:rsidRDefault="00DB214F" w:rsidP="00B33482">
      <w:pPr>
        <w:spacing w:after="0" w:line="240" w:lineRule="auto"/>
      </w:pPr>
      <w:r>
        <w:separator/>
      </w:r>
    </w:p>
  </w:endnote>
  <w:endnote w:type="continuationSeparator" w:id="0">
    <w:p w14:paraId="26E0D025" w14:textId="77777777" w:rsidR="00DB214F" w:rsidRDefault="00DB214F"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B76E0" w14:textId="77777777" w:rsidR="00DB214F" w:rsidRDefault="00DB214F" w:rsidP="00B33482">
      <w:pPr>
        <w:spacing w:after="0" w:line="240" w:lineRule="auto"/>
      </w:pPr>
      <w:r>
        <w:separator/>
      </w:r>
    </w:p>
  </w:footnote>
  <w:footnote w:type="continuationSeparator" w:id="0">
    <w:p w14:paraId="6D3C3214" w14:textId="77777777" w:rsidR="00DB214F" w:rsidRDefault="00DB214F"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67DB9DC9" w:rsidR="00B33482" w:rsidRPr="00F67AFF" w:rsidRDefault="00025F61" w:rsidP="00F67AFF">
    <w:pPr>
      <w:pStyle w:val="En-tte"/>
    </w:pPr>
    <w:r>
      <w:t xml:space="preserve">BIO - </w:t>
    </w:r>
    <w:r w:rsidR="00D62F66" w:rsidRPr="00D62F66">
      <w:t>Protéine DMTF1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C16"/>
    <w:multiLevelType w:val="multilevel"/>
    <w:tmpl w:val="8FA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E650C"/>
    <w:multiLevelType w:val="multilevel"/>
    <w:tmpl w:val="B5F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F83347"/>
    <w:multiLevelType w:val="hybridMultilevel"/>
    <w:tmpl w:val="B4BE67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2C15D0E"/>
    <w:multiLevelType w:val="hybridMultilevel"/>
    <w:tmpl w:val="34980D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C2F2A"/>
    <w:multiLevelType w:val="multilevel"/>
    <w:tmpl w:val="390C1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F606E8"/>
    <w:multiLevelType w:val="multilevel"/>
    <w:tmpl w:val="489A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D67F4"/>
    <w:multiLevelType w:val="multilevel"/>
    <w:tmpl w:val="A6EAF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EA358D"/>
    <w:multiLevelType w:val="multilevel"/>
    <w:tmpl w:val="5D6C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DD33DB"/>
    <w:multiLevelType w:val="multilevel"/>
    <w:tmpl w:val="1B6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4B47FD"/>
    <w:multiLevelType w:val="multilevel"/>
    <w:tmpl w:val="004C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166485"/>
    <w:multiLevelType w:val="multilevel"/>
    <w:tmpl w:val="07A4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FD622B"/>
    <w:multiLevelType w:val="multilevel"/>
    <w:tmpl w:val="C9CC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5B0347"/>
    <w:multiLevelType w:val="multilevel"/>
    <w:tmpl w:val="C960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554788"/>
    <w:multiLevelType w:val="hybridMultilevel"/>
    <w:tmpl w:val="D38C50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9254CA"/>
    <w:multiLevelType w:val="multilevel"/>
    <w:tmpl w:val="245C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7B2959"/>
    <w:multiLevelType w:val="multilevel"/>
    <w:tmpl w:val="DDBAC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7312ACA"/>
    <w:multiLevelType w:val="multilevel"/>
    <w:tmpl w:val="8F28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8D47D18"/>
    <w:multiLevelType w:val="multilevel"/>
    <w:tmpl w:val="C206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A9E3ACF"/>
    <w:multiLevelType w:val="hybridMultilevel"/>
    <w:tmpl w:val="23E0C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810182"/>
    <w:multiLevelType w:val="multilevel"/>
    <w:tmpl w:val="101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3F1834"/>
    <w:multiLevelType w:val="multilevel"/>
    <w:tmpl w:val="9584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34A31993"/>
    <w:multiLevelType w:val="hybridMultilevel"/>
    <w:tmpl w:val="C7A6E1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525905"/>
    <w:multiLevelType w:val="multilevel"/>
    <w:tmpl w:val="C6F0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0A522D"/>
    <w:multiLevelType w:val="multilevel"/>
    <w:tmpl w:val="7FBC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6423D86"/>
    <w:multiLevelType w:val="multilevel"/>
    <w:tmpl w:val="0D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37626F57"/>
    <w:multiLevelType w:val="multilevel"/>
    <w:tmpl w:val="3386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FE2985"/>
    <w:multiLevelType w:val="hybridMultilevel"/>
    <w:tmpl w:val="0602F5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C9023B"/>
    <w:multiLevelType w:val="multilevel"/>
    <w:tmpl w:val="8B6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3611E1C"/>
    <w:multiLevelType w:val="multilevel"/>
    <w:tmpl w:val="925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65F64CE"/>
    <w:multiLevelType w:val="multilevel"/>
    <w:tmpl w:val="2146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062AF2"/>
    <w:multiLevelType w:val="multilevel"/>
    <w:tmpl w:val="85BC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E7D67E4"/>
    <w:multiLevelType w:val="multilevel"/>
    <w:tmpl w:val="C61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18778A8"/>
    <w:multiLevelType w:val="hybridMultilevel"/>
    <w:tmpl w:val="296ED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026CF1"/>
    <w:multiLevelType w:val="hybridMultilevel"/>
    <w:tmpl w:val="65780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01787D"/>
    <w:multiLevelType w:val="multilevel"/>
    <w:tmpl w:val="3C2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C4802A6"/>
    <w:multiLevelType w:val="multilevel"/>
    <w:tmpl w:val="B80C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D234F7D"/>
    <w:multiLevelType w:val="hybridMultilevel"/>
    <w:tmpl w:val="38187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5F7C5F20"/>
    <w:multiLevelType w:val="hybridMultilevel"/>
    <w:tmpl w:val="4BCAD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5FC13FA2"/>
    <w:multiLevelType w:val="hybridMultilevel"/>
    <w:tmpl w:val="C4F80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545D14"/>
    <w:multiLevelType w:val="hybridMultilevel"/>
    <w:tmpl w:val="0FD827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63E516E9"/>
    <w:multiLevelType w:val="multilevel"/>
    <w:tmpl w:val="5846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6F753FB"/>
    <w:multiLevelType w:val="multilevel"/>
    <w:tmpl w:val="F9D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707705"/>
    <w:multiLevelType w:val="hybridMultilevel"/>
    <w:tmpl w:val="860039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68BD56C8"/>
    <w:multiLevelType w:val="hybridMultilevel"/>
    <w:tmpl w:val="DFA8E1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BF97160"/>
    <w:multiLevelType w:val="multilevel"/>
    <w:tmpl w:val="9870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1E0768D"/>
    <w:multiLevelType w:val="hybridMultilevel"/>
    <w:tmpl w:val="8D64A4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281104C"/>
    <w:multiLevelType w:val="hybridMultilevel"/>
    <w:tmpl w:val="C9683F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73D33D22"/>
    <w:multiLevelType w:val="hybridMultilevel"/>
    <w:tmpl w:val="FE6AE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761C6601"/>
    <w:multiLevelType w:val="hybridMultilevel"/>
    <w:tmpl w:val="3DDEB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705E4D"/>
    <w:multiLevelType w:val="multilevel"/>
    <w:tmpl w:val="0252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92"/>
  </w:num>
  <w:num w:numId="2" w16cid:durableId="581375566">
    <w:abstractNumId w:val="72"/>
  </w:num>
  <w:num w:numId="3" w16cid:durableId="1094352752">
    <w:abstractNumId w:val="48"/>
  </w:num>
  <w:num w:numId="4" w16cid:durableId="1174489643">
    <w:abstractNumId w:val="20"/>
  </w:num>
  <w:num w:numId="5" w16cid:durableId="1762679014">
    <w:abstractNumId w:val="94"/>
  </w:num>
  <w:num w:numId="6" w16cid:durableId="896206683">
    <w:abstractNumId w:val="67"/>
  </w:num>
  <w:num w:numId="7" w16cid:durableId="1648046403">
    <w:abstractNumId w:val="43"/>
  </w:num>
  <w:num w:numId="8" w16cid:durableId="629019133">
    <w:abstractNumId w:val="54"/>
  </w:num>
  <w:num w:numId="9" w16cid:durableId="1169637920">
    <w:abstractNumId w:val="2"/>
  </w:num>
  <w:num w:numId="10" w16cid:durableId="1337419243">
    <w:abstractNumId w:val="45"/>
  </w:num>
  <w:num w:numId="11" w16cid:durableId="205603185">
    <w:abstractNumId w:val="59"/>
  </w:num>
  <w:num w:numId="12" w16cid:durableId="1069234598">
    <w:abstractNumId w:val="42"/>
  </w:num>
  <w:num w:numId="13" w16cid:durableId="1163860772">
    <w:abstractNumId w:val="12"/>
  </w:num>
  <w:num w:numId="14" w16cid:durableId="821313274">
    <w:abstractNumId w:val="71"/>
  </w:num>
  <w:num w:numId="15" w16cid:durableId="1073504008">
    <w:abstractNumId w:val="24"/>
  </w:num>
  <w:num w:numId="16" w16cid:durableId="2029209122">
    <w:abstractNumId w:val="17"/>
  </w:num>
  <w:num w:numId="17" w16cid:durableId="213931493">
    <w:abstractNumId w:val="34"/>
  </w:num>
  <w:num w:numId="18" w16cid:durableId="1976257205">
    <w:abstractNumId w:val="9"/>
  </w:num>
  <w:num w:numId="19" w16cid:durableId="1397123389">
    <w:abstractNumId w:val="65"/>
  </w:num>
  <w:num w:numId="20" w16cid:durableId="882794596">
    <w:abstractNumId w:val="75"/>
  </w:num>
  <w:num w:numId="21" w16cid:durableId="443426013">
    <w:abstractNumId w:val="6"/>
  </w:num>
  <w:num w:numId="22" w16cid:durableId="1862938829">
    <w:abstractNumId w:val="84"/>
  </w:num>
  <w:num w:numId="23" w16cid:durableId="1958442460">
    <w:abstractNumId w:val="93"/>
  </w:num>
  <w:num w:numId="24" w16cid:durableId="1906716218">
    <w:abstractNumId w:val="36"/>
  </w:num>
  <w:num w:numId="25" w16cid:durableId="247471990">
    <w:abstractNumId w:val="39"/>
  </w:num>
  <w:num w:numId="26" w16cid:durableId="123626440">
    <w:abstractNumId w:val="82"/>
  </w:num>
  <w:num w:numId="27" w16cid:durableId="847864565">
    <w:abstractNumId w:val="21"/>
  </w:num>
  <w:num w:numId="28" w16cid:durableId="1937859160">
    <w:abstractNumId w:val="52"/>
  </w:num>
  <w:num w:numId="29" w16cid:durableId="692802152">
    <w:abstractNumId w:val="37"/>
  </w:num>
  <w:num w:numId="30" w16cid:durableId="1659385098">
    <w:abstractNumId w:val="86"/>
  </w:num>
  <w:num w:numId="31" w16cid:durableId="191039213">
    <w:abstractNumId w:val="61"/>
  </w:num>
  <w:num w:numId="32" w16cid:durableId="1973976109">
    <w:abstractNumId w:val="26"/>
  </w:num>
  <w:num w:numId="33" w16cid:durableId="312487130">
    <w:abstractNumId w:val="18"/>
  </w:num>
  <w:num w:numId="34" w16cid:durableId="415711356">
    <w:abstractNumId w:val="88"/>
  </w:num>
  <w:num w:numId="35" w16cid:durableId="2137140850">
    <w:abstractNumId w:val="14"/>
  </w:num>
  <w:num w:numId="36" w16cid:durableId="1167205946">
    <w:abstractNumId w:val="58"/>
  </w:num>
  <w:num w:numId="37" w16cid:durableId="511071098">
    <w:abstractNumId w:val="40"/>
  </w:num>
  <w:num w:numId="38" w16cid:durableId="421225641">
    <w:abstractNumId w:val="96"/>
  </w:num>
  <w:num w:numId="39" w16cid:durableId="735591720">
    <w:abstractNumId w:val="49"/>
  </w:num>
  <w:num w:numId="40" w16cid:durableId="975574359">
    <w:abstractNumId w:val="64"/>
  </w:num>
  <w:num w:numId="41" w16cid:durableId="512845793">
    <w:abstractNumId w:val="1"/>
  </w:num>
  <w:num w:numId="42" w16cid:durableId="1219242269">
    <w:abstractNumId w:val="28"/>
  </w:num>
  <w:num w:numId="43" w16cid:durableId="1444618630">
    <w:abstractNumId w:val="85"/>
  </w:num>
  <w:num w:numId="44" w16cid:durableId="509875999">
    <w:abstractNumId w:val="51"/>
  </w:num>
  <w:num w:numId="45" w16cid:durableId="81726394">
    <w:abstractNumId w:val="16"/>
  </w:num>
  <w:num w:numId="46" w16cid:durableId="569971372">
    <w:abstractNumId w:val="13"/>
  </w:num>
  <w:num w:numId="47" w16cid:durableId="839782020">
    <w:abstractNumId w:val="78"/>
  </w:num>
  <w:num w:numId="48" w16cid:durableId="1521705356">
    <w:abstractNumId w:val="90"/>
  </w:num>
  <w:num w:numId="49" w16cid:durableId="1424839111">
    <w:abstractNumId w:val="91"/>
  </w:num>
  <w:num w:numId="50" w16cid:durableId="748506222">
    <w:abstractNumId w:val="81"/>
  </w:num>
  <w:num w:numId="51" w16cid:durableId="1341614901">
    <w:abstractNumId w:val="33"/>
  </w:num>
  <w:num w:numId="52" w16cid:durableId="376395758">
    <w:abstractNumId w:val="55"/>
  </w:num>
  <w:num w:numId="53" w16cid:durableId="840241341">
    <w:abstractNumId w:val="3"/>
  </w:num>
  <w:num w:numId="54" w16cid:durableId="913590368">
    <w:abstractNumId w:val="70"/>
  </w:num>
  <w:num w:numId="55" w16cid:durableId="153111424">
    <w:abstractNumId w:val="30"/>
  </w:num>
  <w:num w:numId="56" w16cid:durableId="1880359654">
    <w:abstractNumId w:val="66"/>
  </w:num>
  <w:num w:numId="57" w16cid:durableId="753740253">
    <w:abstractNumId w:val="68"/>
  </w:num>
  <w:num w:numId="58" w16cid:durableId="697659959">
    <w:abstractNumId w:val="7"/>
  </w:num>
  <w:num w:numId="59" w16cid:durableId="1125151540">
    <w:abstractNumId w:val="10"/>
  </w:num>
  <w:num w:numId="60" w16cid:durableId="223296057">
    <w:abstractNumId w:val="80"/>
  </w:num>
  <w:num w:numId="61" w16cid:durableId="2073652227">
    <w:abstractNumId w:val="0"/>
  </w:num>
  <w:num w:numId="62" w16cid:durableId="34627645">
    <w:abstractNumId w:val="73"/>
  </w:num>
  <w:num w:numId="63" w16cid:durableId="224727965">
    <w:abstractNumId w:val="56"/>
  </w:num>
  <w:num w:numId="64" w16cid:durableId="919288779">
    <w:abstractNumId w:val="35"/>
  </w:num>
  <w:num w:numId="65" w16cid:durableId="400909737">
    <w:abstractNumId w:val="74"/>
  </w:num>
  <w:num w:numId="66" w16cid:durableId="544104582">
    <w:abstractNumId w:val="15"/>
  </w:num>
  <w:num w:numId="67" w16cid:durableId="962687170">
    <w:abstractNumId w:val="62"/>
  </w:num>
  <w:num w:numId="68" w16cid:durableId="1221750985">
    <w:abstractNumId w:val="29"/>
  </w:num>
  <w:num w:numId="69" w16cid:durableId="1460339018">
    <w:abstractNumId w:val="83"/>
  </w:num>
  <w:num w:numId="70" w16cid:durableId="1519193210">
    <w:abstractNumId w:val="22"/>
  </w:num>
  <w:num w:numId="71" w16cid:durableId="1651985397">
    <w:abstractNumId w:val="38"/>
  </w:num>
  <w:num w:numId="72" w16cid:durableId="642201105">
    <w:abstractNumId w:val="46"/>
  </w:num>
  <w:num w:numId="73" w16cid:durableId="88698007">
    <w:abstractNumId w:val="23"/>
  </w:num>
  <w:num w:numId="74" w16cid:durableId="105738833">
    <w:abstractNumId w:val="50"/>
  </w:num>
  <w:num w:numId="75" w16cid:durableId="257564359">
    <w:abstractNumId w:val="60"/>
  </w:num>
  <w:num w:numId="76" w16cid:durableId="214439310">
    <w:abstractNumId w:val="27"/>
  </w:num>
  <w:num w:numId="77" w16cid:durableId="2125534906">
    <w:abstractNumId w:val="4"/>
  </w:num>
  <w:num w:numId="78" w16cid:durableId="547188612">
    <w:abstractNumId w:val="87"/>
  </w:num>
  <w:num w:numId="79" w16cid:durableId="1757166842">
    <w:abstractNumId w:val="5"/>
  </w:num>
  <w:num w:numId="80" w16cid:durableId="1543592307">
    <w:abstractNumId w:val="63"/>
  </w:num>
  <w:num w:numId="81" w16cid:durableId="1368408546">
    <w:abstractNumId w:val="41"/>
  </w:num>
  <w:num w:numId="82" w16cid:durableId="418647178">
    <w:abstractNumId w:val="53"/>
  </w:num>
  <w:num w:numId="83" w16cid:durableId="716274358">
    <w:abstractNumId w:val="76"/>
  </w:num>
  <w:num w:numId="84" w16cid:durableId="2041972231">
    <w:abstractNumId w:val="89"/>
  </w:num>
  <w:num w:numId="85" w16cid:durableId="1583223862">
    <w:abstractNumId w:val="31"/>
  </w:num>
  <w:num w:numId="86" w16cid:durableId="1891064511">
    <w:abstractNumId w:val="25"/>
  </w:num>
  <w:num w:numId="87" w16cid:durableId="593900425">
    <w:abstractNumId w:val="32"/>
  </w:num>
  <w:num w:numId="88" w16cid:durableId="670181370">
    <w:abstractNumId w:val="44"/>
  </w:num>
  <w:num w:numId="89" w16cid:durableId="314184501">
    <w:abstractNumId w:val="79"/>
  </w:num>
  <w:num w:numId="90" w16cid:durableId="1076243433">
    <w:abstractNumId w:val="95"/>
  </w:num>
  <w:num w:numId="91" w16cid:durableId="245268354">
    <w:abstractNumId w:val="47"/>
  </w:num>
  <w:num w:numId="92" w16cid:durableId="472986857">
    <w:abstractNumId w:val="77"/>
  </w:num>
  <w:num w:numId="93" w16cid:durableId="2103649389">
    <w:abstractNumId w:val="8"/>
  </w:num>
  <w:num w:numId="94" w16cid:durableId="1063024437">
    <w:abstractNumId w:val="19"/>
  </w:num>
  <w:num w:numId="95" w16cid:durableId="1191341538">
    <w:abstractNumId w:val="11"/>
  </w:num>
  <w:num w:numId="96" w16cid:durableId="651565339">
    <w:abstractNumId w:val="69"/>
  </w:num>
  <w:num w:numId="97" w16cid:durableId="1058550916">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547EA"/>
    <w:rsid w:val="00062685"/>
    <w:rsid w:val="00084B9D"/>
    <w:rsid w:val="000B0255"/>
    <w:rsid w:val="000C016C"/>
    <w:rsid w:val="000C0FFF"/>
    <w:rsid w:val="000D46CB"/>
    <w:rsid w:val="00106C81"/>
    <w:rsid w:val="00167192"/>
    <w:rsid w:val="00175919"/>
    <w:rsid w:val="0018094A"/>
    <w:rsid w:val="0018160E"/>
    <w:rsid w:val="001A283F"/>
    <w:rsid w:val="001D455B"/>
    <w:rsid w:val="001F315C"/>
    <w:rsid w:val="00204476"/>
    <w:rsid w:val="00220646"/>
    <w:rsid w:val="002246FA"/>
    <w:rsid w:val="002250FC"/>
    <w:rsid w:val="00257C6C"/>
    <w:rsid w:val="00275575"/>
    <w:rsid w:val="00280485"/>
    <w:rsid w:val="0029397F"/>
    <w:rsid w:val="002A4EFC"/>
    <w:rsid w:val="002B1115"/>
    <w:rsid w:val="002B74B5"/>
    <w:rsid w:val="002D54BA"/>
    <w:rsid w:val="002E6A6E"/>
    <w:rsid w:val="00303374"/>
    <w:rsid w:val="003305AE"/>
    <w:rsid w:val="00355E3C"/>
    <w:rsid w:val="003618C1"/>
    <w:rsid w:val="00391DFB"/>
    <w:rsid w:val="003A01AC"/>
    <w:rsid w:val="003B52A4"/>
    <w:rsid w:val="003D2B8D"/>
    <w:rsid w:val="003D5A98"/>
    <w:rsid w:val="003E0929"/>
    <w:rsid w:val="003F7706"/>
    <w:rsid w:val="0042664B"/>
    <w:rsid w:val="004A0EA8"/>
    <w:rsid w:val="004A17E0"/>
    <w:rsid w:val="004A2255"/>
    <w:rsid w:val="004B6A69"/>
    <w:rsid w:val="004B7B81"/>
    <w:rsid w:val="004D560A"/>
    <w:rsid w:val="00525B52"/>
    <w:rsid w:val="00546643"/>
    <w:rsid w:val="00550A2A"/>
    <w:rsid w:val="005675CC"/>
    <w:rsid w:val="00580EE9"/>
    <w:rsid w:val="005850DA"/>
    <w:rsid w:val="00587171"/>
    <w:rsid w:val="005B3E52"/>
    <w:rsid w:val="005B702F"/>
    <w:rsid w:val="005C020A"/>
    <w:rsid w:val="005D254C"/>
    <w:rsid w:val="006002B0"/>
    <w:rsid w:val="00603FC9"/>
    <w:rsid w:val="006202AD"/>
    <w:rsid w:val="0063464B"/>
    <w:rsid w:val="006368BD"/>
    <w:rsid w:val="00637324"/>
    <w:rsid w:val="006521D9"/>
    <w:rsid w:val="006B4FF8"/>
    <w:rsid w:val="006B60EC"/>
    <w:rsid w:val="006D3266"/>
    <w:rsid w:val="006D7AE8"/>
    <w:rsid w:val="006E21F1"/>
    <w:rsid w:val="006F30FA"/>
    <w:rsid w:val="00703167"/>
    <w:rsid w:val="00726E56"/>
    <w:rsid w:val="0073578C"/>
    <w:rsid w:val="00752E24"/>
    <w:rsid w:val="00757B00"/>
    <w:rsid w:val="00771EED"/>
    <w:rsid w:val="007752A9"/>
    <w:rsid w:val="0077711B"/>
    <w:rsid w:val="00792106"/>
    <w:rsid w:val="007A22F2"/>
    <w:rsid w:val="007B298A"/>
    <w:rsid w:val="007C0837"/>
    <w:rsid w:val="007D108A"/>
    <w:rsid w:val="007D1426"/>
    <w:rsid w:val="007D18D7"/>
    <w:rsid w:val="007E3983"/>
    <w:rsid w:val="007E575E"/>
    <w:rsid w:val="00832021"/>
    <w:rsid w:val="00844C5D"/>
    <w:rsid w:val="00866DEA"/>
    <w:rsid w:val="00895A3D"/>
    <w:rsid w:val="008A74AD"/>
    <w:rsid w:val="008C5598"/>
    <w:rsid w:val="008D4370"/>
    <w:rsid w:val="008D5E1E"/>
    <w:rsid w:val="008E7FE0"/>
    <w:rsid w:val="00917F36"/>
    <w:rsid w:val="00947B07"/>
    <w:rsid w:val="009563F2"/>
    <w:rsid w:val="009566CA"/>
    <w:rsid w:val="00984B51"/>
    <w:rsid w:val="009C18AC"/>
    <w:rsid w:val="009C622C"/>
    <w:rsid w:val="009E1269"/>
    <w:rsid w:val="009E68E9"/>
    <w:rsid w:val="00A07BCB"/>
    <w:rsid w:val="00A32A2E"/>
    <w:rsid w:val="00A515CD"/>
    <w:rsid w:val="00A73528"/>
    <w:rsid w:val="00A829F3"/>
    <w:rsid w:val="00A95771"/>
    <w:rsid w:val="00AA56ED"/>
    <w:rsid w:val="00AB605A"/>
    <w:rsid w:val="00B03314"/>
    <w:rsid w:val="00B10A8A"/>
    <w:rsid w:val="00B11506"/>
    <w:rsid w:val="00B33482"/>
    <w:rsid w:val="00B63B02"/>
    <w:rsid w:val="00B66449"/>
    <w:rsid w:val="00B723E7"/>
    <w:rsid w:val="00B82C2B"/>
    <w:rsid w:val="00B84C30"/>
    <w:rsid w:val="00B87C7D"/>
    <w:rsid w:val="00B94464"/>
    <w:rsid w:val="00BC6B51"/>
    <w:rsid w:val="00BD7F5B"/>
    <w:rsid w:val="00BF1331"/>
    <w:rsid w:val="00BF3640"/>
    <w:rsid w:val="00C01FA3"/>
    <w:rsid w:val="00C04822"/>
    <w:rsid w:val="00C2580D"/>
    <w:rsid w:val="00C25EFD"/>
    <w:rsid w:val="00C40DAC"/>
    <w:rsid w:val="00C44E11"/>
    <w:rsid w:val="00C479B9"/>
    <w:rsid w:val="00C61BB3"/>
    <w:rsid w:val="00C92BDC"/>
    <w:rsid w:val="00CA6A8D"/>
    <w:rsid w:val="00CB1542"/>
    <w:rsid w:val="00CB4940"/>
    <w:rsid w:val="00CD25B2"/>
    <w:rsid w:val="00CF13A4"/>
    <w:rsid w:val="00D14F04"/>
    <w:rsid w:val="00D4748F"/>
    <w:rsid w:val="00D51855"/>
    <w:rsid w:val="00D51B58"/>
    <w:rsid w:val="00D571AA"/>
    <w:rsid w:val="00D57DC5"/>
    <w:rsid w:val="00D60498"/>
    <w:rsid w:val="00D62F66"/>
    <w:rsid w:val="00D72677"/>
    <w:rsid w:val="00D74BDC"/>
    <w:rsid w:val="00DA2737"/>
    <w:rsid w:val="00DB214F"/>
    <w:rsid w:val="00DD3D5B"/>
    <w:rsid w:val="00DE1A14"/>
    <w:rsid w:val="00DE5BB4"/>
    <w:rsid w:val="00DE6B44"/>
    <w:rsid w:val="00E016DE"/>
    <w:rsid w:val="00E033D8"/>
    <w:rsid w:val="00E074CD"/>
    <w:rsid w:val="00E11C42"/>
    <w:rsid w:val="00E12D8A"/>
    <w:rsid w:val="00E20FDB"/>
    <w:rsid w:val="00E23AFC"/>
    <w:rsid w:val="00E23F24"/>
    <w:rsid w:val="00E303A8"/>
    <w:rsid w:val="00E6199A"/>
    <w:rsid w:val="00E71370"/>
    <w:rsid w:val="00E728F5"/>
    <w:rsid w:val="00E91907"/>
    <w:rsid w:val="00EA077D"/>
    <w:rsid w:val="00EC2914"/>
    <w:rsid w:val="00ED4ECF"/>
    <w:rsid w:val="00ED6349"/>
    <w:rsid w:val="00EF09F0"/>
    <w:rsid w:val="00EF19B1"/>
    <w:rsid w:val="00EF244D"/>
    <w:rsid w:val="00F26496"/>
    <w:rsid w:val="00F33AE1"/>
    <w:rsid w:val="00F35453"/>
    <w:rsid w:val="00F36593"/>
    <w:rsid w:val="00F45BEE"/>
    <w:rsid w:val="00F67AFF"/>
    <w:rsid w:val="00F75C01"/>
    <w:rsid w:val="00F966B0"/>
    <w:rsid w:val="00FC2DDF"/>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07BCB"/>
    <w:pPr>
      <w:keepNext/>
      <w:keepLines/>
      <w:shd w:val="clear" w:color="auto" w:fill="FFFFFF"/>
      <w:spacing w:before="60" w:after="60"/>
      <w:outlineLvl w:val="1"/>
    </w:pPr>
    <w:rPr>
      <w:color w:val="2F5496" w:themeColor="accent1" w:themeShade="BF"/>
      <w:sz w:val="28"/>
    </w:rPr>
  </w:style>
  <w:style w:type="paragraph" w:styleId="Titre3">
    <w:name w:val="heading 3"/>
    <w:basedOn w:val="Normal"/>
    <w:next w:val="Normal"/>
    <w:link w:val="Titre3Car"/>
    <w:autoRedefine/>
    <w:uiPriority w:val="9"/>
    <w:unhideWhenUsed/>
    <w:qFormat/>
    <w:rsid w:val="009E1269"/>
    <w:pPr>
      <w:keepNext/>
      <w:keepLines/>
      <w:pBdr>
        <w:bottom w:val="dotted" w:sz="6" w:space="0" w:color="AAAAAA"/>
      </w:pBdr>
      <w:shd w:val="clear" w:color="auto" w:fill="FFFFFF"/>
      <w:spacing w:before="60" w:after="60"/>
      <w:outlineLvl w:val="2"/>
    </w:pPr>
    <w:rPr>
      <w:rFonts w:eastAsiaTheme="majorEastAsia" w:cs="Arial"/>
      <w:color w:val="2F5496" w:themeColor="accent1" w:themeShade="BF"/>
      <w:sz w:val="24"/>
      <w:szCs w:val="29"/>
    </w:rPr>
  </w:style>
  <w:style w:type="paragraph" w:styleId="Titre4">
    <w:name w:val="heading 4"/>
    <w:basedOn w:val="Normal"/>
    <w:next w:val="Normal"/>
    <w:link w:val="Titre4Car"/>
    <w:autoRedefine/>
    <w:uiPriority w:val="9"/>
    <w:unhideWhenUsed/>
    <w:qFormat/>
    <w:rsid w:val="009E1269"/>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9E1269"/>
    <w:rPr>
      <w:rFonts w:asciiTheme="majorHAnsi" w:eastAsiaTheme="majorEastAsia" w:hAnsiTheme="majorHAnsi" w:cstheme="majorBid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07BCB"/>
    <w:rPr>
      <w:color w:val="2F5496" w:themeColor="accent1" w:themeShade="BF"/>
      <w:sz w:val="28"/>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E1269"/>
    <w:rPr>
      <w:rFonts w:eastAsiaTheme="majorEastAsia" w:cs="Arial"/>
      <w:color w:val="2F5496" w:themeColor="accent1" w:themeShade="B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 w:type="paragraph" w:customStyle="1" w:styleId="msonormal0">
    <w:name w:val="msonormal"/>
    <w:basedOn w:val="Normal"/>
    <w:rsid w:val="004A17E0"/>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4A17E0"/>
    <w:rPr>
      <w:color w:val="800080"/>
      <w:u w:val="single"/>
    </w:rPr>
  </w:style>
  <w:style w:type="character" w:customStyle="1" w:styleId="reflink">
    <w:name w:val="reflink"/>
    <w:basedOn w:val="Policepardfaut"/>
    <w:rsid w:val="004A17E0"/>
  </w:style>
  <w:style w:type="character" w:customStyle="1" w:styleId="cite-bracket">
    <w:name w:val="cite-bracket"/>
    <w:basedOn w:val="Policepardfaut"/>
    <w:rsid w:val="004A17E0"/>
  </w:style>
  <w:style w:type="character" w:customStyle="1" w:styleId="indicateur-langue">
    <w:name w:val="indicateur-langue"/>
    <w:basedOn w:val="Policepardfaut"/>
    <w:rsid w:val="004A1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482358134">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028599">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no-science.net/definition/2787.html" TargetMode="External"/><Relationship Id="rId13" Type="http://schemas.openxmlformats.org/officeDocument/2006/relationships/hyperlink" Target="https://www.techno-science.net/definition/3242.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echno-science.net/glossaire-definition/Molecule.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chno-science.net/glossaire-definition/Genetique.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www.techno-science.net/glossaire-definition/Apprentissage.html" TargetMode="External"/><Relationship Id="rId14" Type="http://schemas.openxmlformats.org/officeDocument/2006/relationships/hyperlink" Target="https://www.techno-science.net/glossaire-definition/Therapeutiqu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3</Pages>
  <Words>970</Words>
  <Characters>5339</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101</cp:revision>
  <dcterms:created xsi:type="dcterms:W3CDTF">2022-11-21T18:39:00Z</dcterms:created>
  <dcterms:modified xsi:type="dcterms:W3CDTF">2026-03-15T15:50:00Z</dcterms:modified>
</cp:coreProperties>
</file>