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C0106" w14:textId="77777777" w:rsidR="00486D18" w:rsidRDefault="00486D18">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486D18">
        <w:rPr>
          <w:rFonts w:ascii="Times New Roman" w:eastAsia="Times New Roman" w:hAnsi="Times New Roman" w:cs="Times New Roman"/>
          <w:b/>
          <w:bCs/>
          <w:color w:val="auto"/>
          <w:kern w:val="36"/>
          <w:sz w:val="48"/>
          <w:szCs w:val="48"/>
        </w:rPr>
        <w:t>Allée de tourbillons de Karman</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6FC8ADAF" w:rsidR="00182B43" w:rsidRDefault="00182B43">
          <w:pPr>
            <w:pStyle w:val="En-ttedetabledesmatires"/>
          </w:pPr>
          <w:r>
            <w:t>Table des matières</w:t>
          </w:r>
        </w:p>
        <w:p w14:paraId="614594EE" w14:textId="6E8C672E" w:rsidR="00A223AE"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20959" w:history="1">
            <w:r w:rsidR="00A223AE" w:rsidRPr="00A14C0A">
              <w:rPr>
                <w:rStyle w:val="Lienhypertexte"/>
                <w:noProof/>
              </w:rPr>
              <w:t>Introduction</w:t>
            </w:r>
            <w:r w:rsidR="00A223AE">
              <w:rPr>
                <w:noProof/>
                <w:webHidden/>
              </w:rPr>
              <w:tab/>
            </w:r>
            <w:r w:rsidR="00A223AE">
              <w:rPr>
                <w:noProof/>
                <w:webHidden/>
              </w:rPr>
              <w:fldChar w:fldCharType="begin"/>
            </w:r>
            <w:r w:rsidR="00A223AE">
              <w:rPr>
                <w:noProof/>
                <w:webHidden/>
              </w:rPr>
              <w:instrText xml:space="preserve"> PAGEREF _Toc148720959 \h </w:instrText>
            </w:r>
            <w:r w:rsidR="00A223AE">
              <w:rPr>
                <w:noProof/>
                <w:webHidden/>
              </w:rPr>
            </w:r>
            <w:r w:rsidR="00A223AE">
              <w:rPr>
                <w:noProof/>
                <w:webHidden/>
              </w:rPr>
              <w:fldChar w:fldCharType="separate"/>
            </w:r>
            <w:r w:rsidR="00A223AE">
              <w:rPr>
                <w:noProof/>
                <w:webHidden/>
              </w:rPr>
              <w:t>2</w:t>
            </w:r>
            <w:r w:rsidR="00A223AE">
              <w:rPr>
                <w:noProof/>
                <w:webHidden/>
              </w:rPr>
              <w:fldChar w:fldCharType="end"/>
            </w:r>
          </w:hyperlink>
        </w:p>
        <w:p w14:paraId="456F4800" w14:textId="47A98BB9" w:rsidR="00A223AE" w:rsidRDefault="00A223AE">
          <w:pPr>
            <w:pStyle w:val="TM2"/>
            <w:tabs>
              <w:tab w:val="right" w:leader="dot" w:pos="9062"/>
            </w:tabs>
            <w:rPr>
              <w:rFonts w:eastAsiaTheme="minorEastAsia"/>
              <w:noProof/>
              <w:kern w:val="2"/>
              <w:lang w:eastAsia="fr-FR"/>
              <w14:ligatures w14:val="standardContextual"/>
            </w:rPr>
          </w:pPr>
          <w:hyperlink w:anchor="_Toc148720960" w:history="1">
            <w:r w:rsidRPr="00A14C0A">
              <w:rPr>
                <w:rStyle w:val="Lienhypertexte"/>
                <w:noProof/>
              </w:rPr>
              <w:t>Description</w:t>
            </w:r>
            <w:r>
              <w:rPr>
                <w:noProof/>
                <w:webHidden/>
              </w:rPr>
              <w:tab/>
            </w:r>
            <w:r>
              <w:rPr>
                <w:noProof/>
                <w:webHidden/>
              </w:rPr>
              <w:fldChar w:fldCharType="begin"/>
            </w:r>
            <w:r>
              <w:rPr>
                <w:noProof/>
                <w:webHidden/>
              </w:rPr>
              <w:instrText xml:space="preserve"> PAGEREF _Toc148720960 \h </w:instrText>
            </w:r>
            <w:r>
              <w:rPr>
                <w:noProof/>
                <w:webHidden/>
              </w:rPr>
            </w:r>
            <w:r>
              <w:rPr>
                <w:noProof/>
                <w:webHidden/>
              </w:rPr>
              <w:fldChar w:fldCharType="separate"/>
            </w:r>
            <w:r>
              <w:rPr>
                <w:noProof/>
                <w:webHidden/>
              </w:rPr>
              <w:t>2</w:t>
            </w:r>
            <w:r>
              <w:rPr>
                <w:noProof/>
                <w:webHidden/>
              </w:rPr>
              <w:fldChar w:fldCharType="end"/>
            </w:r>
          </w:hyperlink>
        </w:p>
        <w:p w14:paraId="592A0429" w14:textId="7B59CE82" w:rsidR="00A223AE" w:rsidRDefault="00A223AE">
          <w:pPr>
            <w:pStyle w:val="TM2"/>
            <w:tabs>
              <w:tab w:val="right" w:leader="dot" w:pos="9062"/>
            </w:tabs>
            <w:rPr>
              <w:rFonts w:eastAsiaTheme="minorEastAsia"/>
              <w:noProof/>
              <w:kern w:val="2"/>
              <w:lang w:eastAsia="fr-FR"/>
              <w14:ligatures w14:val="standardContextual"/>
            </w:rPr>
          </w:pPr>
          <w:hyperlink w:anchor="_Toc148720961" w:history="1">
            <w:r w:rsidRPr="00A14C0A">
              <w:rPr>
                <w:rStyle w:val="Lienhypertexte"/>
                <w:noProof/>
              </w:rPr>
              <w:t>Fréquence de détachement</w:t>
            </w:r>
            <w:r>
              <w:rPr>
                <w:noProof/>
                <w:webHidden/>
              </w:rPr>
              <w:tab/>
            </w:r>
            <w:r>
              <w:rPr>
                <w:noProof/>
                <w:webHidden/>
              </w:rPr>
              <w:fldChar w:fldCharType="begin"/>
            </w:r>
            <w:r>
              <w:rPr>
                <w:noProof/>
                <w:webHidden/>
              </w:rPr>
              <w:instrText xml:space="preserve"> PAGEREF _Toc148720961 \h </w:instrText>
            </w:r>
            <w:r>
              <w:rPr>
                <w:noProof/>
                <w:webHidden/>
              </w:rPr>
            </w:r>
            <w:r>
              <w:rPr>
                <w:noProof/>
                <w:webHidden/>
              </w:rPr>
              <w:fldChar w:fldCharType="separate"/>
            </w:r>
            <w:r>
              <w:rPr>
                <w:noProof/>
                <w:webHidden/>
              </w:rPr>
              <w:t>2</w:t>
            </w:r>
            <w:r>
              <w:rPr>
                <w:noProof/>
                <w:webHidden/>
              </w:rPr>
              <w:fldChar w:fldCharType="end"/>
            </w:r>
          </w:hyperlink>
        </w:p>
        <w:p w14:paraId="3BEE82C5" w14:textId="7FA74004" w:rsidR="00A223AE" w:rsidRDefault="00A223AE">
          <w:pPr>
            <w:pStyle w:val="TM2"/>
            <w:tabs>
              <w:tab w:val="right" w:leader="dot" w:pos="9062"/>
            </w:tabs>
            <w:rPr>
              <w:rFonts w:eastAsiaTheme="minorEastAsia"/>
              <w:noProof/>
              <w:kern w:val="2"/>
              <w:lang w:eastAsia="fr-FR"/>
              <w14:ligatures w14:val="standardContextual"/>
            </w:rPr>
          </w:pPr>
          <w:hyperlink w:anchor="_Toc148720962" w:history="1">
            <w:r w:rsidRPr="00A14C0A">
              <w:rPr>
                <w:rStyle w:val="Lienhypertexte"/>
                <w:noProof/>
              </w:rPr>
              <w:t>Exemple en aérodynamique</w:t>
            </w:r>
            <w:r>
              <w:rPr>
                <w:noProof/>
                <w:webHidden/>
              </w:rPr>
              <w:tab/>
            </w:r>
            <w:r>
              <w:rPr>
                <w:noProof/>
                <w:webHidden/>
              </w:rPr>
              <w:fldChar w:fldCharType="begin"/>
            </w:r>
            <w:r>
              <w:rPr>
                <w:noProof/>
                <w:webHidden/>
              </w:rPr>
              <w:instrText xml:space="preserve"> PAGEREF _Toc148720962 \h </w:instrText>
            </w:r>
            <w:r>
              <w:rPr>
                <w:noProof/>
                <w:webHidden/>
              </w:rPr>
            </w:r>
            <w:r>
              <w:rPr>
                <w:noProof/>
                <w:webHidden/>
              </w:rPr>
              <w:fldChar w:fldCharType="separate"/>
            </w:r>
            <w:r>
              <w:rPr>
                <w:noProof/>
                <w:webHidden/>
              </w:rPr>
              <w:t>3</w:t>
            </w:r>
            <w:r>
              <w:rPr>
                <w:noProof/>
                <w:webHidden/>
              </w:rPr>
              <w:fldChar w:fldCharType="end"/>
            </w:r>
          </w:hyperlink>
        </w:p>
        <w:p w14:paraId="481B8C4B" w14:textId="61361ADC" w:rsidR="00A223AE" w:rsidRDefault="00A223AE">
          <w:pPr>
            <w:pStyle w:val="TM2"/>
            <w:tabs>
              <w:tab w:val="right" w:leader="dot" w:pos="9062"/>
            </w:tabs>
            <w:rPr>
              <w:rFonts w:eastAsiaTheme="minorEastAsia"/>
              <w:noProof/>
              <w:kern w:val="2"/>
              <w:lang w:eastAsia="fr-FR"/>
              <w14:ligatures w14:val="standardContextual"/>
            </w:rPr>
          </w:pPr>
          <w:hyperlink w:anchor="_Toc148720963" w:history="1">
            <w:r w:rsidRPr="00A14C0A">
              <w:rPr>
                <w:rStyle w:val="Lienhypertexte"/>
                <w:noProof/>
              </w:rPr>
              <w:t>Exemples orographiques</w:t>
            </w:r>
            <w:r>
              <w:rPr>
                <w:noProof/>
                <w:webHidden/>
              </w:rPr>
              <w:tab/>
            </w:r>
            <w:r>
              <w:rPr>
                <w:noProof/>
                <w:webHidden/>
              </w:rPr>
              <w:fldChar w:fldCharType="begin"/>
            </w:r>
            <w:r>
              <w:rPr>
                <w:noProof/>
                <w:webHidden/>
              </w:rPr>
              <w:instrText xml:space="preserve"> PAGEREF _Toc148720963 \h </w:instrText>
            </w:r>
            <w:r>
              <w:rPr>
                <w:noProof/>
                <w:webHidden/>
              </w:rPr>
            </w:r>
            <w:r>
              <w:rPr>
                <w:noProof/>
                <w:webHidden/>
              </w:rPr>
              <w:fldChar w:fldCharType="separate"/>
            </w:r>
            <w:r>
              <w:rPr>
                <w:noProof/>
                <w:webHidden/>
              </w:rPr>
              <w:t>4</w:t>
            </w:r>
            <w:r>
              <w:rPr>
                <w:noProof/>
                <w:webHidden/>
              </w:rPr>
              <w:fldChar w:fldCharType="end"/>
            </w:r>
          </w:hyperlink>
        </w:p>
        <w:p w14:paraId="63E1F315" w14:textId="4271F935" w:rsidR="00A223AE" w:rsidRDefault="00A223AE">
          <w:pPr>
            <w:pStyle w:val="TM2"/>
            <w:tabs>
              <w:tab w:val="right" w:leader="dot" w:pos="9062"/>
            </w:tabs>
            <w:rPr>
              <w:rFonts w:eastAsiaTheme="minorEastAsia"/>
              <w:noProof/>
              <w:kern w:val="2"/>
              <w:lang w:eastAsia="fr-FR"/>
              <w14:ligatures w14:val="standardContextual"/>
            </w:rPr>
          </w:pPr>
          <w:hyperlink w:anchor="_Toc148720964" w:history="1">
            <w:r w:rsidRPr="00A14C0A">
              <w:rPr>
                <w:rStyle w:val="Lienhypertexte"/>
                <w:noProof/>
              </w:rPr>
              <w:t>Cas des insectes</w:t>
            </w:r>
            <w:r>
              <w:rPr>
                <w:noProof/>
                <w:webHidden/>
              </w:rPr>
              <w:tab/>
            </w:r>
            <w:r>
              <w:rPr>
                <w:noProof/>
                <w:webHidden/>
              </w:rPr>
              <w:fldChar w:fldCharType="begin"/>
            </w:r>
            <w:r>
              <w:rPr>
                <w:noProof/>
                <w:webHidden/>
              </w:rPr>
              <w:instrText xml:space="preserve"> PAGEREF _Toc148720964 \h </w:instrText>
            </w:r>
            <w:r>
              <w:rPr>
                <w:noProof/>
                <w:webHidden/>
              </w:rPr>
            </w:r>
            <w:r>
              <w:rPr>
                <w:noProof/>
                <w:webHidden/>
              </w:rPr>
              <w:fldChar w:fldCharType="separate"/>
            </w:r>
            <w:r>
              <w:rPr>
                <w:noProof/>
                <w:webHidden/>
              </w:rPr>
              <w:t>4</w:t>
            </w:r>
            <w:r>
              <w:rPr>
                <w:noProof/>
                <w:webHidden/>
              </w:rPr>
              <w:fldChar w:fldCharType="end"/>
            </w:r>
          </w:hyperlink>
        </w:p>
        <w:p w14:paraId="2268661A" w14:textId="6E3764A9"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53B069B0" w14:textId="34E5EFE8" w:rsidR="00A223AE" w:rsidRDefault="00454729" w:rsidP="00A223AE">
      <w:bookmarkStart w:id="2" w:name="_Toc148535513"/>
      <w:bookmarkStart w:id="3" w:name="_Toc148720959"/>
      <w:r w:rsidRPr="000B6220">
        <w:rPr>
          <w:rStyle w:val="Titre2Car"/>
        </w:rPr>
        <w:lastRenderedPageBreak/>
        <w:t>Introduction</w:t>
      </w:r>
      <w:bookmarkEnd w:id="0"/>
      <w:bookmarkEnd w:id="1"/>
      <w:bookmarkEnd w:id="2"/>
      <w:bookmarkEnd w:id="3"/>
      <w:r w:rsidR="00265A7C" w:rsidRPr="000B6220">
        <w:fldChar w:fldCharType="begin"/>
      </w:r>
      <w:r w:rsidR="00265A7C" w:rsidRPr="000B6220">
        <w:instrText>HYPERLINK "https://commons.wikimedia.org/wiki/File:Faraday_effect.svg?uselang=fr"</w:instrText>
      </w:r>
      <w:r w:rsidR="00265A7C" w:rsidRPr="000B6220">
        <w:fldChar w:fldCharType="separate"/>
      </w:r>
      <w:r w:rsidR="00265A7C" w:rsidRPr="000B6220">
        <w:br/>
      </w:r>
      <w:r w:rsidR="00265A7C" w:rsidRPr="000B6220">
        <w:fldChar w:fldCharType="end"/>
      </w:r>
      <w:r w:rsidR="00A223AE">
        <w:t>Une </w:t>
      </w:r>
      <w:r w:rsidR="00A223AE" w:rsidRPr="00A223AE">
        <w:t>allée de tourbillons de</w:t>
      </w:r>
      <w:r w:rsidR="00A223AE">
        <w:t> </w:t>
      </w:r>
      <w:r w:rsidR="00A223AE" w:rsidRPr="00A223AE">
        <w:t>Von Karman</w:t>
      </w:r>
      <w:r w:rsidR="00A223AE">
        <w:t> est un </w:t>
      </w:r>
      <w:r w:rsidR="00A223AE" w:rsidRPr="00A223AE">
        <w:t>phénomène périodique</w:t>
      </w:r>
      <w:r w:rsidR="00A223AE">
        <w:t> de </w:t>
      </w:r>
      <w:r w:rsidR="00A223AE" w:rsidRPr="00A223AE">
        <w:t>tourbillons</w:t>
      </w:r>
      <w:r w:rsidR="00A223AE">
        <w:t> causés par la séparation instable d'un écoulement autour de corps peu profilés. Une allée de tourbillons ne peut s'observer qu'à l'intérieur d'un intervalle donné de </w:t>
      </w:r>
      <w:r w:rsidR="00A223AE" w:rsidRPr="00A223AE">
        <w:t>nombres de Reynolds</w:t>
      </w:r>
      <w:r w:rsidR="00A223AE">
        <w:t>, généralement entre un système de tourbillons attaché à l'obstacle et la </w:t>
      </w:r>
      <w:r w:rsidR="00A223AE" w:rsidRPr="00A223AE">
        <w:t>turbulence</w:t>
      </w:r>
      <w:r w:rsidR="00A223AE">
        <w:t>.</w:t>
      </w:r>
    </w:p>
    <w:p w14:paraId="31D37302" w14:textId="1F7BDCD8" w:rsidR="00A223AE" w:rsidRDefault="00A223AE" w:rsidP="00A223AE">
      <w:r>
        <w:t>Une </w:t>
      </w:r>
      <w:r w:rsidRPr="00A223AE">
        <w:t>allée inverse de Karman</w:t>
      </w:r>
      <w:r>
        <w:t> est une série de tourbillons contrarotatifs. La </w:t>
      </w:r>
      <w:r w:rsidRPr="00A223AE">
        <w:t>vélocimétrie par image de particules</w:t>
      </w:r>
      <w:r>
        <w:t> montre ce phénomène généré par le battement de la </w:t>
      </w:r>
      <w:r w:rsidRPr="00A223AE">
        <w:t>nageoire caudale</w:t>
      </w:r>
      <w:r>
        <w:t> chez les </w:t>
      </w:r>
      <w:r w:rsidRPr="00A223AE">
        <w:t>poissons</w:t>
      </w:r>
      <w:r>
        <w:t> courbant essentiellement cette nageoire (thons, carangues), lequel induit un jet rétrograde de fluide, tendant à les propulser.</w:t>
      </w:r>
    </w:p>
    <w:p w14:paraId="549293CE" w14:textId="7AD456B8" w:rsidR="00A223AE" w:rsidRDefault="00A223AE" w:rsidP="00A223AE">
      <w:pPr>
        <w:pStyle w:val="NormalWeb"/>
        <w:shd w:val="clear" w:color="auto" w:fill="FFFFFF"/>
        <w:spacing w:before="120" w:beforeAutospacing="0" w:after="120" w:afterAutospacing="0"/>
        <w:rPr>
          <w:rFonts w:ascii="Arial" w:hAnsi="Arial" w:cs="Arial"/>
          <w:color w:val="202122"/>
          <w:sz w:val="21"/>
          <w:szCs w:val="21"/>
        </w:rPr>
      </w:pPr>
      <w:r>
        <w:rPr>
          <w:noProof/>
          <w:color w:val="3366CC"/>
          <w:bdr w:val="none" w:sz="0" w:space="0" w:color="auto" w:frame="1"/>
        </w:rPr>
        <w:drawing>
          <wp:anchor distT="0" distB="0" distL="114300" distR="114300" simplePos="0" relativeHeight="251658240" behindDoc="0" locked="0" layoutInCell="1" allowOverlap="1" wp14:anchorId="58F194A9" wp14:editId="3F0FD83D">
            <wp:simplePos x="0" y="0"/>
            <wp:positionH relativeFrom="margin">
              <wp:align>right</wp:align>
            </wp:positionH>
            <wp:positionV relativeFrom="paragraph">
              <wp:posOffset>125730</wp:posOffset>
            </wp:positionV>
            <wp:extent cx="2095500" cy="3040380"/>
            <wp:effectExtent l="0" t="0" r="0" b="7620"/>
            <wp:wrapSquare wrapText="bothSides"/>
            <wp:docPr id="138762016" name="Imag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3040380"/>
                    </a:xfrm>
                    <a:prstGeom prst="rect">
                      <a:avLst/>
                    </a:prstGeom>
                    <a:noFill/>
                    <a:ln>
                      <a:noFill/>
                    </a:ln>
                  </pic:spPr>
                </pic:pic>
              </a:graphicData>
            </a:graphic>
          </wp:anchor>
        </w:drawing>
      </w:r>
    </w:p>
    <w:p w14:paraId="697F9099" w14:textId="1A29EAFF" w:rsidR="00A223AE" w:rsidRPr="00A223AE" w:rsidRDefault="00A223AE" w:rsidP="00A223AE">
      <w:pPr>
        <w:pStyle w:val="Titre2"/>
      </w:pPr>
      <w:bookmarkStart w:id="4" w:name="_Toc148720960"/>
      <w:r w:rsidRPr="00A223AE">
        <w:rPr>
          <w:rStyle w:val="mw-headline"/>
        </w:rPr>
        <w:t>Description</w:t>
      </w:r>
      <w:bookmarkEnd w:id="4"/>
    </w:p>
    <w:p w14:paraId="5DDB243B" w14:textId="1BF22DF6" w:rsidR="00A223AE" w:rsidRP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223AE">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1F88AA14" wp14:editId="5D43DCD5">
            <wp:simplePos x="0" y="0"/>
            <wp:positionH relativeFrom="margin">
              <wp:align>right</wp:align>
            </wp:positionH>
            <wp:positionV relativeFrom="paragraph">
              <wp:posOffset>2535555</wp:posOffset>
            </wp:positionV>
            <wp:extent cx="2095500" cy="1051560"/>
            <wp:effectExtent l="0" t="0" r="0" b="0"/>
            <wp:wrapSquare wrapText="bothSides"/>
            <wp:docPr id="2008392218" name="Imag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051560"/>
                    </a:xfrm>
                    <a:prstGeom prst="rect">
                      <a:avLst/>
                    </a:prstGeom>
                    <a:noFill/>
                    <a:ln>
                      <a:noFill/>
                    </a:ln>
                  </pic:spPr>
                </pic:pic>
              </a:graphicData>
            </a:graphic>
          </wp:anchor>
        </w:drawing>
      </w:r>
      <w:r w:rsidRPr="00A223AE">
        <w:rPr>
          <w:rFonts w:asciiTheme="minorHAnsi" w:eastAsiaTheme="minorHAnsi" w:hAnsiTheme="minorHAnsi" w:cstheme="minorBidi"/>
          <w:sz w:val="22"/>
          <w:szCs w:val="22"/>
          <w:lang w:eastAsia="en-US"/>
        </w:rPr>
        <w:t xml:space="preserve">Lorsqu'un tourbillon se détache, un écoulement dissymétrique se forme autour du corps, ce qui modifie la distribution des pressions. Cela signifie que la séparation alternée des tourbillons peut créer sur ce corps une portance périodique, cause de vibrations. Si la fréquence de séparation est voisine de la fréquence propre d'une structure, cela crée une résonance. C'est cette vibration forcée qui, à la fréquence correcte, fait « chanter » les lignes électriques ou celles de téléphone, augmente à certaines vitesses les vibrations des antennes des voitures et est également responsable des battements des stores vénitiens quand le vent passe à travers. Dans divers problèmes techniques, ce phénomène peut avoir des conséquences beaucoup plus dommageables (oscillations dangereuses des premiers parachutes3, vibrations des haubans de ponts </w:t>
      </w:r>
      <w:proofErr w:type="spellStart"/>
      <w:r w:rsidRPr="00A223AE">
        <w:rPr>
          <w:rFonts w:asciiTheme="minorHAnsi" w:eastAsiaTheme="minorHAnsi" w:hAnsiTheme="minorHAnsi" w:cstheme="minorBidi"/>
          <w:sz w:val="22"/>
          <w:szCs w:val="22"/>
          <w:lang w:eastAsia="en-US"/>
        </w:rPr>
        <w:t>suspendusN</w:t>
      </w:r>
      <w:proofErr w:type="spellEnd"/>
      <w:r w:rsidRPr="00A223AE">
        <w:rPr>
          <w:rFonts w:asciiTheme="minorHAnsi" w:eastAsiaTheme="minorHAnsi" w:hAnsiTheme="minorHAnsi" w:cstheme="minorBidi"/>
          <w:sz w:val="22"/>
          <w:szCs w:val="22"/>
          <w:lang w:eastAsia="en-US"/>
        </w:rPr>
        <w:t xml:space="preserve"> 1, rupture éventuelle de ces </w:t>
      </w:r>
      <w:proofErr w:type="spellStart"/>
      <w:r w:rsidRPr="00A223AE">
        <w:rPr>
          <w:rFonts w:asciiTheme="minorHAnsi" w:eastAsiaTheme="minorHAnsi" w:hAnsiTheme="minorHAnsi" w:cstheme="minorBidi"/>
          <w:sz w:val="22"/>
          <w:szCs w:val="22"/>
          <w:lang w:eastAsia="en-US"/>
        </w:rPr>
        <w:t>pontsN</w:t>
      </w:r>
      <w:proofErr w:type="spellEnd"/>
      <w:r w:rsidRPr="00A223AE">
        <w:rPr>
          <w:rFonts w:asciiTheme="minorHAnsi" w:eastAsiaTheme="minorHAnsi" w:hAnsiTheme="minorHAnsi" w:cstheme="minorBidi"/>
          <w:sz w:val="22"/>
          <w:szCs w:val="22"/>
          <w:lang w:eastAsia="en-US"/>
        </w:rPr>
        <w:t xml:space="preserve"> 2, écroulement de cheminées, etc.).</w:t>
      </w:r>
    </w:p>
    <w:p w14:paraId="3B09E5CB" w14:textId="77777777" w:rsidR="00A223AE" w:rsidRP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223AE">
        <w:rPr>
          <w:rFonts w:asciiTheme="minorHAnsi" w:eastAsiaTheme="minorHAnsi" w:hAnsiTheme="minorHAnsi" w:cstheme="minorBidi"/>
          <w:sz w:val="22"/>
          <w:szCs w:val="22"/>
          <w:lang w:eastAsia="en-US"/>
        </w:rPr>
        <w:t>Les allées de tourbillons de Von Karman disparaissent au régime critique, mais réapparaissent à plus haut nombre de Reynolds (image de droite).</w:t>
      </w:r>
    </w:p>
    <w:p w14:paraId="19E844E3" w14:textId="77777777" w:rsidR="00A223AE" w:rsidRDefault="00A223AE" w:rsidP="00A223AE">
      <w:pPr>
        <w:pStyle w:val="NormalWeb"/>
        <w:shd w:val="clear" w:color="auto" w:fill="FFFFFF"/>
        <w:spacing w:before="120" w:beforeAutospacing="0" w:after="120" w:afterAutospacing="0"/>
        <w:rPr>
          <w:rFonts w:ascii="Arial" w:hAnsi="Arial" w:cs="Arial"/>
          <w:color w:val="202122"/>
          <w:sz w:val="21"/>
          <w:szCs w:val="21"/>
        </w:rPr>
      </w:pPr>
    </w:p>
    <w:p w14:paraId="77A870EF" w14:textId="77777777" w:rsidR="00A223AE" w:rsidRDefault="00A223AE" w:rsidP="00A223AE">
      <w:pPr>
        <w:pStyle w:val="NormalWeb"/>
        <w:shd w:val="clear" w:color="auto" w:fill="FFFFFF"/>
        <w:spacing w:before="120" w:beforeAutospacing="0" w:after="120" w:afterAutospacing="0"/>
        <w:rPr>
          <w:rFonts w:ascii="Arial" w:hAnsi="Arial" w:cs="Arial"/>
          <w:color w:val="202122"/>
          <w:sz w:val="21"/>
          <w:szCs w:val="21"/>
        </w:rPr>
      </w:pPr>
    </w:p>
    <w:p w14:paraId="05C167FA" w14:textId="46825818" w:rsidR="00A223AE" w:rsidRPr="00A223AE" w:rsidRDefault="00A223AE" w:rsidP="00A223AE">
      <w:pPr>
        <w:pStyle w:val="Titre2"/>
      </w:pPr>
      <w:bookmarkStart w:id="5" w:name="_Toc148720961"/>
      <w:r w:rsidRPr="00A223AE">
        <w:rPr>
          <w:rStyle w:val="mw-headline"/>
        </w:rPr>
        <w:t>Fréquence de détachement</w:t>
      </w:r>
      <w:bookmarkEnd w:id="5"/>
    </w:p>
    <w:p w14:paraId="178EBDF9" w14:textId="77777777" w:rsidR="00A223AE" w:rsidRP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223AE">
        <w:rPr>
          <w:rFonts w:asciiTheme="minorHAnsi" w:eastAsiaTheme="minorHAnsi" w:hAnsiTheme="minorHAnsi" w:cstheme="minorBidi"/>
          <w:sz w:val="22"/>
          <w:szCs w:val="22"/>
          <w:lang w:eastAsia="en-US"/>
        </w:rPr>
        <w:t>La plupart des corps suffisamment élancés sont susceptibles d’émettre des allées de tourbillons de Von Karman et chacun peut s’en assurer en effectuant des gestes brusques avec des tiges de sections différentes (section carrées ou circulaires).</w:t>
      </w:r>
    </w:p>
    <w:p w14:paraId="5A1AA4FD" w14:textId="77777777" w:rsidR="00A223AE" w:rsidRP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223AE">
        <w:rPr>
          <w:rFonts w:asciiTheme="minorHAnsi" w:eastAsiaTheme="minorHAnsi" w:hAnsiTheme="minorHAnsi" w:cstheme="minorBidi"/>
          <w:sz w:val="22"/>
          <w:szCs w:val="22"/>
          <w:lang w:eastAsia="en-US"/>
        </w:rPr>
        <w:t>L'expérience montre que la fréquence f de détachement des tourbillons dépend essentiellement des grandeurs suivantes :</w:t>
      </w:r>
    </w:p>
    <w:p w14:paraId="4B386C34" w14:textId="77777777" w:rsidR="00A223AE" w:rsidRPr="00A223AE" w:rsidRDefault="00A223AE" w:rsidP="00A223AE">
      <w:pPr>
        <w:pStyle w:val="Paragraphedeliste"/>
        <w:numPr>
          <w:ilvl w:val="0"/>
          <w:numId w:val="181"/>
        </w:numPr>
        <w:shd w:val="clear" w:color="auto" w:fill="FFFFFF"/>
        <w:spacing w:before="100" w:beforeAutospacing="1" w:after="24" w:line="240" w:lineRule="auto"/>
        <w:jc w:val="left"/>
      </w:pPr>
      <w:proofErr w:type="gramStart"/>
      <w:r w:rsidRPr="00A223AE">
        <w:t>une</w:t>
      </w:r>
      <w:proofErr w:type="gramEnd"/>
      <w:r w:rsidRPr="00A223AE">
        <w:t xml:space="preserve"> dimension D caractéristique de l'obstacle,</w:t>
      </w:r>
    </w:p>
    <w:p w14:paraId="4E9BEF1E" w14:textId="53CFB3DB" w:rsidR="00A223AE" w:rsidRPr="00A223AE" w:rsidRDefault="00A223AE" w:rsidP="00A223AE">
      <w:pPr>
        <w:pStyle w:val="Paragraphedeliste"/>
        <w:numPr>
          <w:ilvl w:val="0"/>
          <w:numId w:val="181"/>
        </w:numPr>
        <w:shd w:val="clear" w:color="auto" w:fill="FFFFFF"/>
        <w:spacing w:before="100" w:beforeAutospacing="1" w:after="24" w:line="240" w:lineRule="auto"/>
        <w:jc w:val="left"/>
      </w:pPr>
      <w:proofErr w:type="gramStart"/>
      <w:r w:rsidRPr="00A223AE">
        <w:t>la</w:t>
      </w:r>
      <w:proofErr w:type="gramEnd"/>
      <w:r w:rsidRPr="00A223AE">
        <w:t> vitesse V de l'écoulement loin de l'obstacle,</w:t>
      </w:r>
    </w:p>
    <w:p w14:paraId="4F311EC6" w14:textId="1CB00271" w:rsidR="00A223AE" w:rsidRPr="00A223AE" w:rsidRDefault="00A223AE" w:rsidP="00A223AE">
      <w:pPr>
        <w:pStyle w:val="Paragraphedeliste"/>
        <w:numPr>
          <w:ilvl w:val="0"/>
          <w:numId w:val="181"/>
        </w:numPr>
        <w:shd w:val="clear" w:color="auto" w:fill="FFFFFF"/>
        <w:spacing w:before="100" w:beforeAutospacing="1" w:after="24" w:line="240" w:lineRule="auto"/>
        <w:jc w:val="left"/>
      </w:pPr>
      <w:proofErr w:type="gramStart"/>
      <w:r w:rsidRPr="00A223AE">
        <w:t>la</w:t>
      </w:r>
      <w:proofErr w:type="gramEnd"/>
      <w:r w:rsidRPr="00A223AE">
        <w:t> masse spécifique ρ du fluide,</w:t>
      </w:r>
    </w:p>
    <w:p w14:paraId="2A7679B5" w14:textId="19D67448" w:rsidR="00A223AE" w:rsidRPr="00A223AE" w:rsidRDefault="00A223AE" w:rsidP="00A223AE">
      <w:pPr>
        <w:pStyle w:val="Paragraphedeliste"/>
        <w:numPr>
          <w:ilvl w:val="0"/>
          <w:numId w:val="181"/>
        </w:numPr>
        <w:shd w:val="clear" w:color="auto" w:fill="FFFFFF"/>
        <w:spacing w:before="100" w:beforeAutospacing="1" w:after="24" w:line="240" w:lineRule="auto"/>
        <w:jc w:val="left"/>
      </w:pPr>
      <w:proofErr w:type="gramStart"/>
      <w:r w:rsidRPr="00A223AE">
        <w:t>sa</w:t>
      </w:r>
      <w:proofErr w:type="gramEnd"/>
      <w:r w:rsidRPr="00A223AE">
        <w:t> viscosité dynamique μ.</w:t>
      </w:r>
    </w:p>
    <w:p w14:paraId="1E27DE30" w14:textId="5D913FB4" w:rsid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223AE">
        <w:rPr>
          <w:rFonts w:asciiTheme="minorHAnsi" w:eastAsiaTheme="minorHAnsi" w:hAnsiTheme="minorHAnsi" w:cstheme="minorBidi"/>
          <w:sz w:val="22"/>
          <w:szCs w:val="22"/>
          <w:lang w:eastAsia="en-US"/>
        </w:rPr>
        <w:t>Selon la méthode décrite dans Nombre sans dimension, on peut alors calculer la fréquence en fonction des autres variables selon une formule qui doit s'écrire :</w:t>
      </w:r>
    </w:p>
    <w:p w14:paraId="7FB67EC6" w14:textId="0696EA54" w:rsid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223AE">
        <w:rPr>
          <w:rFonts w:asciiTheme="minorHAnsi" w:eastAsiaTheme="minorHAnsi" w:hAnsiTheme="minorHAnsi" w:cstheme="minorBidi"/>
          <w:sz w:val="22"/>
          <w:szCs w:val="22"/>
          <w:lang w:eastAsia="en-US"/>
        </w:rPr>
        <w:lastRenderedPageBreak/>
        <w:drawing>
          <wp:inline distT="0" distB="0" distL="0" distR="0" wp14:anchorId="41F7EBD5" wp14:editId="0784E1AA">
            <wp:extent cx="5974523" cy="2537460"/>
            <wp:effectExtent l="0" t="0" r="7620" b="0"/>
            <wp:docPr id="2612133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3312" name=""/>
                    <pic:cNvPicPr/>
                  </pic:nvPicPr>
                  <pic:blipFill>
                    <a:blip r:embed="rId12"/>
                    <a:stretch>
                      <a:fillRect/>
                    </a:stretch>
                  </pic:blipFill>
                  <pic:spPr>
                    <a:xfrm>
                      <a:off x="0" y="0"/>
                      <a:ext cx="5977749" cy="2538830"/>
                    </a:xfrm>
                    <a:prstGeom prst="rect">
                      <a:avLst/>
                    </a:prstGeom>
                  </pic:spPr>
                </pic:pic>
              </a:graphicData>
            </a:graphic>
          </wp:inline>
        </w:drawing>
      </w:r>
    </w:p>
    <w:p w14:paraId="2D4D5B19" w14:textId="621BEF27" w:rsid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7FA0A781" w14:textId="3773AB35" w:rsidR="00A223AE" w:rsidRPr="00A223AE" w:rsidRDefault="00A223AE" w:rsidP="00A223AE">
      <w:pPr>
        <w:pStyle w:val="Titre2"/>
      </w:pPr>
      <w:bookmarkStart w:id="6" w:name="_Toc148720962"/>
      <w:r w:rsidRPr="00A223AE">
        <w:rPr>
          <w:rStyle w:val="mw-headline"/>
        </w:rPr>
        <w:t>Exemple en aérodynamique</w:t>
      </w:r>
      <w:bookmarkEnd w:id="6"/>
    </w:p>
    <w:p w14:paraId="5146FD38" w14:textId="0E32B959" w:rsidR="00A223AE" w:rsidRPr="00A223AE" w:rsidRDefault="00A223AE" w:rsidP="00A223AE">
      <w:pPr>
        <w:pStyle w:val="NormalWeb"/>
        <w:shd w:val="clear" w:color="auto" w:fill="FFFFFF"/>
        <w:spacing w:before="120" w:beforeAutospacing="0" w:after="120" w:afterAutospacing="0"/>
        <w:jc w:val="left"/>
        <w:rPr>
          <w:rFonts w:asciiTheme="minorHAnsi" w:eastAsiaTheme="minorHAnsi" w:hAnsiTheme="minorHAnsi" w:cstheme="minorBidi"/>
          <w:sz w:val="22"/>
          <w:szCs w:val="22"/>
          <w:lang w:eastAsia="en-US"/>
        </w:rPr>
      </w:pPr>
      <w:r w:rsidRPr="00A223AE">
        <w:rPr>
          <w:rFonts w:asciiTheme="minorHAnsi" w:eastAsiaTheme="minorHAnsi" w:hAnsiTheme="minorHAnsi" w:cstheme="minorBidi"/>
          <w:b/>
          <w:bCs/>
          <w:sz w:val="22"/>
          <w:szCs w:val="22"/>
          <w:lang w:eastAsia="en-US"/>
        </w:rPr>
        <w:t>Antennes de voiture </w:t>
      </w:r>
      <w:r w:rsidRPr="00A223AE">
        <w:rPr>
          <w:rFonts w:asciiTheme="minorHAnsi" w:eastAsiaTheme="minorHAnsi" w:hAnsiTheme="minorHAnsi" w:cstheme="minorBidi"/>
          <w:sz w:val="22"/>
          <w:szCs w:val="22"/>
          <w:lang w:eastAsia="en-US"/>
        </w:rPr>
        <w:br/>
        <w:t>à l'aval d'une antenne radio de voiture se produisent des détachements tourbillonnaires qui s'organisent sous la forme d'allée de Von Karman. L'antenne se met alors à vibrer, ce qui crée un bruit pouvant nuire au confort des passagers. Pour pallier ce problème, les antennes comportent de nos jours une torsade de fil cassant la formation régulière des tourbillons alternés et empêchant donc la formation du bruit caractéristique.</w:t>
      </w:r>
    </w:p>
    <w:p w14:paraId="2B6D22D7" w14:textId="47AEC74D" w:rsidR="00A223AE" w:rsidRPr="00A223AE" w:rsidRDefault="00A223AE" w:rsidP="00A223AE">
      <w:pPr>
        <w:pStyle w:val="NormalWeb"/>
        <w:shd w:val="clear" w:color="auto" w:fill="FFFFFF"/>
        <w:spacing w:before="120" w:beforeAutospacing="0" w:after="120" w:afterAutospacing="0"/>
        <w:jc w:val="left"/>
        <w:rPr>
          <w:rFonts w:asciiTheme="minorHAnsi" w:eastAsiaTheme="minorHAnsi" w:hAnsiTheme="minorHAnsi" w:cstheme="minorBidi"/>
          <w:sz w:val="22"/>
          <w:szCs w:val="22"/>
          <w:lang w:eastAsia="en-US"/>
        </w:rPr>
      </w:pPr>
      <w:r>
        <w:rPr>
          <w:rFonts w:ascii="Arial" w:hAnsi="Arial" w:cs="Arial"/>
          <w:noProof/>
          <w:color w:val="3366CC"/>
          <w:sz w:val="21"/>
          <w:szCs w:val="21"/>
        </w:rPr>
        <w:drawing>
          <wp:anchor distT="0" distB="0" distL="114300" distR="114300" simplePos="0" relativeHeight="251662336" behindDoc="0" locked="0" layoutInCell="1" allowOverlap="1" wp14:anchorId="4EED45EE" wp14:editId="3800D4AD">
            <wp:simplePos x="0" y="0"/>
            <wp:positionH relativeFrom="column">
              <wp:posOffset>4121784</wp:posOffset>
            </wp:positionH>
            <wp:positionV relativeFrom="paragraph">
              <wp:posOffset>973455</wp:posOffset>
            </wp:positionV>
            <wp:extent cx="1990887" cy="3482340"/>
            <wp:effectExtent l="0" t="0" r="9525" b="3810"/>
            <wp:wrapNone/>
            <wp:docPr id="1238081505" name="Image 5" descr="Projet de turbulateur de la NASA pour la Saturn V lunaire.">
              <a:hlinkClick xmlns:a="http://schemas.openxmlformats.org/drawingml/2006/main" r:id="rId13" tooltip="&quot;Projet de turbulateur de la NASA pour la Saturn V lunai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jet de turbulateur de la NASA pour la Saturn V lunaire.">
                      <a:hlinkClick r:id="rId13" tooltip="&quot;Projet de turbulateur de la NASA pour la Saturn V lunaire.&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6372" cy="3491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23AE">
        <w:rPr>
          <w:rFonts w:asciiTheme="minorHAnsi" w:eastAsiaTheme="minorHAnsi" w:hAnsiTheme="minorHAnsi" w:cstheme="minorBidi"/>
          <w:b/>
          <w:bCs/>
          <w:sz w:val="22"/>
          <w:szCs w:val="22"/>
          <w:lang w:eastAsia="en-US"/>
        </w:rPr>
        <w:t>Cheminées industrielles </w:t>
      </w:r>
      <w:r w:rsidRPr="00A223AE">
        <w:rPr>
          <w:rFonts w:asciiTheme="minorHAnsi" w:eastAsiaTheme="minorHAnsi" w:hAnsiTheme="minorHAnsi" w:cstheme="minorBidi"/>
          <w:sz w:val="22"/>
          <w:szCs w:val="22"/>
          <w:lang w:eastAsia="en-US"/>
        </w:rPr>
        <w:br/>
        <w:t>vu leur hauteur, les cheminées industrielles (spécialement celles fabriquées en métal, plus légères) peuvent être sujettes à l’émission de tourbillons alternés destructeurs (dès lors que leur fréquence propre de vibration entre en résonance avec la fréquence d’échappement de ces tourbillons). Afin de « défédérer » le détachement des tourbillons, on les dote d’un </w:t>
      </w:r>
      <w:proofErr w:type="spellStart"/>
      <w:r w:rsidRPr="00A223AE">
        <w:rPr>
          <w:rFonts w:asciiTheme="minorHAnsi" w:eastAsiaTheme="minorHAnsi" w:hAnsiTheme="minorHAnsi" w:cstheme="minorBidi"/>
          <w:sz w:val="22"/>
          <w:szCs w:val="22"/>
          <w:lang w:eastAsia="en-US"/>
        </w:rPr>
        <w:t>turbulateur</w:t>
      </w:r>
      <w:proofErr w:type="spellEnd"/>
      <w:r w:rsidRPr="00A223AE">
        <w:rPr>
          <w:rFonts w:asciiTheme="minorHAnsi" w:eastAsiaTheme="minorHAnsi" w:hAnsiTheme="minorHAnsi" w:cstheme="minorBidi"/>
          <w:sz w:val="22"/>
          <w:szCs w:val="22"/>
          <w:lang w:eastAsia="en-US"/>
        </w:rPr>
        <w:t> hélicoïdal qui déclenche localement ce détachement.</w:t>
      </w:r>
    </w:p>
    <w:p w14:paraId="365E8BC2" w14:textId="0C49FDBA" w:rsidR="00A223AE" w:rsidRDefault="00A223AE" w:rsidP="00A223AE">
      <w:pPr>
        <w:shd w:val="clear" w:color="auto" w:fill="FFFFFF"/>
        <w:ind w:left="750" w:right="30"/>
        <w:jc w:val="center"/>
        <w:rPr>
          <w:rFonts w:ascii="Arial" w:hAnsi="Arial" w:cs="Arial"/>
          <w:color w:val="202122"/>
          <w:sz w:val="21"/>
          <w:szCs w:val="21"/>
        </w:rPr>
      </w:pPr>
      <w:r>
        <w:rPr>
          <w:rFonts w:ascii="Arial" w:hAnsi="Arial" w:cs="Arial"/>
          <w:noProof/>
          <w:color w:val="3366CC"/>
          <w:sz w:val="21"/>
          <w:szCs w:val="21"/>
        </w:rPr>
        <w:drawing>
          <wp:anchor distT="0" distB="0" distL="114300" distR="114300" simplePos="0" relativeHeight="251661312" behindDoc="0" locked="0" layoutInCell="1" allowOverlap="1" wp14:anchorId="31F9959C" wp14:editId="5B07AE51">
            <wp:simplePos x="0" y="0"/>
            <wp:positionH relativeFrom="column">
              <wp:posOffset>2125345</wp:posOffset>
            </wp:positionH>
            <wp:positionV relativeFrom="paragraph">
              <wp:posOffset>10795</wp:posOffset>
            </wp:positionV>
            <wp:extent cx="1851660" cy="2513320"/>
            <wp:effectExtent l="0" t="0" r="0" b="1905"/>
            <wp:wrapNone/>
            <wp:docPr id="541975866" name="Image 6" descr="Turbulateur hélicoïdal sur une antenne de voiture.">
              <a:hlinkClick xmlns:a="http://schemas.openxmlformats.org/drawingml/2006/main" r:id="rId15" tooltip="&quot;Turbulateur hélicoïdal sur une antenne de voitu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urbulateur hélicoïdal sur une antenne de voiture.">
                      <a:hlinkClick r:id="rId15" tooltip="&quot;Turbulateur hélicoïdal sur une antenne de voiture.&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51660" cy="2513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3366CC"/>
          <w:sz w:val="21"/>
          <w:szCs w:val="21"/>
        </w:rPr>
        <w:drawing>
          <wp:anchor distT="0" distB="0" distL="114300" distR="114300" simplePos="0" relativeHeight="251660288" behindDoc="0" locked="0" layoutInCell="1" allowOverlap="1" wp14:anchorId="7C505C80" wp14:editId="52DC1858">
            <wp:simplePos x="0" y="0"/>
            <wp:positionH relativeFrom="margin">
              <wp:align>left</wp:align>
            </wp:positionH>
            <wp:positionV relativeFrom="paragraph">
              <wp:posOffset>12700</wp:posOffset>
            </wp:positionV>
            <wp:extent cx="1958340" cy="3084830"/>
            <wp:effectExtent l="0" t="0" r="3810" b="1270"/>
            <wp:wrapSquare wrapText="bothSides"/>
            <wp:docPr id="1285066015" name="Image 7" descr="Turbulateur hélicoïdal empêchant l’émission de tourbillons alternés de Bénard Karman derrière une cheminée.">
              <a:hlinkClick xmlns:a="http://schemas.openxmlformats.org/drawingml/2006/main" r:id="rId17" tooltip="&quot;Turbulateur hélicoïdal empêchant l’émission de tourbillons alternés de Bénard Karman derrière une cheminé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urbulateur hélicoïdal empêchant l’émission de tourbillons alternés de Bénard Karman derrière une cheminée.">
                      <a:hlinkClick r:id="rId17" tooltip="&quot;Turbulateur hélicoïdal empêchant l’émission de tourbillons alternés de Bénard Karman derrière une cheminée.&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60982" cy="30894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color w:val="202122"/>
          <w:sz w:val="21"/>
          <w:szCs w:val="21"/>
        </w:rPr>
        <w:t> </w:t>
      </w:r>
    </w:p>
    <w:p w14:paraId="35EEB7B9" w14:textId="3DEDE027" w:rsidR="00A223AE" w:rsidRDefault="00A223AE" w:rsidP="00A223AE">
      <w:pPr>
        <w:pStyle w:val="gallerybox"/>
        <w:spacing w:after="24" w:afterAutospacing="0"/>
        <w:ind w:left="390" w:right="30"/>
        <w:jc w:val="center"/>
        <w:textAlignment w:val="top"/>
        <w:rPr>
          <w:rFonts w:ascii="Arial" w:hAnsi="Arial" w:cs="Arial"/>
          <w:color w:val="202122"/>
          <w:sz w:val="21"/>
          <w:szCs w:val="21"/>
        </w:rPr>
      </w:pPr>
    </w:p>
    <w:p w14:paraId="77D5AFDF" w14:textId="77777777" w:rsidR="00A223AE" w:rsidRP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3A7314A9" w14:textId="7A838B36" w:rsidR="00AC07A3" w:rsidRDefault="00AC07A3" w:rsidP="00A223AE"/>
    <w:p w14:paraId="782AFD55" w14:textId="77777777" w:rsidR="00A223AE" w:rsidRDefault="00A223AE" w:rsidP="00A223AE"/>
    <w:p w14:paraId="1E85AADD" w14:textId="77777777" w:rsidR="00A223AE" w:rsidRDefault="00A223AE" w:rsidP="00A223AE"/>
    <w:p w14:paraId="46C7694B" w14:textId="77777777" w:rsidR="00A223AE" w:rsidRDefault="00A223AE" w:rsidP="00A223AE"/>
    <w:p w14:paraId="25E6E579" w14:textId="77777777" w:rsidR="00A223AE" w:rsidRDefault="00A223AE" w:rsidP="00A223AE"/>
    <w:p w14:paraId="1DC81C4F" w14:textId="77777777" w:rsidR="00A223AE" w:rsidRDefault="00A223AE" w:rsidP="00A223AE"/>
    <w:p w14:paraId="1BC4DCB1" w14:textId="77777777" w:rsidR="00A223AE" w:rsidRDefault="00A223AE" w:rsidP="00A223AE"/>
    <w:p w14:paraId="1646EDA7" w14:textId="77777777" w:rsidR="00A223AE" w:rsidRDefault="00A223AE" w:rsidP="00A223AE"/>
    <w:p w14:paraId="09C585CC" w14:textId="77777777" w:rsidR="00A223AE" w:rsidRDefault="00A223AE" w:rsidP="00A223AE"/>
    <w:p w14:paraId="2C1873DF" w14:textId="26D4693A" w:rsidR="00A223AE" w:rsidRPr="00A223AE" w:rsidRDefault="00A223AE" w:rsidP="00A223AE">
      <w:pPr>
        <w:pStyle w:val="Titre2"/>
      </w:pPr>
      <w:bookmarkStart w:id="7" w:name="_Toc148720963"/>
      <w:r w:rsidRPr="00A223AE">
        <w:lastRenderedPageBreak/>
        <w:drawing>
          <wp:anchor distT="0" distB="0" distL="114300" distR="114300" simplePos="0" relativeHeight="251663360" behindDoc="0" locked="0" layoutInCell="1" allowOverlap="1" wp14:anchorId="7254FE93" wp14:editId="3179C056">
            <wp:simplePos x="0" y="0"/>
            <wp:positionH relativeFrom="margin">
              <wp:align>right</wp:align>
            </wp:positionH>
            <wp:positionV relativeFrom="paragraph">
              <wp:posOffset>6985</wp:posOffset>
            </wp:positionV>
            <wp:extent cx="1276350" cy="2293620"/>
            <wp:effectExtent l="0" t="0" r="0" b="0"/>
            <wp:wrapSquare wrapText="bothSides"/>
            <wp:docPr id="1452838362" name="Image 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6350" cy="2293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23AE">
        <w:rPr>
          <w:rStyle w:val="mw-headline"/>
        </w:rPr>
        <w:t>Exemples orographiques</w:t>
      </w:r>
      <w:bookmarkEnd w:id="7"/>
    </w:p>
    <w:p w14:paraId="41220E06" w14:textId="4F1330D9" w:rsidR="00A223AE" w:rsidRP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223AE">
        <w:rPr>
          <w:rFonts w:asciiTheme="minorHAnsi" w:eastAsiaTheme="minorHAnsi" w:hAnsiTheme="minorHAnsi" w:cstheme="minorBidi"/>
          <w:sz w:val="22"/>
          <w:szCs w:val="22"/>
          <w:lang w:eastAsia="en-US"/>
        </w:rPr>
        <w:t xml:space="preserve">Le nombre de </w:t>
      </w:r>
      <w:proofErr w:type="spellStart"/>
      <w:r w:rsidRPr="00A223AE">
        <w:rPr>
          <w:rFonts w:asciiTheme="minorHAnsi" w:eastAsiaTheme="minorHAnsi" w:hAnsiTheme="minorHAnsi" w:cstheme="minorBidi"/>
          <w:sz w:val="22"/>
          <w:szCs w:val="22"/>
          <w:lang w:eastAsia="en-US"/>
        </w:rPr>
        <w:t>Strouhal</w:t>
      </w:r>
      <w:proofErr w:type="spellEnd"/>
      <w:r w:rsidRPr="00A223AE">
        <w:rPr>
          <w:rFonts w:asciiTheme="minorHAnsi" w:eastAsiaTheme="minorHAnsi" w:hAnsiTheme="minorHAnsi" w:cstheme="minorBidi"/>
          <w:sz w:val="22"/>
          <w:szCs w:val="22"/>
          <w:lang w:eastAsia="en-US"/>
        </w:rPr>
        <w:t> de reliefs isolés tels des monts dans une plaine ou des îles reste assez proche de 0,24, ceci malgré la complexité des phénomènes en jeu et en particulier l’importance de la stabilité (ou non) de l’atmosphère qui est toujours un critère essentiel en météorologie. Il faut aussi noter que le nombre de Reynolds de tels écoulements atteint des valeurs inusitées : en considérant la vitesse du vent sur l’image ci-contre comme 10 m/s et la dimension transversale de l’île comme 5 000 mètres, on obtient en effet un nombre de Reynolds diamétral « astronomique » (il serait plus juste d’écrire orographique) de 3,5 × 10</w:t>
      </w:r>
      <w:r w:rsidRPr="00A223AE">
        <w:rPr>
          <w:rFonts w:asciiTheme="minorHAnsi" w:eastAsiaTheme="minorHAnsi" w:hAnsiTheme="minorHAnsi" w:cstheme="minorBidi"/>
          <w:sz w:val="22"/>
          <w:szCs w:val="22"/>
          <w:vertAlign w:val="superscript"/>
          <w:lang w:eastAsia="en-US"/>
        </w:rPr>
        <w:t>9</w:t>
      </w:r>
      <w:r w:rsidRPr="00A223AE">
        <w:rPr>
          <w:rFonts w:asciiTheme="minorHAnsi" w:eastAsiaTheme="minorHAnsi" w:hAnsiTheme="minorHAnsi" w:cstheme="minorBidi"/>
          <w:sz w:val="22"/>
          <w:szCs w:val="22"/>
          <w:lang w:eastAsia="en-US"/>
        </w:rPr>
        <w:t xml:space="preserve">, beaucoup plus </w:t>
      </w:r>
      <w:proofErr w:type="gramStart"/>
      <w:r w:rsidRPr="00A223AE">
        <w:rPr>
          <w:rFonts w:asciiTheme="minorHAnsi" w:eastAsiaTheme="minorHAnsi" w:hAnsiTheme="minorHAnsi" w:cstheme="minorBidi"/>
          <w:sz w:val="22"/>
          <w:szCs w:val="22"/>
          <w:lang w:eastAsia="en-US"/>
        </w:rPr>
        <w:t>qu’il sera jamais</w:t>
      </w:r>
      <w:proofErr w:type="gramEnd"/>
      <w:r w:rsidRPr="00A223AE">
        <w:rPr>
          <w:rFonts w:asciiTheme="minorHAnsi" w:eastAsiaTheme="minorHAnsi" w:hAnsiTheme="minorHAnsi" w:cstheme="minorBidi"/>
          <w:sz w:val="22"/>
          <w:szCs w:val="22"/>
          <w:lang w:eastAsia="en-US"/>
        </w:rPr>
        <w:t xml:space="preserve"> possible de produire en soufflerie.</w:t>
      </w:r>
    </w:p>
    <w:p w14:paraId="47CAA656" w14:textId="77777777" w:rsidR="00A223AE" w:rsidRDefault="00A223AE" w:rsidP="00A223AE">
      <w:pPr>
        <w:pStyle w:val="NormalWeb"/>
        <w:shd w:val="clear" w:color="auto" w:fill="FFFFFF"/>
        <w:spacing w:before="120" w:beforeAutospacing="0" w:after="120" w:afterAutospacing="0"/>
        <w:rPr>
          <w:rFonts w:ascii="Arial" w:hAnsi="Arial" w:cs="Arial"/>
          <w:color w:val="202122"/>
          <w:sz w:val="21"/>
          <w:szCs w:val="21"/>
        </w:rPr>
      </w:pPr>
    </w:p>
    <w:p w14:paraId="1AC2EF10" w14:textId="77777777" w:rsidR="00A223AE" w:rsidRDefault="00A223AE" w:rsidP="00A223AE">
      <w:pPr>
        <w:pStyle w:val="NormalWeb"/>
        <w:shd w:val="clear" w:color="auto" w:fill="FFFFFF"/>
        <w:spacing w:before="120" w:beforeAutospacing="0" w:after="120" w:afterAutospacing="0"/>
        <w:rPr>
          <w:rFonts w:ascii="Arial" w:hAnsi="Arial" w:cs="Arial"/>
          <w:color w:val="202122"/>
          <w:sz w:val="21"/>
          <w:szCs w:val="21"/>
        </w:rPr>
      </w:pPr>
    </w:p>
    <w:p w14:paraId="5280D81E" w14:textId="6BA2665D" w:rsidR="00A223AE" w:rsidRPr="00A223AE" w:rsidRDefault="00A223AE" w:rsidP="00A223AE">
      <w:pPr>
        <w:pStyle w:val="Titre2"/>
      </w:pPr>
      <w:bookmarkStart w:id="8" w:name="_Toc148720964"/>
      <w:r w:rsidRPr="00A223AE">
        <w:rPr>
          <w:rStyle w:val="mw-headline"/>
        </w:rPr>
        <w:t>Cas des insectes</w:t>
      </w:r>
      <w:bookmarkEnd w:id="8"/>
    </w:p>
    <w:p w14:paraId="33EFCBDE" w14:textId="5CE733CA" w:rsidR="00A223AE" w:rsidRPr="00A223AE" w:rsidRDefault="00A223AE" w:rsidP="00A223A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223AE">
        <w:rPr>
          <w:rFonts w:asciiTheme="minorHAnsi" w:eastAsiaTheme="minorHAnsi" w:hAnsiTheme="minorHAnsi" w:cstheme="minorBidi"/>
          <w:sz w:val="22"/>
          <w:szCs w:val="22"/>
          <w:lang w:eastAsia="en-US"/>
        </w:rPr>
        <w:t>Des études récentes démontrent que certains insectes tirent de l'énergie des vortex qui se forment autour de leurs ailes en vol. Habituellement, créer un vortex coûte de l'énergie (donc de la traînée), mais ces insectes peuvent recapturer une partie de cette énergie pour améliorer leur vitesse et leur manœuvrabilité. Ils effectuent une rotation avec leurs ailes avant le battement de retour pour que leurs ailes soient levées par le tourbillon (</w:t>
      </w:r>
      <w:proofErr w:type="spellStart"/>
      <w:r w:rsidRPr="00A223AE">
        <w:rPr>
          <w:rFonts w:asciiTheme="minorHAnsi" w:eastAsiaTheme="minorHAnsi" w:hAnsiTheme="minorHAnsi" w:cstheme="minorBidi"/>
          <w:sz w:val="22"/>
          <w:szCs w:val="22"/>
          <w:lang w:eastAsia="en-US"/>
        </w:rPr>
        <w:t>eddy</w:t>
      </w:r>
      <w:proofErr w:type="spellEnd"/>
      <w:r w:rsidRPr="00A223AE">
        <w:rPr>
          <w:rFonts w:asciiTheme="minorHAnsi" w:eastAsiaTheme="minorHAnsi" w:hAnsiTheme="minorHAnsi" w:cstheme="minorBidi"/>
          <w:sz w:val="22"/>
          <w:szCs w:val="22"/>
          <w:lang w:eastAsia="en-US"/>
        </w:rPr>
        <w:t> ou vortex, en anglais) créé par le battement vers le bas. La mécanique des fluides qui étudie ces phénomènes complexes est dite instationnaire.</w:t>
      </w:r>
    </w:p>
    <w:p w14:paraId="2088085B" w14:textId="77777777" w:rsidR="00A223AE" w:rsidRPr="00FB6DD2" w:rsidRDefault="00A223AE" w:rsidP="00A223AE"/>
    <w:sectPr w:rsidR="00A223AE" w:rsidRPr="00FB6DD2">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C5539" w14:textId="77777777" w:rsidR="00A31ABB" w:rsidRDefault="00A31ABB" w:rsidP="00B33482">
      <w:pPr>
        <w:spacing w:after="0" w:line="240" w:lineRule="auto"/>
      </w:pPr>
      <w:r>
        <w:separator/>
      </w:r>
    </w:p>
  </w:endnote>
  <w:endnote w:type="continuationSeparator" w:id="0">
    <w:p w14:paraId="2058804E" w14:textId="77777777" w:rsidR="00A31ABB" w:rsidRDefault="00A31AB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BCF53" w14:textId="77777777" w:rsidR="00A31ABB" w:rsidRDefault="00A31ABB" w:rsidP="00B33482">
      <w:pPr>
        <w:spacing w:after="0" w:line="240" w:lineRule="auto"/>
      </w:pPr>
      <w:r>
        <w:separator/>
      </w:r>
    </w:p>
  </w:footnote>
  <w:footnote w:type="continuationSeparator" w:id="0">
    <w:p w14:paraId="32E34709" w14:textId="77777777" w:rsidR="00A31ABB" w:rsidRDefault="00A31AB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1730E52F" w:rsidR="004E5CDC" w:rsidRPr="00F67AFF" w:rsidRDefault="00005CC2" w:rsidP="005F4087">
    <w:r>
      <w:t>PHYSIQUE</w:t>
    </w:r>
    <w:r w:rsidR="00C613C3">
      <w:t xml:space="preserve"> –</w:t>
    </w:r>
    <w:r w:rsidR="00DD47C7">
      <w:t xml:space="preserve"> </w:t>
    </w:r>
    <w:r w:rsidR="00486D18" w:rsidRPr="00486D18">
      <w:t>Allée de tourbillons de Karman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6"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0"/>
  </w:num>
  <w:num w:numId="2" w16cid:durableId="581375566">
    <w:abstractNumId w:val="134"/>
  </w:num>
  <w:num w:numId="3" w16cid:durableId="1094352752">
    <w:abstractNumId w:val="82"/>
  </w:num>
  <w:num w:numId="4" w16cid:durableId="1174489643">
    <w:abstractNumId w:val="29"/>
  </w:num>
  <w:num w:numId="5" w16cid:durableId="1762679014">
    <w:abstractNumId w:val="178"/>
  </w:num>
  <w:num w:numId="6" w16cid:durableId="896206683">
    <w:abstractNumId w:val="124"/>
  </w:num>
  <w:num w:numId="7" w16cid:durableId="1648046403">
    <w:abstractNumId w:val="79"/>
  </w:num>
  <w:num w:numId="8" w16cid:durableId="629019133">
    <w:abstractNumId w:val="97"/>
  </w:num>
  <w:num w:numId="9" w16cid:durableId="1169637920">
    <w:abstractNumId w:val="1"/>
  </w:num>
  <w:num w:numId="10" w16cid:durableId="1337419243">
    <w:abstractNumId w:val="80"/>
  </w:num>
  <w:num w:numId="11" w16cid:durableId="205603185">
    <w:abstractNumId w:val="111"/>
  </w:num>
  <w:num w:numId="12" w16cid:durableId="1069234598">
    <w:abstractNumId w:val="78"/>
  </w:num>
  <w:num w:numId="13" w16cid:durableId="1163860772">
    <w:abstractNumId w:val="13"/>
  </w:num>
  <w:num w:numId="14" w16cid:durableId="821313274">
    <w:abstractNumId w:val="133"/>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3"/>
  </w:num>
  <w:num w:numId="20" w16cid:durableId="882794596">
    <w:abstractNumId w:val="144"/>
  </w:num>
  <w:num w:numId="21" w16cid:durableId="443426013">
    <w:abstractNumId w:val="6"/>
  </w:num>
  <w:num w:numId="22" w16cid:durableId="1862938829">
    <w:abstractNumId w:val="156"/>
  </w:num>
  <w:num w:numId="23" w16cid:durableId="1958442460">
    <w:abstractNumId w:val="171"/>
  </w:num>
  <w:num w:numId="24" w16cid:durableId="1906716218">
    <w:abstractNumId w:val="74"/>
  </w:num>
  <w:num w:numId="25" w16cid:durableId="1005131902">
    <w:abstractNumId w:val="181"/>
  </w:num>
  <w:num w:numId="26" w16cid:durableId="1129587002">
    <w:abstractNumId w:val="30"/>
  </w:num>
  <w:num w:numId="27" w16cid:durableId="1315839072">
    <w:abstractNumId w:val="136"/>
  </w:num>
  <w:num w:numId="28" w16cid:durableId="1031808116">
    <w:abstractNumId w:val="168"/>
  </w:num>
  <w:num w:numId="29" w16cid:durableId="6560330">
    <w:abstractNumId w:val="70"/>
  </w:num>
  <w:num w:numId="30" w16cid:durableId="634481375">
    <w:abstractNumId w:val="81"/>
  </w:num>
  <w:num w:numId="31" w16cid:durableId="718240263">
    <w:abstractNumId w:val="104"/>
  </w:num>
  <w:num w:numId="32" w16cid:durableId="538663953">
    <w:abstractNumId w:val="91"/>
  </w:num>
  <w:num w:numId="33" w16cid:durableId="1533810691">
    <w:abstractNumId w:val="96"/>
  </w:num>
  <w:num w:numId="34" w16cid:durableId="1312367336">
    <w:abstractNumId w:val="151"/>
  </w:num>
  <w:num w:numId="35" w16cid:durableId="1105688538">
    <w:abstractNumId w:val="7"/>
  </w:num>
  <w:num w:numId="36" w16cid:durableId="1255674411">
    <w:abstractNumId w:val="0"/>
  </w:num>
  <w:num w:numId="37" w16cid:durableId="1029911488">
    <w:abstractNumId w:val="50"/>
  </w:num>
  <w:num w:numId="38" w16cid:durableId="1259485206">
    <w:abstractNumId w:val="126"/>
  </w:num>
  <w:num w:numId="39" w16cid:durableId="1179272545">
    <w:abstractNumId w:val="158"/>
  </w:num>
  <w:num w:numId="40" w16cid:durableId="1820464138">
    <w:abstractNumId w:val="175"/>
  </w:num>
  <w:num w:numId="41" w16cid:durableId="2026592149">
    <w:abstractNumId w:val="101"/>
  </w:num>
  <w:num w:numId="42" w16cid:durableId="562326196">
    <w:abstractNumId w:val="88"/>
  </w:num>
  <w:num w:numId="43" w16cid:durableId="122312765">
    <w:abstractNumId w:val="16"/>
  </w:num>
  <w:num w:numId="44" w16cid:durableId="587497021">
    <w:abstractNumId w:val="167"/>
  </w:num>
  <w:num w:numId="45" w16cid:durableId="662120367">
    <w:abstractNumId w:val="125"/>
  </w:num>
  <w:num w:numId="46" w16cid:durableId="893391194">
    <w:abstractNumId w:val="58"/>
  </w:num>
  <w:num w:numId="47" w16cid:durableId="406725861">
    <w:abstractNumId w:val="155"/>
  </w:num>
  <w:num w:numId="48" w16cid:durableId="458114067">
    <w:abstractNumId w:val="137"/>
  </w:num>
  <w:num w:numId="49" w16cid:durableId="1337656295">
    <w:abstractNumId w:val="33"/>
  </w:num>
  <w:num w:numId="50" w16cid:durableId="1478305467">
    <w:abstractNumId w:val="153"/>
  </w:num>
  <w:num w:numId="51" w16cid:durableId="853112654">
    <w:abstractNumId w:val="20"/>
  </w:num>
  <w:num w:numId="52" w16cid:durableId="557713865">
    <w:abstractNumId w:val="59"/>
  </w:num>
  <w:num w:numId="53" w16cid:durableId="1584726950">
    <w:abstractNumId w:val="61"/>
  </w:num>
  <w:num w:numId="54" w16cid:durableId="742064760">
    <w:abstractNumId w:val="120"/>
  </w:num>
  <w:num w:numId="55" w16cid:durableId="888497133">
    <w:abstractNumId w:val="55"/>
  </w:num>
  <w:num w:numId="56" w16cid:durableId="1215654120">
    <w:abstractNumId w:val="73"/>
  </w:num>
  <w:num w:numId="57" w16cid:durableId="887767876">
    <w:abstractNumId w:val="122"/>
  </w:num>
  <w:num w:numId="58" w16cid:durableId="776680870">
    <w:abstractNumId w:val="76"/>
  </w:num>
  <w:num w:numId="59" w16cid:durableId="1033461329">
    <w:abstractNumId w:val="2"/>
  </w:num>
  <w:num w:numId="60" w16cid:durableId="1494175106">
    <w:abstractNumId w:val="107"/>
  </w:num>
  <w:num w:numId="61" w16cid:durableId="246234154">
    <w:abstractNumId w:val="77"/>
  </w:num>
  <w:num w:numId="62" w16cid:durableId="959650031">
    <w:abstractNumId w:val="75"/>
  </w:num>
  <w:num w:numId="63" w16cid:durableId="1789203277">
    <w:abstractNumId w:val="128"/>
  </w:num>
  <w:num w:numId="64" w16cid:durableId="690835480">
    <w:abstractNumId w:val="174"/>
  </w:num>
  <w:num w:numId="65" w16cid:durableId="1220824685">
    <w:abstractNumId w:val="37"/>
  </w:num>
  <w:num w:numId="66" w16cid:durableId="494686181">
    <w:abstractNumId w:val="87"/>
  </w:num>
  <w:num w:numId="67" w16cid:durableId="1357000717">
    <w:abstractNumId w:val="110"/>
  </w:num>
  <w:num w:numId="68" w16cid:durableId="1082530869">
    <w:abstractNumId w:val="46"/>
  </w:num>
  <w:num w:numId="69" w16cid:durableId="1335916621">
    <w:abstractNumId w:val="3"/>
  </w:num>
  <w:num w:numId="70" w16cid:durableId="2053069146">
    <w:abstractNumId w:val="92"/>
  </w:num>
  <w:num w:numId="71" w16cid:durableId="1596672439">
    <w:abstractNumId w:val="56"/>
  </w:num>
  <w:num w:numId="72" w16cid:durableId="124934970">
    <w:abstractNumId w:val="147"/>
  </w:num>
  <w:num w:numId="73" w16cid:durableId="1395007703">
    <w:abstractNumId w:val="139"/>
  </w:num>
  <w:num w:numId="74" w16cid:durableId="336150262">
    <w:abstractNumId w:val="43"/>
  </w:num>
  <w:num w:numId="75" w16cid:durableId="336343756">
    <w:abstractNumId w:val="150"/>
  </w:num>
  <w:num w:numId="76" w16cid:durableId="1600795024">
    <w:abstractNumId w:val="45"/>
  </w:num>
  <w:num w:numId="77" w16cid:durableId="877089110">
    <w:abstractNumId w:val="26"/>
  </w:num>
  <w:num w:numId="78" w16cid:durableId="250820300">
    <w:abstractNumId w:val="179"/>
  </w:num>
  <w:num w:numId="79" w16cid:durableId="839854252">
    <w:abstractNumId w:val="62"/>
  </w:num>
  <w:num w:numId="80" w16cid:durableId="1337921792">
    <w:abstractNumId w:val="132"/>
  </w:num>
  <w:num w:numId="81" w16cid:durableId="84542406">
    <w:abstractNumId w:val="31"/>
  </w:num>
  <w:num w:numId="82" w16cid:durableId="1835299548">
    <w:abstractNumId w:val="63"/>
  </w:num>
  <w:num w:numId="83" w16cid:durableId="1878202634">
    <w:abstractNumId w:val="131"/>
  </w:num>
  <w:num w:numId="84" w16cid:durableId="1445688562">
    <w:abstractNumId w:val="44"/>
  </w:num>
  <w:num w:numId="85" w16cid:durableId="282033197">
    <w:abstractNumId w:val="121"/>
  </w:num>
  <w:num w:numId="86" w16cid:durableId="1285574814">
    <w:abstractNumId w:val="68"/>
  </w:num>
  <w:num w:numId="87" w16cid:durableId="1802961801">
    <w:abstractNumId w:val="89"/>
  </w:num>
  <w:num w:numId="88" w16cid:durableId="1061322421">
    <w:abstractNumId w:val="94"/>
  </w:num>
  <w:num w:numId="89" w16cid:durableId="2112816559">
    <w:abstractNumId w:val="53"/>
  </w:num>
  <w:num w:numId="90" w16cid:durableId="1209032435">
    <w:abstractNumId w:val="149"/>
  </w:num>
  <w:num w:numId="91" w16cid:durableId="188956827">
    <w:abstractNumId w:val="18"/>
  </w:num>
  <w:num w:numId="92" w16cid:durableId="393552614">
    <w:abstractNumId w:val="116"/>
  </w:num>
  <w:num w:numId="93" w16cid:durableId="1386611279">
    <w:abstractNumId w:val="114"/>
  </w:num>
  <w:num w:numId="94" w16cid:durableId="1569992820">
    <w:abstractNumId w:val="180"/>
  </w:num>
  <w:num w:numId="95" w16cid:durableId="2107801309">
    <w:abstractNumId w:val="28"/>
  </w:num>
  <w:num w:numId="96" w16cid:durableId="1002510220">
    <w:abstractNumId w:val="86"/>
  </w:num>
  <w:num w:numId="97" w16cid:durableId="631594086">
    <w:abstractNumId w:val="21"/>
  </w:num>
  <w:num w:numId="98" w16cid:durableId="1751846225">
    <w:abstractNumId w:val="157"/>
  </w:num>
  <w:num w:numId="99" w16cid:durableId="1763718308">
    <w:abstractNumId w:val="177"/>
  </w:num>
  <w:num w:numId="100" w16cid:durableId="1867448333">
    <w:abstractNumId w:val="23"/>
  </w:num>
  <w:num w:numId="101" w16cid:durableId="1630892262">
    <w:abstractNumId w:val="35"/>
  </w:num>
  <w:num w:numId="102" w16cid:durableId="1156603054">
    <w:abstractNumId w:val="162"/>
  </w:num>
  <w:num w:numId="103" w16cid:durableId="340543903">
    <w:abstractNumId w:val="93"/>
  </w:num>
  <w:num w:numId="104" w16cid:durableId="2137292113">
    <w:abstractNumId w:val="22"/>
  </w:num>
  <w:num w:numId="105" w16cid:durableId="1633828651">
    <w:abstractNumId w:val="135"/>
  </w:num>
  <w:num w:numId="106" w16cid:durableId="25370556">
    <w:abstractNumId w:val="51"/>
  </w:num>
  <w:num w:numId="107" w16cid:durableId="326136542">
    <w:abstractNumId w:val="11"/>
  </w:num>
  <w:num w:numId="108" w16cid:durableId="1102259149">
    <w:abstractNumId w:val="27"/>
  </w:num>
  <w:num w:numId="109" w16cid:durableId="272633632">
    <w:abstractNumId w:val="142"/>
  </w:num>
  <w:num w:numId="110" w16cid:durableId="1064108692">
    <w:abstractNumId w:val="24"/>
  </w:num>
  <w:num w:numId="111" w16cid:durableId="2082218871">
    <w:abstractNumId w:val="103"/>
  </w:num>
  <w:num w:numId="112" w16cid:durableId="1184587901">
    <w:abstractNumId w:val="163"/>
  </w:num>
  <w:num w:numId="113" w16cid:durableId="387850306">
    <w:abstractNumId w:val="90"/>
  </w:num>
  <w:num w:numId="114" w16cid:durableId="1265649271">
    <w:abstractNumId w:val="72"/>
  </w:num>
  <w:num w:numId="115" w16cid:durableId="1774781789">
    <w:abstractNumId w:val="42"/>
  </w:num>
  <w:num w:numId="116" w16cid:durableId="890503398">
    <w:abstractNumId w:val="146"/>
  </w:num>
  <w:num w:numId="117" w16cid:durableId="1153645522">
    <w:abstractNumId w:val="159"/>
  </w:num>
  <w:num w:numId="118" w16cid:durableId="846822846">
    <w:abstractNumId w:val="60"/>
  </w:num>
  <w:num w:numId="119" w16cid:durableId="1483350469">
    <w:abstractNumId w:val="106"/>
  </w:num>
  <w:num w:numId="120" w16cid:durableId="1839073719">
    <w:abstractNumId w:val="143"/>
  </w:num>
  <w:num w:numId="121" w16cid:durableId="1897666314">
    <w:abstractNumId w:val="166"/>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1"/>
  </w:num>
  <w:num w:numId="128" w16cid:durableId="1961571559">
    <w:abstractNumId w:val="105"/>
  </w:num>
  <w:num w:numId="129" w16cid:durableId="1469933479">
    <w:abstractNumId w:val="108"/>
  </w:num>
  <w:num w:numId="130" w16cid:durableId="724448501">
    <w:abstractNumId w:val="115"/>
  </w:num>
  <w:num w:numId="131" w16cid:durableId="1444809459">
    <w:abstractNumId w:val="117"/>
  </w:num>
  <w:num w:numId="132" w16cid:durableId="286591333">
    <w:abstractNumId w:val="19"/>
  </w:num>
  <w:num w:numId="133" w16cid:durableId="537204250">
    <w:abstractNumId w:val="15"/>
  </w:num>
  <w:num w:numId="134" w16cid:durableId="420027982">
    <w:abstractNumId w:val="12"/>
  </w:num>
  <w:num w:numId="135" w16cid:durableId="1732119942">
    <w:abstractNumId w:val="85"/>
  </w:num>
  <w:num w:numId="136" w16cid:durableId="923417389">
    <w:abstractNumId w:val="118"/>
  </w:num>
  <w:num w:numId="137" w16cid:durableId="2057503265">
    <w:abstractNumId w:val="154"/>
  </w:num>
  <w:num w:numId="138" w16cid:durableId="173303073">
    <w:abstractNumId w:val="160"/>
  </w:num>
  <w:num w:numId="139" w16cid:durableId="1852061656">
    <w:abstractNumId w:val="164"/>
  </w:num>
  <w:num w:numId="140" w16cid:durableId="1155223115">
    <w:abstractNumId w:val="41"/>
  </w:num>
  <w:num w:numId="141" w16cid:durableId="455560188">
    <w:abstractNumId w:val="99"/>
  </w:num>
  <w:num w:numId="142" w16cid:durableId="678045003">
    <w:abstractNumId w:val="172"/>
  </w:num>
  <w:num w:numId="143" w16cid:durableId="470945613">
    <w:abstractNumId w:val="84"/>
  </w:num>
  <w:num w:numId="144" w16cid:durableId="1726028826">
    <w:abstractNumId w:val="32"/>
  </w:num>
  <w:num w:numId="145" w16cid:durableId="1681158293">
    <w:abstractNumId w:val="95"/>
  </w:num>
  <w:num w:numId="146" w16cid:durableId="400519706">
    <w:abstractNumId w:val="109"/>
  </w:num>
  <w:num w:numId="147" w16cid:durableId="934635648">
    <w:abstractNumId w:val="57"/>
  </w:num>
  <w:num w:numId="148" w16cid:durableId="84768130">
    <w:abstractNumId w:val="100"/>
  </w:num>
  <w:num w:numId="149" w16cid:durableId="1121917068">
    <w:abstractNumId w:val="145"/>
  </w:num>
  <w:num w:numId="150" w16cid:durableId="124352300">
    <w:abstractNumId w:val="65"/>
  </w:num>
  <w:num w:numId="151" w16cid:durableId="72901297">
    <w:abstractNumId w:val="176"/>
  </w:num>
  <w:num w:numId="152" w16cid:durableId="431363956">
    <w:abstractNumId w:val="161"/>
  </w:num>
  <w:num w:numId="153" w16cid:durableId="176579544">
    <w:abstractNumId w:val="52"/>
  </w:num>
  <w:num w:numId="154" w16cid:durableId="211162258">
    <w:abstractNumId w:val="173"/>
  </w:num>
  <w:num w:numId="155" w16cid:durableId="404761213">
    <w:abstractNumId w:val="119"/>
  </w:num>
  <w:num w:numId="156" w16cid:durableId="1665082229">
    <w:abstractNumId w:val="152"/>
  </w:num>
  <w:num w:numId="157" w16cid:durableId="1247962484">
    <w:abstractNumId w:val="141"/>
  </w:num>
  <w:num w:numId="158" w16cid:durableId="827284187">
    <w:abstractNumId w:val="40"/>
  </w:num>
  <w:num w:numId="159" w16cid:durableId="1477532873">
    <w:abstractNumId w:val="129"/>
  </w:num>
  <w:num w:numId="160" w16cid:durableId="203950828">
    <w:abstractNumId w:val="140"/>
  </w:num>
  <w:num w:numId="161" w16cid:durableId="59796380">
    <w:abstractNumId w:val="17"/>
  </w:num>
  <w:num w:numId="162" w16cid:durableId="532772840">
    <w:abstractNumId w:val="138"/>
  </w:num>
  <w:num w:numId="163" w16cid:durableId="1048140482">
    <w:abstractNumId w:val="49"/>
  </w:num>
  <w:num w:numId="164" w16cid:durableId="1025861893">
    <w:abstractNumId w:val="4"/>
  </w:num>
  <w:num w:numId="165" w16cid:durableId="1222402316">
    <w:abstractNumId w:val="69"/>
  </w:num>
  <w:num w:numId="166" w16cid:durableId="788545461">
    <w:abstractNumId w:val="102"/>
  </w:num>
  <w:num w:numId="167" w16cid:durableId="867448412">
    <w:abstractNumId w:val="48"/>
  </w:num>
  <w:num w:numId="168" w16cid:durableId="1759279743">
    <w:abstractNumId w:val="34"/>
  </w:num>
  <w:num w:numId="169" w16cid:durableId="1286153673">
    <w:abstractNumId w:val="64"/>
  </w:num>
  <w:num w:numId="170" w16cid:durableId="374742697">
    <w:abstractNumId w:val="130"/>
  </w:num>
  <w:num w:numId="171" w16cid:durableId="166947494">
    <w:abstractNumId w:val="83"/>
  </w:num>
  <w:num w:numId="172" w16cid:durableId="756558444">
    <w:abstractNumId w:val="98"/>
  </w:num>
  <w:num w:numId="173" w16cid:durableId="997003487">
    <w:abstractNumId w:val="36"/>
  </w:num>
  <w:num w:numId="174" w16cid:durableId="708997994">
    <w:abstractNumId w:val="169"/>
  </w:num>
  <w:num w:numId="175" w16cid:durableId="653801179">
    <w:abstractNumId w:val="165"/>
  </w:num>
  <w:num w:numId="176" w16cid:durableId="1425762151">
    <w:abstractNumId w:val="14"/>
  </w:num>
  <w:num w:numId="177" w16cid:durableId="1486623473">
    <w:abstractNumId w:val="113"/>
  </w:num>
  <w:num w:numId="178" w16cid:durableId="672415316">
    <w:abstractNumId w:val="9"/>
  </w:num>
  <w:num w:numId="179" w16cid:durableId="622274542">
    <w:abstractNumId w:val="5"/>
  </w:num>
  <w:num w:numId="180" w16cid:durableId="1698391122">
    <w:abstractNumId w:val="112"/>
  </w:num>
  <w:num w:numId="181" w16cid:durableId="1336416623">
    <w:abstractNumId w:val="127"/>
  </w:num>
  <w:num w:numId="182" w16cid:durableId="1686394692">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B1E8F"/>
    <w:rsid w:val="003B26F5"/>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75FC0"/>
    <w:rsid w:val="0048064B"/>
    <w:rsid w:val="00486D18"/>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7B00"/>
    <w:rsid w:val="00764099"/>
    <w:rsid w:val="00765A6B"/>
    <w:rsid w:val="00770A6A"/>
    <w:rsid w:val="00781568"/>
    <w:rsid w:val="00785AB5"/>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B544E"/>
    <w:rsid w:val="00BC701F"/>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CF50E4"/>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B6DD2"/>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6_r%C3%A9gimes_du_cylindre_infini,_d%27apr%C3%A8s_Lienhard.png?uselang=fr" TargetMode="External"/><Relationship Id="rId13" Type="http://schemas.openxmlformats.org/officeDocument/2006/relationships/hyperlink" Target="https://commons.wikimedia.org/wiki/File:Saturne_V_avec_turbulateur_anti_Strouhal.png?uselang=fr"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mmons.wikimedia.org/wiki/File:SchornsteinwendelSKL.jpg?uselang=fr"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mmons.wikimedia.org/wiki/File:Turbulateur_d%27antenne_de_voiture.jpg?uselang=fr" TargetMode="External"/><Relationship Id="rId23" Type="http://schemas.openxmlformats.org/officeDocument/2006/relationships/fontTable" Target="fontTable.xml"/><Relationship Id="rId10" Type="http://schemas.openxmlformats.org/officeDocument/2006/relationships/hyperlink" Target="https://commons.wikimedia.org/wiki/File:Vortex-street-animation.gif?uselang=fr" TargetMode="External"/><Relationship Id="rId19" Type="http://schemas.openxmlformats.org/officeDocument/2006/relationships/hyperlink" Target="https://commons.wikimedia.org/wiki/File:Vortex-street-1.jpg?uselang=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1732</TotalTime>
  <Pages>4</Pages>
  <Words>839</Words>
  <Characters>4619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222</cp:revision>
  <dcterms:created xsi:type="dcterms:W3CDTF">2022-11-21T18:39:00Z</dcterms:created>
  <dcterms:modified xsi:type="dcterms:W3CDTF">2023-10-20T17:02:00Z</dcterms:modified>
</cp:coreProperties>
</file>