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36FA0E26" w:rsidR="003B22A5" w:rsidRDefault="003E483D" w:rsidP="00D078BD">
      <w:pPr>
        <w:pStyle w:val="Titre"/>
        <w:rPr>
          <w:b/>
          <w:bCs/>
        </w:rPr>
      </w:pPr>
      <w:r>
        <w:rPr>
          <w:b/>
          <w:bCs/>
        </w:rPr>
        <w:t>Antimatière</w:t>
      </w:r>
    </w:p>
    <w:sdt>
      <w:sdtPr>
        <w:id w:val="-94106261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2FBF840" w14:textId="1319DB5B" w:rsidR="00E57210" w:rsidRDefault="00E57210">
          <w:pPr>
            <w:pStyle w:val="En-ttedetabledesmatires"/>
          </w:pPr>
          <w:r>
            <w:t>Table des matières</w:t>
          </w:r>
        </w:p>
        <w:p w14:paraId="5ADE3596" w14:textId="604DF7AB" w:rsidR="00E57210" w:rsidRDefault="00E57210">
          <w:pPr>
            <w:pStyle w:val="TM1"/>
            <w:tabs>
              <w:tab w:val="right" w:leader="dot" w:pos="9062"/>
            </w:tabs>
            <w:rPr>
              <w:noProof/>
            </w:rPr>
          </w:pPr>
          <w:r>
            <w:fldChar w:fldCharType="begin"/>
          </w:r>
          <w:r>
            <w:instrText xml:space="preserve"> TOC \o "1-3" \h \z \u </w:instrText>
          </w:r>
          <w:r>
            <w:fldChar w:fldCharType="separate"/>
          </w:r>
          <w:hyperlink w:anchor="_Toc133068911" w:history="1">
            <w:r w:rsidRPr="00B67DF4">
              <w:rPr>
                <w:rStyle w:val="Lienhypertexte"/>
                <w:rFonts w:eastAsia="Times New Roman"/>
                <w:b/>
                <w:bCs/>
                <w:noProof/>
                <w:lang w:eastAsia="fr-FR"/>
              </w:rPr>
              <w:t>La réaction matière-antimatière</w:t>
            </w:r>
            <w:r>
              <w:rPr>
                <w:noProof/>
                <w:webHidden/>
              </w:rPr>
              <w:tab/>
            </w:r>
            <w:r>
              <w:rPr>
                <w:noProof/>
                <w:webHidden/>
              </w:rPr>
              <w:fldChar w:fldCharType="begin"/>
            </w:r>
            <w:r>
              <w:rPr>
                <w:noProof/>
                <w:webHidden/>
              </w:rPr>
              <w:instrText xml:space="preserve"> PAGEREF _Toc133068911 \h </w:instrText>
            </w:r>
            <w:r>
              <w:rPr>
                <w:noProof/>
                <w:webHidden/>
              </w:rPr>
            </w:r>
            <w:r>
              <w:rPr>
                <w:noProof/>
                <w:webHidden/>
              </w:rPr>
              <w:fldChar w:fldCharType="separate"/>
            </w:r>
            <w:r>
              <w:rPr>
                <w:noProof/>
                <w:webHidden/>
              </w:rPr>
              <w:t>1</w:t>
            </w:r>
            <w:r>
              <w:rPr>
                <w:noProof/>
                <w:webHidden/>
              </w:rPr>
              <w:fldChar w:fldCharType="end"/>
            </w:r>
          </w:hyperlink>
        </w:p>
        <w:p w14:paraId="19BAB075" w14:textId="75FE2E8A" w:rsidR="00E57210" w:rsidRDefault="00E57210">
          <w:pPr>
            <w:pStyle w:val="TM1"/>
            <w:tabs>
              <w:tab w:val="right" w:leader="dot" w:pos="9062"/>
            </w:tabs>
            <w:rPr>
              <w:noProof/>
            </w:rPr>
          </w:pPr>
          <w:hyperlink w:anchor="_Toc133068912" w:history="1">
            <w:r w:rsidRPr="00B67DF4">
              <w:rPr>
                <w:rStyle w:val="Lienhypertexte"/>
                <w:rFonts w:eastAsia="Times New Roman"/>
                <w:b/>
                <w:bCs/>
                <w:noProof/>
                <w:lang w:eastAsia="fr-FR"/>
              </w:rPr>
              <w:t>La symétrie CPT</w:t>
            </w:r>
            <w:r>
              <w:rPr>
                <w:noProof/>
                <w:webHidden/>
              </w:rPr>
              <w:tab/>
            </w:r>
            <w:r>
              <w:rPr>
                <w:noProof/>
                <w:webHidden/>
              </w:rPr>
              <w:fldChar w:fldCharType="begin"/>
            </w:r>
            <w:r>
              <w:rPr>
                <w:noProof/>
                <w:webHidden/>
              </w:rPr>
              <w:instrText xml:space="preserve"> PAGEREF _Toc133068912 \h </w:instrText>
            </w:r>
            <w:r>
              <w:rPr>
                <w:noProof/>
                <w:webHidden/>
              </w:rPr>
            </w:r>
            <w:r>
              <w:rPr>
                <w:noProof/>
                <w:webHidden/>
              </w:rPr>
              <w:fldChar w:fldCharType="separate"/>
            </w:r>
            <w:r>
              <w:rPr>
                <w:noProof/>
                <w:webHidden/>
              </w:rPr>
              <w:t>1</w:t>
            </w:r>
            <w:r>
              <w:rPr>
                <w:noProof/>
                <w:webHidden/>
              </w:rPr>
              <w:fldChar w:fldCharType="end"/>
            </w:r>
          </w:hyperlink>
        </w:p>
        <w:p w14:paraId="476F9FB8" w14:textId="334C59B2" w:rsidR="00E57210" w:rsidRDefault="00E57210">
          <w:r>
            <w:rPr>
              <w:b/>
              <w:bCs/>
            </w:rPr>
            <w:fldChar w:fldCharType="end"/>
          </w:r>
        </w:p>
      </w:sdtContent>
    </w:sdt>
    <w:p w14:paraId="31FD96A1" w14:textId="68887B9F" w:rsidR="003E483D" w:rsidRDefault="003E483D" w:rsidP="003E483D"/>
    <w:p w14:paraId="404DA7A7" w14:textId="1DD178C6"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En physique des particules, l'antimatière est l'ensemble des antiparticules qui ont la même masse et le même spin, mais des charges, nombres baryoniques et nombres leptoniques opposés aux particules ordinaires. </w:t>
      </w:r>
    </w:p>
    <w:p w14:paraId="7E257AF2" w14:textId="533746A2"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L'antimatière n'existe qu'en quantités infimes dans l'univers local, soit dans les rayons cosmiques, soit produite en laboratoire. Les travaux sur l'antimatière consistent en grande partie à expliquer la rareté de l'antimatière par rapport à la matière. Selon la théorie du Big Bang, la matière et l'antimatière devraient avoir été présentes en quantités égales. </w:t>
      </w:r>
    </w:p>
    <w:p w14:paraId="7EEA887A" w14:textId="77777777" w:rsidR="004D0A28" w:rsidRPr="004D0A28" w:rsidRDefault="004D0A28" w:rsidP="004D0A28">
      <w:pPr>
        <w:pStyle w:val="Titre1"/>
        <w:rPr>
          <w:rFonts w:eastAsia="Times New Roman"/>
          <w:b/>
          <w:bCs/>
          <w:lang w:eastAsia="fr-FR"/>
        </w:rPr>
      </w:pPr>
      <w:bookmarkStart w:id="0" w:name="_Toc133068911"/>
      <w:r w:rsidRPr="004D0A28">
        <w:rPr>
          <w:rFonts w:eastAsia="Times New Roman"/>
          <w:b/>
          <w:bCs/>
          <w:lang w:eastAsia="fr-FR"/>
        </w:rPr>
        <w:t>La réaction matière-antimatière</w:t>
      </w:r>
      <w:bookmarkEnd w:id="0"/>
    </w:p>
    <w:p w14:paraId="0682A630" w14:textId="6320240A"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L'antimatière et la matière, quand elles entrent en contact, peuvent s'annihiler mutuellement. Elles sont alors transformées en énergie, suivant l'équation E=mc2. En fait, il s'agit de la seule situation connue dans laquelle la masse est intégralement convertie en énergie. Par comparaison, une réaction nucléaire classique ne dégage qu'une très petite partie de l'énergie "de masse" contenue dans les combustibles nucléaires utilisés (~1 millième), cette dernière dégageant pourtant bien plus d'énergie encore qu'une combustion (~1 million de fois plus). </w:t>
      </w:r>
    </w:p>
    <w:p w14:paraId="5D2E2846" w14:textId="16AA484E"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Ce phénomène est réversible : de l'énergie peut être transformée en couple matière/antimatière. Mais il faut une concentration d'énergie énorme pour y parvenir. </w:t>
      </w:r>
    </w:p>
    <w:p w14:paraId="4ECBDF0B" w14:textId="16027EB6"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Ce phénomène ne peut être utilisé comme source d'énergie puisque la seule antimatière dont on dispose est fabriquée en laboratoire précisément par cette réaction. Les lois de conservation des phénomènes physiques rendent impossible un gain d'énergie conséquent à la création puis la destruction d'antimatière. </w:t>
      </w:r>
    </w:p>
    <w:p w14:paraId="7E388C1F" w14:textId="1FF302BE"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L'antimatière pourrait en revanche être théoriquement employée comme moyen de stockage de l'énergie, mais pour l'instant l'énergie à employer pour créer de l'antimatière est égale à 10</w:t>
      </w:r>
      <w:r w:rsidRPr="004D0A28">
        <w:rPr>
          <w:rFonts w:ascii="Times New Roman" w:eastAsia="Times New Roman" w:hAnsi="Times New Roman" w:cs="Times New Roman"/>
          <w:sz w:val="24"/>
          <w:szCs w:val="24"/>
          <w:vertAlign w:val="superscript"/>
          <w:lang w:eastAsia="fr-FR"/>
        </w:rPr>
        <w:t>8</w:t>
      </w:r>
      <w:r w:rsidRPr="004D0A28">
        <w:rPr>
          <w:rFonts w:ascii="Times New Roman" w:eastAsia="Times New Roman" w:hAnsi="Times New Roman" w:cs="Times New Roman"/>
          <w:sz w:val="24"/>
          <w:szCs w:val="24"/>
          <w:lang w:eastAsia="fr-FR"/>
        </w:rPr>
        <w:t xml:space="preserve"> fois l'énergie récupérée. </w:t>
      </w:r>
    </w:p>
    <w:p w14:paraId="5A648D60" w14:textId="77777777" w:rsidR="004D0A28" w:rsidRPr="004D0A28" w:rsidRDefault="004D0A28" w:rsidP="004D0A28">
      <w:pPr>
        <w:pStyle w:val="Titre1"/>
        <w:rPr>
          <w:rFonts w:eastAsia="Times New Roman"/>
          <w:b/>
          <w:bCs/>
          <w:lang w:eastAsia="fr-FR"/>
        </w:rPr>
      </w:pPr>
      <w:bookmarkStart w:id="1" w:name="_Toc133068912"/>
      <w:r w:rsidRPr="004D0A28">
        <w:rPr>
          <w:rFonts w:eastAsia="Times New Roman"/>
          <w:b/>
          <w:bCs/>
          <w:lang w:eastAsia="fr-FR"/>
        </w:rPr>
        <w:t>La symétrie CPT</w:t>
      </w:r>
      <w:bookmarkEnd w:id="1"/>
    </w:p>
    <w:p w14:paraId="5E908F7D" w14:textId="77777777"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t xml:space="preserve">C, P et T sont des opérations de symétrie respectivement par inversion de la charge électrique, de la parité (c'est-à-dire des coordonnées dans l'espace à 3 dimensions) et du temps. On s'intéressera alors à considérer que l'évolution d'un système lui conserve ou non l'une, 2 ou ces 3 symétries. </w:t>
      </w:r>
    </w:p>
    <w:p w14:paraId="6ADD92A9" w14:textId="7853F39C" w:rsidR="004D0A28" w:rsidRPr="004D0A28" w:rsidRDefault="004D0A28" w:rsidP="004D0A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4D0A28">
        <w:rPr>
          <w:rFonts w:ascii="Times New Roman" w:eastAsia="Times New Roman" w:hAnsi="Times New Roman" w:cs="Times New Roman"/>
          <w:sz w:val="24"/>
          <w:szCs w:val="24"/>
          <w:lang w:eastAsia="fr-FR"/>
        </w:rPr>
        <w:lastRenderedPageBreak/>
        <w:t>Selon le modèle standard, la matière et l'antimatière devraient se trouver en quantités égales dans l'univers, ce qui n'est pas le cas. Avec l'amélioration des techniques d'observation, l'absence d'antimatière a été établie dans notre galaxie, puis dans les galaxies voisines, et enfin dans tout l'univers visible. Une hypothèse avancée par les scientifiques est l’existence d’une asymétrie entre la matière et l’antimatière. Cette asymétrie serait à l’origine de l’absence apparente d’antimatière dans l’Univers. En effet, supposons que la matière et l’antimatière soient parfaitement symétriques, étant en quantités égales après le Big-bang, toute la matière et l’antimatière se seraient statistiquement annihilées. Notre existence montre qu’il reste pourtant encore de la matière. Il ne semble donc pas y avoir de symétrie complète.</w:t>
      </w:r>
    </w:p>
    <w:p w14:paraId="56FB7A7F" w14:textId="77777777" w:rsidR="003E483D" w:rsidRPr="003E483D" w:rsidRDefault="003E483D" w:rsidP="003E483D"/>
    <w:p w14:paraId="38E585BE" w14:textId="58489F24" w:rsidR="00D078BD" w:rsidRDefault="00D078BD" w:rsidP="00D078BD"/>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5AF86" w14:textId="77777777" w:rsidR="00532CEC" w:rsidRDefault="00532CEC" w:rsidP="00D078BD">
      <w:pPr>
        <w:spacing w:after="0" w:line="240" w:lineRule="auto"/>
      </w:pPr>
      <w:r>
        <w:separator/>
      </w:r>
    </w:p>
  </w:endnote>
  <w:endnote w:type="continuationSeparator" w:id="0">
    <w:p w14:paraId="0ED6C46B" w14:textId="77777777" w:rsidR="00532CEC" w:rsidRDefault="00532CEC"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D395B" w14:textId="77777777" w:rsidR="00532CEC" w:rsidRDefault="00532CEC" w:rsidP="00D078BD">
      <w:pPr>
        <w:spacing w:after="0" w:line="240" w:lineRule="auto"/>
      </w:pPr>
      <w:r>
        <w:separator/>
      </w:r>
    </w:p>
  </w:footnote>
  <w:footnote w:type="continuationSeparator" w:id="0">
    <w:p w14:paraId="63D00CCD" w14:textId="77777777" w:rsidR="00532CEC" w:rsidRDefault="00532CEC"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5BC3F1CC" w:rsidR="00D078BD" w:rsidRDefault="00D078BD">
    <w:pPr>
      <w:pStyle w:val="En-tte"/>
    </w:pPr>
    <w:r>
      <w:t xml:space="preserve">PHYSIQUE – </w:t>
    </w:r>
    <w:r w:rsidR="003E483D">
      <w:t>Antimatière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90550"/>
    <w:rsid w:val="003B22A5"/>
    <w:rsid w:val="003E483D"/>
    <w:rsid w:val="004455E5"/>
    <w:rsid w:val="004D0A28"/>
    <w:rsid w:val="00532CEC"/>
    <w:rsid w:val="006246EC"/>
    <w:rsid w:val="00975931"/>
    <w:rsid w:val="00D078BD"/>
    <w:rsid w:val="00E572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0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4D0A2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4D0A28"/>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4D0A2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D0A28"/>
    <w:rPr>
      <w:color w:val="0000FF"/>
      <w:u w:val="single"/>
    </w:rPr>
  </w:style>
  <w:style w:type="character" w:customStyle="1" w:styleId="mw-headline">
    <w:name w:val="mw-headline"/>
    <w:basedOn w:val="Policepardfaut"/>
    <w:rsid w:val="004D0A28"/>
  </w:style>
  <w:style w:type="character" w:customStyle="1" w:styleId="Titre1Car">
    <w:name w:val="Titre 1 Car"/>
    <w:basedOn w:val="Policepardfaut"/>
    <w:link w:val="Titre1"/>
    <w:uiPriority w:val="9"/>
    <w:rsid w:val="004D0A28"/>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E57210"/>
    <w:pPr>
      <w:outlineLvl w:val="9"/>
    </w:pPr>
    <w:rPr>
      <w:lang w:eastAsia="fr-FR"/>
    </w:rPr>
  </w:style>
  <w:style w:type="paragraph" w:styleId="TM1">
    <w:name w:val="toc 1"/>
    <w:basedOn w:val="Normal"/>
    <w:next w:val="Normal"/>
    <w:autoRedefine/>
    <w:uiPriority w:val="39"/>
    <w:unhideWhenUsed/>
    <w:rsid w:val="00E5721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03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499</Words>
  <Characters>2745</Characters>
  <Application>Microsoft Office Word</Application>
  <DocSecurity>0</DocSecurity>
  <Lines>22</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5</cp:revision>
  <dcterms:created xsi:type="dcterms:W3CDTF">2022-12-21T14:44:00Z</dcterms:created>
  <dcterms:modified xsi:type="dcterms:W3CDTF">2023-04-22T13:14:00Z</dcterms:modified>
</cp:coreProperties>
</file>