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A28DC" w14:textId="2C6FCA96" w:rsidR="003B22A5" w:rsidRDefault="009C27A2" w:rsidP="009C27A2">
      <w:pPr>
        <w:pStyle w:val="Titre"/>
        <w:rPr>
          <w:b/>
          <w:bCs/>
        </w:rPr>
      </w:pPr>
      <w:r w:rsidRPr="009C27A2">
        <w:rPr>
          <w:b/>
          <w:bCs/>
        </w:rPr>
        <w:t>Assistance gravitationnelle</w:t>
      </w:r>
    </w:p>
    <w:sdt>
      <w:sdtPr>
        <w:id w:val="115834938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02E6D1C" w14:textId="0CD65F3E" w:rsidR="00F8172A" w:rsidRDefault="00F8172A">
          <w:pPr>
            <w:pStyle w:val="En-ttedetabledesmatires"/>
          </w:pPr>
          <w:r>
            <w:t>Table des matières</w:t>
          </w:r>
        </w:p>
        <w:p w14:paraId="0EF3CCD0" w14:textId="1BE409DC" w:rsidR="00F8172A" w:rsidRDefault="00F8172A">
          <w:pPr>
            <w:pStyle w:val="TM1"/>
            <w:tabs>
              <w:tab w:val="right" w:leader="dot" w:pos="9062"/>
            </w:tabs>
            <w:rPr>
              <w:noProof/>
            </w:rPr>
          </w:pPr>
          <w:r>
            <w:fldChar w:fldCharType="begin"/>
          </w:r>
          <w:r>
            <w:instrText xml:space="preserve"> TOC \o "1-3" \h \z \u </w:instrText>
          </w:r>
          <w:r>
            <w:fldChar w:fldCharType="separate"/>
          </w:r>
          <w:hyperlink w:anchor="_Toc133068934" w:history="1">
            <w:r w:rsidRPr="00482DD8">
              <w:rPr>
                <w:rStyle w:val="Lienhypertexte"/>
                <w:b/>
                <w:bCs/>
                <w:noProof/>
              </w:rPr>
              <w:t>Introduction</w:t>
            </w:r>
            <w:r>
              <w:rPr>
                <w:noProof/>
                <w:webHidden/>
              </w:rPr>
              <w:tab/>
            </w:r>
            <w:r>
              <w:rPr>
                <w:noProof/>
                <w:webHidden/>
              </w:rPr>
              <w:fldChar w:fldCharType="begin"/>
            </w:r>
            <w:r>
              <w:rPr>
                <w:noProof/>
                <w:webHidden/>
              </w:rPr>
              <w:instrText xml:space="preserve"> PAGEREF _Toc133068934 \h </w:instrText>
            </w:r>
            <w:r>
              <w:rPr>
                <w:noProof/>
                <w:webHidden/>
              </w:rPr>
            </w:r>
            <w:r>
              <w:rPr>
                <w:noProof/>
                <w:webHidden/>
              </w:rPr>
              <w:fldChar w:fldCharType="separate"/>
            </w:r>
            <w:r>
              <w:rPr>
                <w:noProof/>
                <w:webHidden/>
              </w:rPr>
              <w:t>1</w:t>
            </w:r>
            <w:r>
              <w:rPr>
                <w:noProof/>
                <w:webHidden/>
              </w:rPr>
              <w:fldChar w:fldCharType="end"/>
            </w:r>
          </w:hyperlink>
        </w:p>
        <w:p w14:paraId="3A050D79" w14:textId="38F41514" w:rsidR="00F8172A" w:rsidRDefault="00F8172A">
          <w:pPr>
            <w:pStyle w:val="TM1"/>
            <w:tabs>
              <w:tab w:val="right" w:leader="dot" w:pos="9062"/>
            </w:tabs>
            <w:rPr>
              <w:noProof/>
            </w:rPr>
          </w:pPr>
          <w:hyperlink w:anchor="_Toc133068935" w:history="1">
            <w:r w:rsidRPr="00482DD8">
              <w:rPr>
                <w:rStyle w:val="Lienhypertexte"/>
                <w:b/>
                <w:bCs/>
                <w:noProof/>
              </w:rPr>
              <w:t>Explication</w:t>
            </w:r>
            <w:r>
              <w:rPr>
                <w:noProof/>
                <w:webHidden/>
              </w:rPr>
              <w:tab/>
            </w:r>
            <w:r>
              <w:rPr>
                <w:noProof/>
                <w:webHidden/>
              </w:rPr>
              <w:fldChar w:fldCharType="begin"/>
            </w:r>
            <w:r>
              <w:rPr>
                <w:noProof/>
                <w:webHidden/>
              </w:rPr>
              <w:instrText xml:space="preserve"> PAGEREF _Toc133068935 \h </w:instrText>
            </w:r>
            <w:r>
              <w:rPr>
                <w:noProof/>
                <w:webHidden/>
              </w:rPr>
            </w:r>
            <w:r>
              <w:rPr>
                <w:noProof/>
                <w:webHidden/>
              </w:rPr>
              <w:fldChar w:fldCharType="separate"/>
            </w:r>
            <w:r>
              <w:rPr>
                <w:noProof/>
                <w:webHidden/>
              </w:rPr>
              <w:t>1</w:t>
            </w:r>
            <w:r>
              <w:rPr>
                <w:noProof/>
                <w:webHidden/>
              </w:rPr>
              <w:fldChar w:fldCharType="end"/>
            </w:r>
          </w:hyperlink>
        </w:p>
        <w:p w14:paraId="6EE2B77E" w14:textId="41481094" w:rsidR="00F8172A" w:rsidRDefault="00F8172A">
          <w:pPr>
            <w:pStyle w:val="TM1"/>
            <w:tabs>
              <w:tab w:val="right" w:leader="dot" w:pos="9062"/>
            </w:tabs>
            <w:rPr>
              <w:noProof/>
            </w:rPr>
          </w:pPr>
          <w:hyperlink w:anchor="_Toc133068936" w:history="1">
            <w:r w:rsidRPr="00482DD8">
              <w:rPr>
                <w:rStyle w:val="Lienhypertexte"/>
                <w:b/>
                <w:bCs/>
                <w:noProof/>
              </w:rPr>
              <w:t>Limites</w:t>
            </w:r>
            <w:r>
              <w:rPr>
                <w:noProof/>
                <w:webHidden/>
              </w:rPr>
              <w:tab/>
            </w:r>
            <w:r>
              <w:rPr>
                <w:noProof/>
                <w:webHidden/>
              </w:rPr>
              <w:fldChar w:fldCharType="begin"/>
            </w:r>
            <w:r>
              <w:rPr>
                <w:noProof/>
                <w:webHidden/>
              </w:rPr>
              <w:instrText xml:space="preserve"> PAGEREF _Toc133068936 \h </w:instrText>
            </w:r>
            <w:r>
              <w:rPr>
                <w:noProof/>
                <w:webHidden/>
              </w:rPr>
            </w:r>
            <w:r>
              <w:rPr>
                <w:noProof/>
                <w:webHidden/>
              </w:rPr>
              <w:fldChar w:fldCharType="separate"/>
            </w:r>
            <w:r>
              <w:rPr>
                <w:noProof/>
                <w:webHidden/>
              </w:rPr>
              <w:t>2</w:t>
            </w:r>
            <w:r>
              <w:rPr>
                <w:noProof/>
                <w:webHidden/>
              </w:rPr>
              <w:fldChar w:fldCharType="end"/>
            </w:r>
          </w:hyperlink>
        </w:p>
        <w:p w14:paraId="0AA64321" w14:textId="6A10EB04" w:rsidR="00F8172A" w:rsidRDefault="00F8172A">
          <w:pPr>
            <w:pStyle w:val="TM1"/>
            <w:tabs>
              <w:tab w:val="right" w:leader="dot" w:pos="9062"/>
            </w:tabs>
            <w:rPr>
              <w:noProof/>
            </w:rPr>
          </w:pPr>
          <w:hyperlink w:anchor="_Toc133068937" w:history="1">
            <w:r w:rsidRPr="00482DD8">
              <w:rPr>
                <w:rStyle w:val="Lienhypertexte"/>
                <w:b/>
                <w:bCs/>
                <w:noProof/>
              </w:rPr>
              <w:t>Formule de calcul</w:t>
            </w:r>
            <w:r>
              <w:rPr>
                <w:noProof/>
                <w:webHidden/>
              </w:rPr>
              <w:tab/>
            </w:r>
            <w:r>
              <w:rPr>
                <w:noProof/>
                <w:webHidden/>
              </w:rPr>
              <w:fldChar w:fldCharType="begin"/>
            </w:r>
            <w:r>
              <w:rPr>
                <w:noProof/>
                <w:webHidden/>
              </w:rPr>
              <w:instrText xml:space="preserve"> PAGEREF _Toc133068937 \h </w:instrText>
            </w:r>
            <w:r>
              <w:rPr>
                <w:noProof/>
                <w:webHidden/>
              </w:rPr>
            </w:r>
            <w:r>
              <w:rPr>
                <w:noProof/>
                <w:webHidden/>
              </w:rPr>
              <w:fldChar w:fldCharType="separate"/>
            </w:r>
            <w:r>
              <w:rPr>
                <w:noProof/>
                <w:webHidden/>
              </w:rPr>
              <w:t>3</w:t>
            </w:r>
            <w:r>
              <w:rPr>
                <w:noProof/>
                <w:webHidden/>
              </w:rPr>
              <w:fldChar w:fldCharType="end"/>
            </w:r>
          </w:hyperlink>
        </w:p>
        <w:p w14:paraId="001C9E59" w14:textId="2614F3B6" w:rsidR="00F8172A" w:rsidRDefault="00F8172A">
          <w:r>
            <w:rPr>
              <w:b/>
              <w:bCs/>
            </w:rPr>
            <w:fldChar w:fldCharType="end"/>
          </w:r>
        </w:p>
      </w:sdtContent>
    </w:sdt>
    <w:p w14:paraId="57BBA459" w14:textId="549CCB97" w:rsidR="009C27A2" w:rsidRDefault="009C27A2" w:rsidP="009C27A2"/>
    <w:p w14:paraId="1E3B30DB" w14:textId="5621C257" w:rsidR="009C27A2" w:rsidRPr="009C27A2" w:rsidRDefault="009C27A2" w:rsidP="009C27A2">
      <w:pPr>
        <w:pStyle w:val="Titre1"/>
        <w:rPr>
          <w:b/>
          <w:bCs/>
        </w:rPr>
      </w:pPr>
      <w:bookmarkStart w:id="0" w:name="_Toc133068934"/>
      <w:r w:rsidRPr="009C27A2">
        <w:rPr>
          <w:b/>
          <w:bCs/>
        </w:rPr>
        <w:t>Introduction</w:t>
      </w:r>
      <w:bookmarkEnd w:id="0"/>
    </w:p>
    <w:p w14:paraId="682965FC" w14:textId="66E4C34A" w:rsidR="009C27A2" w:rsidRPr="008B31C0" w:rsidRDefault="008B31C0" w:rsidP="008B31C0">
      <w:pPr>
        <w:jc w:val="both"/>
        <w:rPr>
          <w:rFonts w:ascii="Times New Roman" w:eastAsia="Times New Roman" w:hAnsi="Times New Roman" w:cs="Times New Roman"/>
          <w:sz w:val="24"/>
          <w:szCs w:val="24"/>
          <w:lang w:eastAsia="fr-FR"/>
        </w:rPr>
      </w:pPr>
      <w:r w:rsidRPr="008B31C0">
        <w:rPr>
          <w:rFonts w:ascii="Times New Roman" w:eastAsia="Times New Roman" w:hAnsi="Times New Roman" w:cs="Times New Roman"/>
          <w:sz w:val="24"/>
          <w:szCs w:val="24"/>
          <w:lang w:eastAsia="fr-FR"/>
        </w:rPr>
        <w:t>L’assistance gravitationnelle ou appui gravitationnel ou fronde gravitationnelle, dans le domaine de la mécanique spatiale, est l'utilisation volontaire de l'attraction d'un corps céleste (planète, lune) pour modifier en direction et en vitesse la trajectoire d'un engin spatial maritime dans l'espace (sonde spatiale, satellite artificiel…). L'objectif est d'utiliser ce phénomène pour économiser le carburant qui aurait dû être consommé par le moteur-fusée du véhicule pour obtenir le même résultat. Toutes les sondes spatiales à destination des corps célestes éloignés de la Terre ont recours à cette méthode.</w:t>
      </w:r>
    </w:p>
    <w:p w14:paraId="06368744" w14:textId="77777777" w:rsidR="008B31C0" w:rsidRDefault="008B31C0" w:rsidP="008B31C0">
      <w:pPr>
        <w:pStyle w:val="Titre1"/>
        <w:rPr>
          <w:rStyle w:val="mw-headline"/>
          <w:b/>
          <w:bCs/>
        </w:rPr>
      </w:pPr>
      <w:bookmarkStart w:id="1" w:name="_Toc133068935"/>
      <w:r w:rsidRPr="008B31C0">
        <w:rPr>
          <w:b/>
          <w:bCs/>
          <w:noProof/>
          <w:color w:val="0000FF"/>
        </w:rPr>
        <w:drawing>
          <wp:anchor distT="0" distB="0" distL="114300" distR="114300" simplePos="0" relativeHeight="251658240" behindDoc="0" locked="0" layoutInCell="1" allowOverlap="1" wp14:anchorId="382531A0" wp14:editId="4A6018E4">
            <wp:simplePos x="0" y="0"/>
            <wp:positionH relativeFrom="column">
              <wp:posOffset>3322955</wp:posOffset>
            </wp:positionH>
            <wp:positionV relativeFrom="paragraph">
              <wp:posOffset>126365</wp:posOffset>
            </wp:positionV>
            <wp:extent cx="3143250" cy="3149600"/>
            <wp:effectExtent l="0" t="0" r="0" b="0"/>
            <wp:wrapSquare wrapText="bothSides"/>
            <wp:docPr id="3" name="Imag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3149600"/>
                    </a:xfrm>
                    <a:prstGeom prst="rect">
                      <a:avLst/>
                    </a:prstGeom>
                    <a:noFill/>
                    <a:ln>
                      <a:noFill/>
                    </a:ln>
                  </pic:spPr>
                </pic:pic>
              </a:graphicData>
            </a:graphic>
          </wp:anchor>
        </w:drawing>
      </w:r>
      <w:r w:rsidRPr="008B31C0">
        <w:rPr>
          <w:rStyle w:val="mw-headline"/>
          <w:b/>
          <w:bCs/>
        </w:rPr>
        <w:t>Explication</w:t>
      </w:r>
      <w:bookmarkEnd w:id="1"/>
    </w:p>
    <w:p w14:paraId="5F865DC7" w14:textId="7D8BF4D4" w:rsidR="008B31C0" w:rsidRPr="008B31C0" w:rsidRDefault="008B31C0" w:rsidP="008B31C0">
      <w:pPr>
        <w:jc w:val="both"/>
        <w:rPr>
          <w:rFonts w:ascii="Times New Roman" w:eastAsia="Times New Roman" w:hAnsi="Times New Roman" w:cs="Times New Roman"/>
          <w:sz w:val="24"/>
          <w:szCs w:val="24"/>
          <w:lang w:eastAsia="fr-FR"/>
        </w:rPr>
      </w:pPr>
      <w:r w:rsidRPr="008B31C0">
        <w:rPr>
          <w:rFonts w:ascii="Times New Roman" w:eastAsia="Times New Roman" w:hAnsi="Times New Roman" w:cs="Times New Roman"/>
          <w:sz w:val="24"/>
          <w:szCs w:val="24"/>
          <w:lang w:eastAsia="fr-FR"/>
        </w:rPr>
        <w:t xml:space="preserve">Pour effectuer une manœuvre d'assistance gravitationnelle, l'engin spatial doit s'approcher suffisamment près pour entrer dans sa zone d'influence (il entre dans sa sphère de Hill) sans toutefois risquer de l'impacter. Le champ gravitationnel attire de plus en plus au fur et à mesure que la distance diminue l'engin spatial qui voit sa vitesse augmenter : il « tombe » vers la planète et donc accélère. Il s'éloigne ensuite de la planète et sort progressivement du champ gravitationnel de celle-ci, en perdant petit à petit la vitesse acquise. À la fin du survol (lorsqu'il sort de la sphère de Hill), l'engin spatial a grossièrement perdu autant de vitesse pendant la phase de sortie qu'il en a gagné pendant la phase d'entrée. Cette vitesse a cependant changé en direction et en valeur. </w:t>
      </w:r>
    </w:p>
    <w:p w14:paraId="40C8931B" w14:textId="77777777" w:rsidR="008B31C0" w:rsidRPr="008B31C0" w:rsidRDefault="008B31C0" w:rsidP="008B31C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31C0">
        <w:rPr>
          <w:rFonts w:ascii="Times New Roman" w:eastAsia="Times New Roman" w:hAnsi="Times New Roman" w:cs="Times New Roman"/>
          <w:sz w:val="24"/>
          <w:szCs w:val="24"/>
          <w:lang w:eastAsia="fr-FR"/>
        </w:rPr>
        <w:t>Dans le référentiel de la planète, l'engin suit une trajectoire hyperbolique, qui démarre à son point d'entrée dans la sphère de Hill de la planète jusqu'à sa sortie. À ces deux points, la vitesse relative de l'engin est la même, mais son orientation est différente.</w:t>
      </w:r>
    </w:p>
    <w:p w14:paraId="69C0374A" w14:textId="77777777" w:rsidR="008B31C0" w:rsidRPr="008B31C0" w:rsidRDefault="008B31C0" w:rsidP="008B31C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31C0">
        <w:rPr>
          <w:rFonts w:ascii="Times New Roman" w:eastAsia="Times New Roman" w:hAnsi="Times New Roman" w:cs="Times New Roman"/>
          <w:sz w:val="24"/>
          <w:szCs w:val="24"/>
          <w:lang w:eastAsia="fr-FR"/>
        </w:rPr>
        <w:t>Dans le référentiel du Soleil (celui qui compte pour une sonde spatiale), la direction et la valeur de la vitesse de l'engin ont changé.</w:t>
      </w:r>
    </w:p>
    <w:p w14:paraId="0E1612D6" w14:textId="24BD41E3" w:rsidR="008B31C0" w:rsidRDefault="008B31C0" w:rsidP="008B31C0">
      <w:pPr>
        <w:pStyle w:val="NormalWeb"/>
        <w:jc w:val="both"/>
      </w:pPr>
      <w:r>
        <w:lastRenderedPageBreak/>
        <w:t xml:space="preserve">Dans les diagrammes suivants, une sonde spatiale frôle une planète selon deux scénarios. La courbe rouge dans le graphique représente l'évolution de la vitesse de la sonde dans le temps, dans le </w:t>
      </w:r>
      <w:r w:rsidRPr="008B31C0">
        <w:t>référentiel héliocentrique</w:t>
      </w:r>
      <w:r>
        <w:t>. En passant à l'arrière de la planète par rapport à son déplacement sur son orbite, la sonde exerce une attraction sur la planète qui diminue très légèrement la vitesse et l'</w:t>
      </w:r>
      <w:r w:rsidRPr="008B31C0">
        <w:t>énergie cinétique</w:t>
      </w:r>
      <w:r>
        <w:t xml:space="preserve"> de la planète (sa masse étant très supérieure à celle de la sonde, l'effet est négligeable pour la planète) ; par conservation, le transfert d'énergie profite à la sonde qui gagne de la vitesse après son passage. À l'inverse, en passant à l'avant de la planète, la sonde cède une partie de son énergie cinétique à la planète, ce qui lui fait perdre de la vitesse. </w:t>
      </w:r>
    </w:p>
    <w:p w14:paraId="6BAD210D" w14:textId="6CDA5CA2" w:rsidR="008B31C0" w:rsidRDefault="008B31C0" w:rsidP="008B31C0">
      <w:pPr>
        <w:pStyle w:val="gallerybox"/>
        <w:ind w:left="360"/>
      </w:pPr>
      <w:r>
        <w:rPr>
          <w:noProof/>
          <w:color w:val="0000FF"/>
        </w:rPr>
        <mc:AlternateContent>
          <mc:Choice Requires="wps">
            <w:drawing>
              <wp:anchor distT="0" distB="0" distL="114300" distR="114300" simplePos="0" relativeHeight="251662336" behindDoc="0" locked="0" layoutInCell="1" allowOverlap="1" wp14:anchorId="1020B3CE" wp14:editId="160168E2">
                <wp:simplePos x="0" y="0"/>
                <wp:positionH relativeFrom="column">
                  <wp:posOffset>2941955</wp:posOffset>
                </wp:positionH>
                <wp:positionV relativeFrom="paragraph">
                  <wp:posOffset>2122805</wp:posOffset>
                </wp:positionV>
                <wp:extent cx="2908300" cy="704850"/>
                <wp:effectExtent l="0" t="0" r="25400" b="19050"/>
                <wp:wrapNone/>
                <wp:docPr id="5" name="Zone de texte 5"/>
                <wp:cNvGraphicFramePr/>
                <a:graphic xmlns:a="http://schemas.openxmlformats.org/drawingml/2006/main">
                  <a:graphicData uri="http://schemas.microsoft.com/office/word/2010/wordprocessingShape">
                    <wps:wsp>
                      <wps:cNvSpPr txBox="1"/>
                      <wps:spPr>
                        <a:xfrm>
                          <a:off x="0" y="0"/>
                          <a:ext cx="2908300" cy="704850"/>
                        </a:xfrm>
                        <a:prstGeom prst="rect">
                          <a:avLst/>
                        </a:prstGeom>
                        <a:solidFill>
                          <a:schemeClr val="lt1"/>
                        </a:solidFill>
                        <a:ln w="6350">
                          <a:solidFill>
                            <a:prstClr val="black"/>
                          </a:solidFill>
                        </a:ln>
                      </wps:spPr>
                      <wps:txbx>
                        <w:txbxContent>
                          <w:p w14:paraId="4F2164AB" w14:textId="77777777" w:rsidR="008B31C0" w:rsidRPr="008B31C0" w:rsidRDefault="008B31C0" w:rsidP="008B31C0">
                            <w:pPr>
                              <w:pStyle w:val="NormalWeb"/>
                              <w:rPr>
                                <w:sz w:val="20"/>
                                <w:szCs w:val="20"/>
                              </w:rPr>
                            </w:pPr>
                            <w:r w:rsidRPr="008B31C0">
                              <w:rPr>
                                <w:sz w:val="20"/>
                                <w:szCs w:val="20"/>
                              </w:rPr>
                              <w:t xml:space="preserve">Représentation identique pour une manœuvre visant à perdre de la vitesse dans le référentiel solaire. </w:t>
                            </w:r>
                          </w:p>
                          <w:p w14:paraId="7E7F36CA" w14:textId="77777777" w:rsidR="008B31C0" w:rsidRDefault="008B31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20B3CE" id="_x0000_t202" coordsize="21600,21600" o:spt="202" path="m,l,21600r21600,l21600,xe">
                <v:stroke joinstyle="miter"/>
                <v:path gradientshapeok="t" o:connecttype="rect"/>
              </v:shapetype>
              <v:shape id="Zone de texte 5" o:spid="_x0000_s1026" type="#_x0000_t202" style="position:absolute;left:0;text-align:left;margin-left:231.65pt;margin-top:167.15pt;width:229pt;height:5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" fillcolor="white [3201]" strokeweight=".5pt">
                <v:textbox>
                  <w:txbxContent>
                    <w:p w14:paraId="4F2164AB" w14:textId="77777777" w:rsidR="008B31C0" w:rsidRPr="008B31C0" w:rsidRDefault="008B31C0" w:rsidP="008B31C0">
                      <w:pPr>
                        <w:pStyle w:val="NormalWeb"/>
                        <w:rPr>
                          <w:sz w:val="20"/>
                          <w:szCs w:val="20"/>
                        </w:rPr>
                      </w:pPr>
                      <w:r w:rsidRPr="008B31C0">
                        <w:rPr>
                          <w:sz w:val="20"/>
                          <w:szCs w:val="20"/>
                        </w:rPr>
                        <w:t xml:space="preserve">Représentation identique pour une manœuvre visant à perdre de la vitesse dans le référentiel solaire. </w:t>
                      </w:r>
                    </w:p>
                    <w:p w14:paraId="7E7F36CA" w14:textId="77777777" w:rsidR="008B31C0" w:rsidRDefault="008B31C0"/>
                  </w:txbxContent>
                </v:textbox>
              </v:shape>
            </w:pict>
          </mc:Fallback>
        </mc:AlternateContent>
      </w:r>
      <w:r>
        <w:rPr>
          <w:noProof/>
          <w:color w:val="0000FF"/>
        </w:rPr>
        <w:drawing>
          <wp:anchor distT="0" distB="0" distL="114300" distR="114300" simplePos="0" relativeHeight="251661312" behindDoc="0" locked="0" layoutInCell="1" allowOverlap="1" wp14:anchorId="0708C3A2" wp14:editId="7510E571">
            <wp:simplePos x="0" y="0"/>
            <wp:positionH relativeFrom="margin">
              <wp:align>right</wp:align>
            </wp:positionH>
            <wp:positionV relativeFrom="paragraph">
              <wp:posOffset>-4445</wp:posOffset>
            </wp:positionV>
            <wp:extent cx="2800350" cy="2095500"/>
            <wp:effectExtent l="0" t="0" r="0" b="0"/>
            <wp:wrapNone/>
            <wp:docPr id="1" name="Image 1" descr="Représentation identique pour une manœuvre visant à perdre de la vitesse dans le référentiel solaire.">
              <a:hlinkClick xmlns:a="http://schemas.openxmlformats.org/drawingml/2006/main" r:id="rId9" tooltip="&quot;Représentation identique pour une manœuvre visant à perdre de la vitesse dans le référentiel solai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résentation identique pour une manœuvre visant à perdre de la vitesse dans le référentiel solaire.">
                      <a:hlinkClick r:id="rId9" tooltip="&quot;Représentation identique pour une manœuvre visant à perdre de la vitesse dans le référentiel solaire.&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0350" cy="2095500"/>
                    </a:xfrm>
                    <a:prstGeom prst="rect">
                      <a:avLst/>
                    </a:prstGeom>
                    <a:noFill/>
                    <a:ln>
                      <a:noFill/>
                    </a:ln>
                  </pic:spPr>
                </pic:pic>
              </a:graphicData>
            </a:graphic>
          </wp:anchor>
        </w:drawing>
      </w:r>
      <w:r>
        <w:rPr>
          <w:noProof/>
          <w:color w:val="0000FF"/>
        </w:rPr>
        <mc:AlternateContent>
          <mc:Choice Requires="wps">
            <w:drawing>
              <wp:anchor distT="0" distB="0" distL="114300" distR="114300" simplePos="0" relativeHeight="251660288" behindDoc="0" locked="0" layoutInCell="1" allowOverlap="1" wp14:anchorId="7F989FF6" wp14:editId="11243759">
                <wp:simplePos x="0" y="0"/>
                <wp:positionH relativeFrom="column">
                  <wp:posOffset>-29845</wp:posOffset>
                </wp:positionH>
                <wp:positionV relativeFrom="paragraph">
                  <wp:posOffset>2135505</wp:posOffset>
                </wp:positionV>
                <wp:extent cx="2870200" cy="723900"/>
                <wp:effectExtent l="0" t="0" r="25400" b="19050"/>
                <wp:wrapNone/>
                <wp:docPr id="4" name="Zone de texte 4"/>
                <wp:cNvGraphicFramePr/>
                <a:graphic xmlns:a="http://schemas.openxmlformats.org/drawingml/2006/main">
                  <a:graphicData uri="http://schemas.microsoft.com/office/word/2010/wordprocessingShape">
                    <wps:wsp>
                      <wps:cNvSpPr txBox="1"/>
                      <wps:spPr>
                        <a:xfrm>
                          <a:off x="0" y="0"/>
                          <a:ext cx="2870200" cy="723900"/>
                        </a:xfrm>
                        <a:prstGeom prst="rect">
                          <a:avLst/>
                        </a:prstGeom>
                        <a:solidFill>
                          <a:schemeClr val="lt1"/>
                        </a:solidFill>
                        <a:ln w="6350">
                          <a:solidFill>
                            <a:prstClr val="black"/>
                          </a:solidFill>
                        </a:ln>
                      </wps:spPr>
                      <wps:txbx>
                        <w:txbxContent>
                          <w:p w14:paraId="356C1D63" w14:textId="77777777" w:rsidR="008B31C0" w:rsidRPr="008B31C0" w:rsidRDefault="008B31C0" w:rsidP="008B31C0">
                            <w:pPr>
                              <w:pStyle w:val="NormalWeb"/>
                              <w:rPr>
                                <w:sz w:val="20"/>
                                <w:szCs w:val="20"/>
                              </w:rPr>
                            </w:pPr>
                            <w:r w:rsidRPr="008B31C0">
                              <w:rPr>
                                <w:sz w:val="20"/>
                                <w:szCs w:val="20"/>
                              </w:rPr>
                              <w:t>Pour accélérer, la sonde spatiale passe derrière la planète. La courbe rouge dans le graphique représente l'évolution d</w:t>
                            </w:r>
                            <w:r w:rsidRPr="0073753F">
                              <w:rPr>
                                <w:sz w:val="20"/>
                                <w:szCs w:val="20"/>
                              </w:rPr>
                              <w:t xml:space="preserve">e la vitesse de la sonde dans le temps, dans le </w:t>
                            </w:r>
                            <w:hyperlink r:id="rId11" w:tooltip="Référentiel héliocentrique" w:history="1">
                              <w:r w:rsidRPr="0073753F">
                                <w:rPr>
                                  <w:rStyle w:val="Lienhypertexte"/>
                                  <w:color w:val="auto"/>
                                  <w:sz w:val="20"/>
                                  <w:szCs w:val="20"/>
                                  <w:u w:val="none"/>
                                </w:rPr>
                                <w:t>référentiel héliocentrique</w:t>
                              </w:r>
                            </w:hyperlink>
                            <w:r w:rsidRPr="0073753F">
                              <w:rPr>
                                <w:sz w:val="20"/>
                                <w:szCs w:val="20"/>
                              </w:rPr>
                              <w:t xml:space="preserve"> (solaire). </w:t>
                            </w:r>
                          </w:p>
                          <w:p w14:paraId="5BE115B7" w14:textId="77777777" w:rsidR="008B31C0" w:rsidRPr="008B31C0" w:rsidRDefault="008B31C0" w:rsidP="008B31C0">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989FF6" id="Zone de texte 4" o:spid="_x0000_s1027" type="#_x0000_t202" style="position:absolute;left:0;text-align:left;margin-left:-2.35pt;margin-top:168.15pt;width:226pt;height:5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" fillcolor="white [3201]" strokeweight=".5pt">
                <v:textbox>
                  <w:txbxContent>
                    <w:p w14:paraId="356C1D63" w14:textId="77777777" w:rsidR="008B31C0" w:rsidRPr="008B31C0" w:rsidRDefault="008B31C0" w:rsidP="008B31C0">
                      <w:pPr>
                        <w:pStyle w:val="NormalWeb"/>
                        <w:rPr>
                          <w:sz w:val="20"/>
                          <w:szCs w:val="20"/>
                        </w:rPr>
                      </w:pPr>
                      <w:r w:rsidRPr="008B31C0">
                        <w:rPr>
                          <w:sz w:val="20"/>
                          <w:szCs w:val="20"/>
                        </w:rPr>
                        <w:t>Pour accélérer, la sonde spatiale passe derrière la planète. La courbe rouge dans le graphique représente l'évolution d</w:t>
                      </w:r>
                      <w:r w:rsidRPr="0073753F">
                        <w:rPr>
                          <w:sz w:val="20"/>
                          <w:szCs w:val="20"/>
                        </w:rPr>
                        <w:t xml:space="preserve">e la vitesse de la sonde dans le temps, dans le </w:t>
                      </w:r>
                      <w:hyperlink r:id="rId12" w:tooltip="Référentiel héliocentrique" w:history="1">
                        <w:r w:rsidRPr="0073753F">
                          <w:rPr>
                            <w:rStyle w:val="Lienhypertexte"/>
                            <w:color w:val="auto"/>
                            <w:sz w:val="20"/>
                            <w:szCs w:val="20"/>
                            <w:u w:val="none"/>
                          </w:rPr>
                          <w:t>référentiel héliocentrique</w:t>
                        </w:r>
                      </w:hyperlink>
                      <w:r w:rsidRPr="0073753F">
                        <w:rPr>
                          <w:sz w:val="20"/>
                          <w:szCs w:val="20"/>
                        </w:rPr>
                        <w:t xml:space="preserve"> (solaire). </w:t>
                      </w:r>
                    </w:p>
                    <w:p w14:paraId="5BE115B7" w14:textId="77777777" w:rsidR="008B31C0" w:rsidRPr="008B31C0" w:rsidRDefault="008B31C0" w:rsidP="008B31C0">
                      <w:pPr>
                        <w:rPr>
                          <w:sz w:val="18"/>
                          <w:szCs w:val="18"/>
                        </w:rPr>
                      </w:pPr>
                    </w:p>
                  </w:txbxContent>
                </v:textbox>
              </v:shape>
            </w:pict>
          </mc:Fallback>
        </mc:AlternateContent>
      </w:r>
      <w:r>
        <w:rPr>
          <w:noProof/>
          <w:color w:val="0000FF"/>
        </w:rPr>
        <w:drawing>
          <wp:anchor distT="0" distB="0" distL="114300" distR="114300" simplePos="0" relativeHeight="251659264" behindDoc="0" locked="0" layoutInCell="1" allowOverlap="1" wp14:anchorId="05ED98BA" wp14:editId="264C671B">
            <wp:simplePos x="0" y="0"/>
            <wp:positionH relativeFrom="margin">
              <wp:align>left</wp:align>
            </wp:positionH>
            <wp:positionV relativeFrom="paragraph">
              <wp:posOffset>0</wp:posOffset>
            </wp:positionV>
            <wp:extent cx="2800350" cy="2095500"/>
            <wp:effectExtent l="0" t="0" r="0" b="0"/>
            <wp:wrapTopAndBottom/>
            <wp:docPr id="2" name="Image 2" descr="Pour accélérer, la sonde spatiale passe derrière la planète. La courbe rouge dans le graphique représente l'évolution de la vitesse de la sonde dans le temps, dans le référentiel héliocentrique (solaire).">
              <a:hlinkClick xmlns:a="http://schemas.openxmlformats.org/drawingml/2006/main" r:id="rId13" tooltip="&quot;Pour accélérer, la sonde spatiale passe derrière la planète. La courbe rouge dans le graphique représente l'évolution de la vitesse de la sonde dans le temps, dans le référentiel héliocentrique (solai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ur accélérer, la sonde spatiale passe derrière la planète. La courbe rouge dans le graphique représente l'évolution de la vitesse de la sonde dans le temps, dans le référentiel héliocentrique (solaire).">
                      <a:hlinkClick r:id="rId13" tooltip="&quot;Pour accélérer, la sonde spatiale passe derrière la planète. La courbe rouge dans le graphique représente l'évolution de la vitesse de la sonde dans le temps, dans le référentiel héliocentrique (solaire).&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0350" cy="2095500"/>
                    </a:xfrm>
                    <a:prstGeom prst="rect">
                      <a:avLst/>
                    </a:prstGeom>
                    <a:noFill/>
                    <a:ln>
                      <a:noFill/>
                    </a:ln>
                  </pic:spPr>
                </pic:pic>
              </a:graphicData>
            </a:graphic>
          </wp:anchor>
        </w:drawing>
      </w:r>
    </w:p>
    <w:p w14:paraId="21AB364C" w14:textId="63AA7FFF" w:rsidR="008B31C0" w:rsidRDefault="008B31C0" w:rsidP="008B31C0">
      <w:pPr>
        <w:pStyle w:val="gallerybox"/>
        <w:ind w:left="360"/>
      </w:pPr>
    </w:p>
    <w:p w14:paraId="6DD479E5" w14:textId="1C9060EA" w:rsidR="008B31C0" w:rsidRDefault="008B31C0" w:rsidP="009C27A2"/>
    <w:p w14:paraId="02BA1E6B" w14:textId="77777777" w:rsidR="003D6950" w:rsidRPr="003D6950" w:rsidRDefault="003D6950" w:rsidP="003D6950">
      <w:pPr>
        <w:pStyle w:val="Titre1"/>
        <w:rPr>
          <w:b/>
          <w:bCs/>
        </w:rPr>
      </w:pPr>
      <w:bookmarkStart w:id="2" w:name="_Toc133068936"/>
      <w:r w:rsidRPr="003D6950">
        <w:rPr>
          <w:rStyle w:val="mw-headline"/>
          <w:b/>
          <w:bCs/>
        </w:rPr>
        <w:t>Limites</w:t>
      </w:r>
      <w:bookmarkEnd w:id="2"/>
    </w:p>
    <w:p w14:paraId="392DB202" w14:textId="77777777" w:rsidR="003D6950" w:rsidRPr="003D6950" w:rsidRDefault="003D6950" w:rsidP="003D6950">
      <w:pPr>
        <w:jc w:val="both"/>
        <w:rPr>
          <w:rFonts w:ascii="Times New Roman" w:eastAsia="Times New Roman" w:hAnsi="Times New Roman" w:cs="Times New Roman"/>
          <w:sz w:val="24"/>
          <w:szCs w:val="24"/>
          <w:lang w:eastAsia="fr-FR"/>
        </w:rPr>
      </w:pPr>
      <w:r w:rsidRPr="003D6950">
        <w:rPr>
          <w:rFonts w:ascii="Times New Roman" w:eastAsia="Times New Roman" w:hAnsi="Times New Roman" w:cs="Times New Roman"/>
          <w:sz w:val="24"/>
          <w:szCs w:val="24"/>
          <w:lang w:eastAsia="fr-FR"/>
        </w:rPr>
        <w:t xml:space="preserve">Le changement de vitesse est d'autant plus important que la vitesse de la sonde spatiale est importante, la planète est massive et la distance de survol est faible. Toutefois la réalisation de cette manœuvre doit prendre en compte les contraintes suivantes : </w:t>
      </w:r>
    </w:p>
    <w:p w14:paraId="2912C6FB" w14:textId="77777777" w:rsidR="003D6950" w:rsidRPr="003D6950" w:rsidRDefault="003D6950" w:rsidP="003D695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6950">
        <w:rPr>
          <w:rFonts w:ascii="Times New Roman" w:eastAsia="Times New Roman" w:hAnsi="Times New Roman" w:cs="Times New Roman"/>
          <w:sz w:val="24"/>
          <w:szCs w:val="24"/>
          <w:lang w:eastAsia="fr-FR"/>
        </w:rPr>
        <w:t xml:space="preserve">Si la planète a une atmosphère, la sonde spatiale doit passer à une distance suffisante pour éviter un freinage par celle-ci si l'objectif est d'accélérer et dans tous les cas pour éviter une </w:t>
      </w:r>
      <w:hyperlink r:id="rId15" w:tooltip="Rentrée atmosphérique" w:history="1">
        <w:r w:rsidRPr="003D6950">
          <w:rPr>
            <w:rFonts w:ascii="Times New Roman" w:eastAsia="Times New Roman" w:hAnsi="Times New Roman" w:cs="Times New Roman"/>
            <w:sz w:val="24"/>
            <w:szCs w:val="24"/>
            <w:lang w:eastAsia="fr-FR"/>
          </w:rPr>
          <w:t>rentrée atmosphérique</w:t>
        </w:r>
      </w:hyperlink>
      <w:r w:rsidRPr="003D6950">
        <w:rPr>
          <w:rFonts w:ascii="Times New Roman" w:eastAsia="Times New Roman" w:hAnsi="Times New Roman" w:cs="Times New Roman"/>
          <w:sz w:val="24"/>
          <w:szCs w:val="24"/>
          <w:lang w:eastAsia="fr-FR"/>
        </w:rPr>
        <w:t>.</w:t>
      </w:r>
    </w:p>
    <w:p w14:paraId="506843E7" w14:textId="77777777" w:rsidR="003D6950" w:rsidRPr="003D6950" w:rsidRDefault="003D6950" w:rsidP="003D695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6950">
        <w:rPr>
          <w:rFonts w:ascii="Times New Roman" w:eastAsia="Times New Roman" w:hAnsi="Times New Roman" w:cs="Times New Roman"/>
          <w:sz w:val="24"/>
          <w:szCs w:val="24"/>
          <w:lang w:eastAsia="fr-FR"/>
        </w:rPr>
        <w:t>La trajectoire de la planète et de la sonde spatiale doivent coïncider pour que le survol puisse avoir lieu. Dans certains cas comme pour les missions Voyager il s'écoulera plus d'un siècle avant que la position respective des planètes ayant permis leur mission se reproduise.</w:t>
      </w:r>
    </w:p>
    <w:p w14:paraId="003B4766" w14:textId="77777777" w:rsidR="0074436A" w:rsidRPr="0074436A" w:rsidRDefault="0074436A" w:rsidP="0074436A">
      <w:pPr>
        <w:pStyle w:val="Titre1"/>
        <w:rPr>
          <w:b/>
          <w:bCs/>
        </w:rPr>
      </w:pPr>
      <w:bookmarkStart w:id="3" w:name="_Toc133068937"/>
      <w:r w:rsidRPr="0074436A">
        <w:rPr>
          <w:rStyle w:val="mw-headline"/>
          <w:b/>
          <w:bCs/>
        </w:rPr>
        <w:lastRenderedPageBreak/>
        <w:t>Formule de calcul</w:t>
      </w:r>
      <w:bookmarkEnd w:id="3"/>
    </w:p>
    <w:p w14:paraId="69E2C500" w14:textId="44F4FFC5" w:rsidR="008B31C0" w:rsidRDefault="0074436A" w:rsidP="009C27A2">
      <w:r>
        <w:rPr>
          <w:noProof/>
        </w:rPr>
        <w:drawing>
          <wp:inline distT="0" distB="0" distL="0" distR="0" wp14:anchorId="32872669" wp14:editId="7CDCFD79">
            <wp:extent cx="6210019" cy="4025900"/>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2838" cy="4027728"/>
                    </a:xfrm>
                    <a:prstGeom prst="rect">
                      <a:avLst/>
                    </a:prstGeom>
                    <a:noFill/>
                    <a:ln>
                      <a:noFill/>
                    </a:ln>
                  </pic:spPr>
                </pic:pic>
              </a:graphicData>
            </a:graphic>
          </wp:inline>
        </w:drawing>
      </w:r>
    </w:p>
    <w:p w14:paraId="0605094D" w14:textId="77777777" w:rsidR="0074436A" w:rsidRPr="009C27A2" w:rsidRDefault="0074436A" w:rsidP="009C27A2"/>
    <w:sectPr w:rsidR="0074436A" w:rsidRPr="009C27A2">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030D" w14:textId="77777777" w:rsidR="00FE22EB" w:rsidRDefault="00FE22EB" w:rsidP="009C27A2">
      <w:pPr>
        <w:spacing w:after="0" w:line="240" w:lineRule="auto"/>
      </w:pPr>
      <w:r>
        <w:separator/>
      </w:r>
    </w:p>
  </w:endnote>
  <w:endnote w:type="continuationSeparator" w:id="0">
    <w:p w14:paraId="630C733A" w14:textId="77777777" w:rsidR="00FE22EB" w:rsidRDefault="00FE22EB" w:rsidP="009C2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2556067"/>
      <w:docPartObj>
        <w:docPartGallery w:val="Page Numbers (Bottom of Page)"/>
        <w:docPartUnique/>
      </w:docPartObj>
    </w:sdtPr>
    <w:sdtContent>
      <w:p w14:paraId="6F7F2F42" w14:textId="5616DC22" w:rsidR="009C27A2" w:rsidRDefault="009C27A2">
        <w:pPr>
          <w:pStyle w:val="Pieddepage"/>
          <w:jc w:val="right"/>
        </w:pPr>
        <w:r>
          <w:fldChar w:fldCharType="begin"/>
        </w:r>
        <w:r>
          <w:instrText>PAGE   \* MERGEFORMAT</w:instrText>
        </w:r>
        <w:r>
          <w:fldChar w:fldCharType="separate"/>
        </w:r>
        <w:r>
          <w:t>2</w:t>
        </w:r>
        <w:r>
          <w:fldChar w:fldCharType="end"/>
        </w:r>
      </w:p>
    </w:sdtContent>
  </w:sdt>
  <w:p w14:paraId="664B6225" w14:textId="77777777" w:rsidR="009C27A2" w:rsidRDefault="009C27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02548" w14:textId="77777777" w:rsidR="00FE22EB" w:rsidRDefault="00FE22EB" w:rsidP="009C27A2">
      <w:pPr>
        <w:spacing w:after="0" w:line="240" w:lineRule="auto"/>
      </w:pPr>
      <w:r>
        <w:separator/>
      </w:r>
    </w:p>
  </w:footnote>
  <w:footnote w:type="continuationSeparator" w:id="0">
    <w:p w14:paraId="1A6D03D5" w14:textId="77777777" w:rsidR="00FE22EB" w:rsidRDefault="00FE22EB" w:rsidP="009C2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BD52" w14:textId="7F63DF1F" w:rsidR="009C27A2" w:rsidRDefault="009C27A2">
    <w:pPr>
      <w:pStyle w:val="En-tte"/>
    </w:pPr>
    <w:r>
      <w:t>PHYSIQUE – assistance gravitationnelle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0FF3"/>
    <w:multiLevelType w:val="multilevel"/>
    <w:tmpl w:val="15D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0A2E"/>
    <w:multiLevelType w:val="multilevel"/>
    <w:tmpl w:val="8B7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F1103"/>
    <w:multiLevelType w:val="hybridMultilevel"/>
    <w:tmpl w:val="A2D41BC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EB83B7F"/>
    <w:multiLevelType w:val="multilevel"/>
    <w:tmpl w:val="7FB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430436">
    <w:abstractNumId w:val="0"/>
  </w:num>
  <w:num w:numId="2" w16cid:durableId="583538629">
    <w:abstractNumId w:val="3"/>
  </w:num>
  <w:num w:numId="3" w16cid:durableId="1285238196">
    <w:abstractNumId w:val="2"/>
  </w:num>
  <w:num w:numId="4" w16cid:durableId="32724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08"/>
    <w:rsid w:val="00025D72"/>
    <w:rsid w:val="00236848"/>
    <w:rsid w:val="003B22A5"/>
    <w:rsid w:val="003D6950"/>
    <w:rsid w:val="0073753F"/>
    <w:rsid w:val="0074436A"/>
    <w:rsid w:val="007E5E08"/>
    <w:rsid w:val="008B31C0"/>
    <w:rsid w:val="00975931"/>
    <w:rsid w:val="009C27A2"/>
    <w:rsid w:val="00F8172A"/>
    <w:rsid w:val="00FE2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A14F"/>
  <w15:chartTrackingRefBased/>
  <w15:docId w15:val="{899B3D95-2DCE-4306-AE7A-17710172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2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8B31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C27A2"/>
    <w:pPr>
      <w:tabs>
        <w:tab w:val="center" w:pos="4536"/>
        <w:tab w:val="right" w:pos="9072"/>
      </w:tabs>
      <w:spacing w:after="0" w:line="240" w:lineRule="auto"/>
    </w:pPr>
  </w:style>
  <w:style w:type="character" w:customStyle="1" w:styleId="En-tteCar">
    <w:name w:val="En-tête Car"/>
    <w:basedOn w:val="Policepardfaut"/>
    <w:link w:val="En-tte"/>
    <w:uiPriority w:val="99"/>
    <w:rsid w:val="009C27A2"/>
  </w:style>
  <w:style w:type="paragraph" w:styleId="Pieddepage">
    <w:name w:val="footer"/>
    <w:basedOn w:val="Normal"/>
    <w:link w:val="PieddepageCar"/>
    <w:uiPriority w:val="99"/>
    <w:unhideWhenUsed/>
    <w:rsid w:val="009C27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27A2"/>
  </w:style>
  <w:style w:type="paragraph" w:styleId="Titre">
    <w:name w:val="Title"/>
    <w:basedOn w:val="Normal"/>
    <w:next w:val="Normal"/>
    <w:link w:val="TitreCar"/>
    <w:uiPriority w:val="10"/>
    <w:qFormat/>
    <w:rsid w:val="009C27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27A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C27A2"/>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8B31C0"/>
    <w:rPr>
      <w:color w:val="0000FF"/>
      <w:u w:val="single"/>
    </w:rPr>
  </w:style>
  <w:style w:type="character" w:customStyle="1" w:styleId="Titre2Car">
    <w:name w:val="Titre 2 Car"/>
    <w:basedOn w:val="Policepardfaut"/>
    <w:link w:val="Titre2"/>
    <w:uiPriority w:val="9"/>
    <w:semiHidden/>
    <w:rsid w:val="008B31C0"/>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8B31C0"/>
  </w:style>
  <w:style w:type="paragraph" w:styleId="NormalWeb">
    <w:name w:val="Normal (Web)"/>
    <w:basedOn w:val="Normal"/>
    <w:uiPriority w:val="99"/>
    <w:semiHidden/>
    <w:unhideWhenUsed/>
    <w:rsid w:val="008B31C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caption">
    <w:name w:val="gallerycaption"/>
    <w:basedOn w:val="Normal"/>
    <w:rsid w:val="008B31C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allerybox">
    <w:name w:val="gallerybox"/>
    <w:basedOn w:val="Normal"/>
    <w:rsid w:val="008B31C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F8172A"/>
    <w:pPr>
      <w:outlineLvl w:val="9"/>
    </w:pPr>
    <w:rPr>
      <w:lang w:eastAsia="fr-FR"/>
    </w:rPr>
  </w:style>
  <w:style w:type="paragraph" w:styleId="TM1">
    <w:name w:val="toc 1"/>
    <w:basedOn w:val="Normal"/>
    <w:next w:val="Normal"/>
    <w:autoRedefine/>
    <w:uiPriority w:val="39"/>
    <w:unhideWhenUsed/>
    <w:rsid w:val="00F8172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886466">
      <w:bodyDiv w:val="1"/>
      <w:marLeft w:val="0"/>
      <w:marRight w:val="0"/>
      <w:marTop w:val="0"/>
      <w:marBottom w:val="0"/>
      <w:divBdr>
        <w:top w:val="none" w:sz="0" w:space="0" w:color="auto"/>
        <w:left w:val="none" w:sz="0" w:space="0" w:color="auto"/>
        <w:bottom w:val="none" w:sz="0" w:space="0" w:color="auto"/>
        <w:right w:val="none" w:sz="0" w:space="0" w:color="auto"/>
      </w:divBdr>
    </w:div>
    <w:div w:id="1475949150">
      <w:bodyDiv w:val="1"/>
      <w:marLeft w:val="0"/>
      <w:marRight w:val="0"/>
      <w:marTop w:val="0"/>
      <w:marBottom w:val="0"/>
      <w:divBdr>
        <w:top w:val="none" w:sz="0" w:space="0" w:color="auto"/>
        <w:left w:val="none" w:sz="0" w:space="0" w:color="auto"/>
        <w:bottom w:val="none" w:sz="0" w:space="0" w:color="auto"/>
        <w:right w:val="none" w:sz="0" w:space="0" w:color="auto"/>
      </w:divBdr>
      <w:divsChild>
        <w:div w:id="567156285">
          <w:marLeft w:val="0"/>
          <w:marRight w:val="0"/>
          <w:marTop w:val="0"/>
          <w:marBottom w:val="0"/>
          <w:divBdr>
            <w:top w:val="none" w:sz="0" w:space="0" w:color="auto"/>
            <w:left w:val="none" w:sz="0" w:space="0" w:color="auto"/>
            <w:bottom w:val="none" w:sz="0" w:space="0" w:color="auto"/>
            <w:right w:val="none" w:sz="0" w:space="0" w:color="auto"/>
          </w:divBdr>
        </w:div>
        <w:div w:id="97219492">
          <w:marLeft w:val="0"/>
          <w:marRight w:val="0"/>
          <w:marTop w:val="0"/>
          <w:marBottom w:val="0"/>
          <w:divBdr>
            <w:top w:val="none" w:sz="0" w:space="0" w:color="auto"/>
            <w:left w:val="none" w:sz="0" w:space="0" w:color="auto"/>
            <w:bottom w:val="none" w:sz="0" w:space="0" w:color="auto"/>
            <w:right w:val="none" w:sz="0" w:space="0" w:color="auto"/>
          </w:divBdr>
          <w:divsChild>
            <w:div w:id="1053429711">
              <w:marLeft w:val="0"/>
              <w:marRight w:val="0"/>
              <w:marTop w:val="0"/>
              <w:marBottom w:val="0"/>
              <w:divBdr>
                <w:top w:val="none" w:sz="0" w:space="0" w:color="auto"/>
                <w:left w:val="none" w:sz="0" w:space="0" w:color="auto"/>
                <w:bottom w:val="none" w:sz="0" w:space="0" w:color="auto"/>
                <w:right w:val="none" w:sz="0" w:space="0" w:color="auto"/>
              </w:divBdr>
              <w:divsChild>
                <w:div w:id="6100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3739">
          <w:marLeft w:val="0"/>
          <w:marRight w:val="0"/>
          <w:marTop w:val="0"/>
          <w:marBottom w:val="0"/>
          <w:divBdr>
            <w:top w:val="none" w:sz="0" w:space="0" w:color="auto"/>
            <w:left w:val="none" w:sz="0" w:space="0" w:color="auto"/>
            <w:bottom w:val="none" w:sz="0" w:space="0" w:color="auto"/>
            <w:right w:val="none" w:sz="0" w:space="0" w:color="auto"/>
          </w:divBdr>
          <w:divsChild>
            <w:div w:id="845166507">
              <w:marLeft w:val="0"/>
              <w:marRight w:val="0"/>
              <w:marTop w:val="0"/>
              <w:marBottom w:val="0"/>
              <w:divBdr>
                <w:top w:val="none" w:sz="0" w:space="0" w:color="auto"/>
                <w:left w:val="none" w:sz="0" w:space="0" w:color="auto"/>
                <w:bottom w:val="none" w:sz="0" w:space="0" w:color="auto"/>
                <w:right w:val="none" w:sz="0" w:space="0" w:color="auto"/>
              </w:divBdr>
              <w:divsChild>
                <w:div w:id="2110614000">
                  <w:marLeft w:val="0"/>
                  <w:marRight w:val="0"/>
                  <w:marTop w:val="0"/>
                  <w:marBottom w:val="0"/>
                  <w:divBdr>
                    <w:top w:val="none" w:sz="0" w:space="0" w:color="auto"/>
                    <w:left w:val="none" w:sz="0" w:space="0" w:color="auto"/>
                    <w:bottom w:val="none" w:sz="0" w:space="0" w:color="auto"/>
                    <w:right w:val="none" w:sz="0" w:space="0" w:color="auto"/>
                  </w:divBdr>
                </w:div>
              </w:divsChild>
            </w:div>
            <w:div w:id="1081826665">
              <w:marLeft w:val="0"/>
              <w:marRight w:val="0"/>
              <w:marTop w:val="0"/>
              <w:marBottom w:val="0"/>
              <w:divBdr>
                <w:top w:val="none" w:sz="0" w:space="0" w:color="auto"/>
                <w:left w:val="none" w:sz="0" w:space="0" w:color="auto"/>
                <w:bottom w:val="none" w:sz="0" w:space="0" w:color="auto"/>
                <w:right w:val="none" w:sz="0" w:space="0" w:color="auto"/>
              </w:divBdr>
            </w:div>
          </w:divsChild>
        </w:div>
        <w:div w:id="1739935555">
          <w:marLeft w:val="0"/>
          <w:marRight w:val="0"/>
          <w:marTop w:val="0"/>
          <w:marBottom w:val="0"/>
          <w:divBdr>
            <w:top w:val="none" w:sz="0" w:space="0" w:color="auto"/>
            <w:left w:val="none" w:sz="0" w:space="0" w:color="auto"/>
            <w:bottom w:val="none" w:sz="0" w:space="0" w:color="auto"/>
            <w:right w:val="none" w:sz="0" w:space="0" w:color="auto"/>
          </w:divBdr>
          <w:divsChild>
            <w:div w:id="1149784727">
              <w:marLeft w:val="0"/>
              <w:marRight w:val="0"/>
              <w:marTop w:val="0"/>
              <w:marBottom w:val="0"/>
              <w:divBdr>
                <w:top w:val="none" w:sz="0" w:space="0" w:color="auto"/>
                <w:left w:val="none" w:sz="0" w:space="0" w:color="auto"/>
                <w:bottom w:val="none" w:sz="0" w:space="0" w:color="auto"/>
                <w:right w:val="none" w:sz="0" w:space="0" w:color="auto"/>
              </w:divBdr>
              <w:divsChild>
                <w:div w:id="1672373927">
                  <w:marLeft w:val="0"/>
                  <w:marRight w:val="0"/>
                  <w:marTop w:val="0"/>
                  <w:marBottom w:val="0"/>
                  <w:divBdr>
                    <w:top w:val="none" w:sz="0" w:space="0" w:color="auto"/>
                    <w:left w:val="none" w:sz="0" w:space="0" w:color="auto"/>
                    <w:bottom w:val="none" w:sz="0" w:space="0" w:color="auto"/>
                    <w:right w:val="none" w:sz="0" w:space="0" w:color="auto"/>
                  </w:divBdr>
                </w:div>
              </w:divsChild>
            </w:div>
            <w:div w:id="4041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mons.wikimedia.org/wiki/File:Swingby_acc_anim.gif?uselang=fr"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mmons.wikimedia.org/wiki/File:Exemples_de_manoeuvre_d%27assistance_gravitationnelle_Swingbyvxy-fr.png?uselang=fr" TargetMode="External"/><Relationship Id="rId12" Type="http://schemas.openxmlformats.org/officeDocument/2006/relationships/hyperlink" Target="https://fr.wikipedia.org/wiki/R%C3%A9f%C3%A9rentiel_h%C3%A9liocentriqu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R%C3%A9f%C3%A9rentiel_h%C3%A9liocentrique" TargetMode="External"/><Relationship Id="rId5" Type="http://schemas.openxmlformats.org/officeDocument/2006/relationships/footnotes" Target="footnotes.xml"/><Relationship Id="rId15" Type="http://schemas.openxmlformats.org/officeDocument/2006/relationships/hyperlink" Target="https://fr.wikipedia.org/wiki/Rentr%C3%A9e_atmosph%C3%A9rique" TargetMode="External"/><Relationship Id="rId10" Type="http://schemas.openxmlformats.org/officeDocument/2006/relationships/image" Target="media/image2.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mons.wikimedia.org/wiki/File:Swingby_dec_anim.gif?uselang=fr" TargetMode="External"/><Relationship Id="rId14" Type="http://schemas.openxmlformats.org/officeDocument/2006/relationships/image" Target="media/image3.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599</Words>
  <Characters>3298</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2022-12-21T07:26:00Z</dcterms:created>
  <dcterms:modified xsi:type="dcterms:W3CDTF">2023-04-22T13:15:00Z</dcterms:modified>
</cp:coreProperties>
</file>