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65EABB0F" w:rsidR="003B22A5" w:rsidRDefault="0064590E" w:rsidP="00D54EB9">
      <w:pPr>
        <w:pStyle w:val="Titre"/>
        <w:rPr>
          <w:b/>
          <w:bCs/>
        </w:rPr>
      </w:pPr>
      <w:r w:rsidRPr="0064590E">
        <w:rPr>
          <w:b/>
          <w:bCs/>
        </w:rPr>
        <w:t>Bruit thermique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1E58E840" w14:textId="18AF3E60" w:rsidR="00DA794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895456" w:history="1">
            <w:r w:rsidR="00DA7944" w:rsidRPr="00B27E96">
              <w:rPr>
                <w:rStyle w:val="Lienhypertexte"/>
                <w:bCs/>
                <w:noProof/>
              </w:rPr>
              <w:t>Introduction</w:t>
            </w:r>
            <w:r w:rsidR="00DA7944">
              <w:rPr>
                <w:noProof/>
                <w:webHidden/>
              </w:rPr>
              <w:tab/>
            </w:r>
            <w:r w:rsidR="00DA7944">
              <w:rPr>
                <w:noProof/>
                <w:webHidden/>
              </w:rPr>
              <w:fldChar w:fldCharType="begin"/>
            </w:r>
            <w:r w:rsidR="00DA7944">
              <w:rPr>
                <w:noProof/>
                <w:webHidden/>
              </w:rPr>
              <w:instrText xml:space="preserve"> PAGEREF _Toc212895456 \h </w:instrText>
            </w:r>
            <w:r w:rsidR="00DA7944">
              <w:rPr>
                <w:noProof/>
                <w:webHidden/>
              </w:rPr>
            </w:r>
            <w:r w:rsidR="00DA7944">
              <w:rPr>
                <w:noProof/>
                <w:webHidden/>
              </w:rPr>
              <w:fldChar w:fldCharType="separate"/>
            </w:r>
            <w:r w:rsidR="00DA7944">
              <w:rPr>
                <w:noProof/>
                <w:webHidden/>
              </w:rPr>
              <w:t>2</w:t>
            </w:r>
            <w:r w:rsidR="00DA7944">
              <w:rPr>
                <w:noProof/>
                <w:webHidden/>
              </w:rPr>
              <w:fldChar w:fldCharType="end"/>
            </w:r>
          </w:hyperlink>
        </w:p>
        <w:p w14:paraId="53D29D84" w14:textId="7CC123CE" w:rsidR="00DA7944" w:rsidRDefault="00DA7944">
          <w:pPr>
            <w:pStyle w:val="TM1"/>
            <w:tabs>
              <w:tab w:val="right" w:leader="dot" w:pos="9062"/>
            </w:tabs>
            <w:rPr>
              <w:rFonts w:eastAsiaTheme="minorEastAsia"/>
              <w:noProof/>
              <w:kern w:val="2"/>
              <w:sz w:val="24"/>
              <w:szCs w:val="24"/>
              <w:lang w:eastAsia="fr-FR"/>
              <w14:ligatures w14:val="standardContextual"/>
            </w:rPr>
          </w:pPr>
          <w:hyperlink w:anchor="_Toc212895457" w:history="1">
            <w:r w:rsidRPr="00B27E96">
              <w:rPr>
                <w:rStyle w:val="Lienhypertexte"/>
                <w:noProof/>
              </w:rPr>
              <w:t>Approche macroscopique</w:t>
            </w:r>
            <w:r>
              <w:rPr>
                <w:noProof/>
                <w:webHidden/>
              </w:rPr>
              <w:tab/>
            </w:r>
            <w:r>
              <w:rPr>
                <w:noProof/>
                <w:webHidden/>
              </w:rPr>
              <w:fldChar w:fldCharType="begin"/>
            </w:r>
            <w:r>
              <w:rPr>
                <w:noProof/>
                <w:webHidden/>
              </w:rPr>
              <w:instrText xml:space="preserve"> PAGEREF _Toc212895457 \h </w:instrText>
            </w:r>
            <w:r>
              <w:rPr>
                <w:noProof/>
                <w:webHidden/>
              </w:rPr>
            </w:r>
            <w:r>
              <w:rPr>
                <w:noProof/>
                <w:webHidden/>
              </w:rPr>
              <w:fldChar w:fldCharType="separate"/>
            </w:r>
            <w:r>
              <w:rPr>
                <w:noProof/>
                <w:webHidden/>
              </w:rPr>
              <w:t>2</w:t>
            </w:r>
            <w:r>
              <w:rPr>
                <w:noProof/>
                <w:webHidden/>
              </w:rPr>
              <w:fldChar w:fldCharType="end"/>
            </w:r>
          </w:hyperlink>
        </w:p>
        <w:p w14:paraId="51F1A89E" w14:textId="2399BA8F" w:rsidR="00DA7944" w:rsidRDefault="00DA7944">
          <w:pPr>
            <w:pStyle w:val="TM2"/>
            <w:tabs>
              <w:tab w:val="right" w:leader="dot" w:pos="9062"/>
            </w:tabs>
            <w:rPr>
              <w:rFonts w:eastAsiaTheme="minorEastAsia"/>
              <w:noProof/>
              <w:kern w:val="2"/>
              <w:sz w:val="24"/>
              <w:szCs w:val="24"/>
              <w:lang w:eastAsia="fr-FR"/>
              <w14:ligatures w14:val="standardContextual"/>
            </w:rPr>
          </w:pPr>
          <w:hyperlink w:anchor="_Toc212895458" w:history="1">
            <w:r w:rsidRPr="00B27E96">
              <w:rPr>
                <w:rStyle w:val="Lienhypertexte"/>
                <w:noProof/>
              </w:rPr>
              <w:t>Bruit thermique dans un dipole</w:t>
            </w:r>
            <w:r>
              <w:rPr>
                <w:noProof/>
                <w:webHidden/>
              </w:rPr>
              <w:tab/>
            </w:r>
            <w:r>
              <w:rPr>
                <w:noProof/>
                <w:webHidden/>
              </w:rPr>
              <w:fldChar w:fldCharType="begin"/>
            </w:r>
            <w:r>
              <w:rPr>
                <w:noProof/>
                <w:webHidden/>
              </w:rPr>
              <w:instrText xml:space="preserve"> PAGEREF _Toc212895458 \h </w:instrText>
            </w:r>
            <w:r>
              <w:rPr>
                <w:noProof/>
                <w:webHidden/>
              </w:rPr>
            </w:r>
            <w:r>
              <w:rPr>
                <w:noProof/>
                <w:webHidden/>
              </w:rPr>
              <w:fldChar w:fldCharType="separate"/>
            </w:r>
            <w:r>
              <w:rPr>
                <w:noProof/>
                <w:webHidden/>
              </w:rPr>
              <w:t>2</w:t>
            </w:r>
            <w:r>
              <w:rPr>
                <w:noProof/>
                <w:webHidden/>
              </w:rPr>
              <w:fldChar w:fldCharType="end"/>
            </w:r>
          </w:hyperlink>
        </w:p>
        <w:p w14:paraId="3EDEA32B" w14:textId="4159B828" w:rsidR="00DA7944" w:rsidRDefault="00DA7944">
          <w:pPr>
            <w:pStyle w:val="TM2"/>
            <w:tabs>
              <w:tab w:val="right" w:leader="dot" w:pos="9062"/>
            </w:tabs>
            <w:rPr>
              <w:rFonts w:eastAsiaTheme="minorEastAsia"/>
              <w:noProof/>
              <w:kern w:val="2"/>
              <w:sz w:val="24"/>
              <w:szCs w:val="24"/>
              <w:lang w:eastAsia="fr-FR"/>
              <w14:ligatures w14:val="standardContextual"/>
            </w:rPr>
          </w:pPr>
          <w:hyperlink w:anchor="_Toc212895459" w:history="1">
            <w:r w:rsidRPr="00B27E96">
              <w:rPr>
                <w:rStyle w:val="Lienhypertexte"/>
                <w:noProof/>
              </w:rPr>
              <w:t>Bruit dans les résistances</w:t>
            </w:r>
            <w:r>
              <w:rPr>
                <w:noProof/>
                <w:webHidden/>
              </w:rPr>
              <w:tab/>
            </w:r>
            <w:r>
              <w:rPr>
                <w:noProof/>
                <w:webHidden/>
              </w:rPr>
              <w:fldChar w:fldCharType="begin"/>
            </w:r>
            <w:r>
              <w:rPr>
                <w:noProof/>
                <w:webHidden/>
              </w:rPr>
              <w:instrText xml:space="preserve"> PAGEREF _Toc212895459 \h </w:instrText>
            </w:r>
            <w:r>
              <w:rPr>
                <w:noProof/>
                <w:webHidden/>
              </w:rPr>
            </w:r>
            <w:r>
              <w:rPr>
                <w:noProof/>
                <w:webHidden/>
              </w:rPr>
              <w:fldChar w:fldCharType="separate"/>
            </w:r>
            <w:r>
              <w:rPr>
                <w:noProof/>
                <w:webHidden/>
              </w:rPr>
              <w:t>2</w:t>
            </w:r>
            <w:r>
              <w:rPr>
                <w:noProof/>
                <w:webHidden/>
              </w:rPr>
              <w:fldChar w:fldCharType="end"/>
            </w:r>
          </w:hyperlink>
        </w:p>
        <w:p w14:paraId="7E26866E" w14:textId="0F1C7768" w:rsidR="00DA7944" w:rsidRDefault="00DA7944">
          <w:pPr>
            <w:pStyle w:val="TM2"/>
            <w:tabs>
              <w:tab w:val="right" w:leader="dot" w:pos="9062"/>
            </w:tabs>
            <w:rPr>
              <w:rFonts w:eastAsiaTheme="minorEastAsia"/>
              <w:noProof/>
              <w:kern w:val="2"/>
              <w:sz w:val="24"/>
              <w:szCs w:val="24"/>
              <w:lang w:eastAsia="fr-FR"/>
              <w14:ligatures w14:val="standardContextual"/>
            </w:rPr>
          </w:pPr>
          <w:hyperlink w:anchor="_Toc212895460" w:history="1">
            <w:r w:rsidRPr="00B27E96">
              <w:rPr>
                <w:rStyle w:val="Lienhypertexte"/>
                <w:noProof/>
              </w:rPr>
              <w:t>Bruit thermique associé aux capacités</w:t>
            </w:r>
            <w:r>
              <w:rPr>
                <w:noProof/>
                <w:webHidden/>
              </w:rPr>
              <w:tab/>
            </w:r>
            <w:r>
              <w:rPr>
                <w:noProof/>
                <w:webHidden/>
              </w:rPr>
              <w:fldChar w:fldCharType="begin"/>
            </w:r>
            <w:r>
              <w:rPr>
                <w:noProof/>
                <w:webHidden/>
              </w:rPr>
              <w:instrText xml:space="preserve"> PAGEREF _Toc212895460 \h </w:instrText>
            </w:r>
            <w:r>
              <w:rPr>
                <w:noProof/>
                <w:webHidden/>
              </w:rPr>
            </w:r>
            <w:r>
              <w:rPr>
                <w:noProof/>
                <w:webHidden/>
              </w:rPr>
              <w:fldChar w:fldCharType="separate"/>
            </w:r>
            <w:r>
              <w:rPr>
                <w:noProof/>
                <w:webHidden/>
              </w:rPr>
              <w:t>4</w:t>
            </w:r>
            <w:r>
              <w:rPr>
                <w:noProof/>
                <w:webHidden/>
              </w:rPr>
              <w:fldChar w:fldCharType="end"/>
            </w:r>
          </w:hyperlink>
        </w:p>
        <w:p w14:paraId="270013B0" w14:textId="5108CDEA" w:rsidR="00DA7944" w:rsidRDefault="00DA7944">
          <w:pPr>
            <w:pStyle w:val="TM3"/>
            <w:tabs>
              <w:tab w:val="right" w:leader="dot" w:pos="9062"/>
            </w:tabs>
            <w:rPr>
              <w:rFonts w:eastAsiaTheme="minorEastAsia"/>
              <w:noProof/>
              <w:kern w:val="2"/>
              <w:sz w:val="24"/>
              <w:szCs w:val="24"/>
              <w:lang w:eastAsia="fr-FR"/>
              <w14:ligatures w14:val="standardContextual"/>
            </w:rPr>
          </w:pPr>
          <w:hyperlink w:anchor="_Toc212895461" w:history="1">
            <w:r w:rsidRPr="00B27E96">
              <w:rPr>
                <w:rStyle w:val="Lienhypertexte"/>
                <w:noProof/>
              </w:rPr>
              <w:t>Bruit de dissipation diélectrique</w:t>
            </w:r>
            <w:r>
              <w:rPr>
                <w:noProof/>
                <w:webHidden/>
              </w:rPr>
              <w:tab/>
            </w:r>
            <w:r>
              <w:rPr>
                <w:noProof/>
                <w:webHidden/>
              </w:rPr>
              <w:fldChar w:fldCharType="begin"/>
            </w:r>
            <w:r>
              <w:rPr>
                <w:noProof/>
                <w:webHidden/>
              </w:rPr>
              <w:instrText xml:space="preserve"> PAGEREF _Toc212895461 \h </w:instrText>
            </w:r>
            <w:r>
              <w:rPr>
                <w:noProof/>
                <w:webHidden/>
              </w:rPr>
            </w:r>
            <w:r>
              <w:rPr>
                <w:noProof/>
                <w:webHidden/>
              </w:rPr>
              <w:fldChar w:fldCharType="separate"/>
            </w:r>
            <w:r>
              <w:rPr>
                <w:noProof/>
                <w:webHidden/>
              </w:rPr>
              <w:t>4</w:t>
            </w:r>
            <w:r>
              <w:rPr>
                <w:noProof/>
                <w:webHidden/>
              </w:rPr>
              <w:fldChar w:fldCharType="end"/>
            </w:r>
          </w:hyperlink>
        </w:p>
        <w:p w14:paraId="490005CD" w14:textId="2DA40A33" w:rsidR="00DA7944" w:rsidRDefault="00DA7944">
          <w:pPr>
            <w:pStyle w:val="TM3"/>
            <w:tabs>
              <w:tab w:val="right" w:leader="dot" w:pos="9062"/>
            </w:tabs>
            <w:rPr>
              <w:rFonts w:eastAsiaTheme="minorEastAsia"/>
              <w:noProof/>
              <w:kern w:val="2"/>
              <w:sz w:val="24"/>
              <w:szCs w:val="24"/>
              <w:lang w:eastAsia="fr-FR"/>
              <w14:ligatures w14:val="standardContextual"/>
            </w:rPr>
          </w:pPr>
          <w:hyperlink w:anchor="_Toc212895462" w:history="1">
            <w:r w:rsidRPr="00B27E96">
              <w:rPr>
                <w:rStyle w:val="Lienhypertexte"/>
                <w:noProof/>
              </w:rPr>
              <w:t>Bruit de mesure</w:t>
            </w:r>
            <w:r>
              <w:rPr>
                <w:noProof/>
                <w:webHidden/>
              </w:rPr>
              <w:tab/>
            </w:r>
            <w:r>
              <w:rPr>
                <w:noProof/>
                <w:webHidden/>
              </w:rPr>
              <w:fldChar w:fldCharType="begin"/>
            </w:r>
            <w:r>
              <w:rPr>
                <w:noProof/>
                <w:webHidden/>
              </w:rPr>
              <w:instrText xml:space="preserve"> PAGEREF _Toc212895462 \h </w:instrText>
            </w:r>
            <w:r>
              <w:rPr>
                <w:noProof/>
                <w:webHidden/>
              </w:rPr>
            </w:r>
            <w:r>
              <w:rPr>
                <w:noProof/>
                <w:webHidden/>
              </w:rPr>
              <w:fldChar w:fldCharType="separate"/>
            </w:r>
            <w:r>
              <w:rPr>
                <w:noProof/>
                <w:webHidden/>
              </w:rPr>
              <w:t>4</w:t>
            </w:r>
            <w:r>
              <w:rPr>
                <w:noProof/>
                <w:webHidden/>
              </w:rPr>
              <w:fldChar w:fldCharType="end"/>
            </w:r>
          </w:hyperlink>
        </w:p>
        <w:p w14:paraId="20EB7286" w14:textId="617D3E31" w:rsidR="00DA7944" w:rsidRDefault="00DA7944">
          <w:pPr>
            <w:pStyle w:val="TM2"/>
            <w:tabs>
              <w:tab w:val="right" w:leader="dot" w:pos="9062"/>
            </w:tabs>
            <w:rPr>
              <w:rFonts w:eastAsiaTheme="minorEastAsia"/>
              <w:noProof/>
              <w:kern w:val="2"/>
              <w:sz w:val="24"/>
              <w:szCs w:val="24"/>
              <w:lang w:eastAsia="fr-FR"/>
              <w14:ligatures w14:val="standardContextual"/>
            </w:rPr>
          </w:pPr>
          <w:hyperlink w:anchor="_Toc212895463" w:history="1">
            <w:r w:rsidRPr="00B27E96">
              <w:rPr>
                <w:rStyle w:val="Lienhypertexte"/>
                <w:noProof/>
              </w:rPr>
              <w:t>Démonstration avec un système RC</w:t>
            </w:r>
            <w:r>
              <w:rPr>
                <w:noProof/>
                <w:webHidden/>
              </w:rPr>
              <w:tab/>
            </w:r>
            <w:r>
              <w:rPr>
                <w:noProof/>
                <w:webHidden/>
              </w:rPr>
              <w:fldChar w:fldCharType="begin"/>
            </w:r>
            <w:r>
              <w:rPr>
                <w:noProof/>
                <w:webHidden/>
              </w:rPr>
              <w:instrText xml:space="preserve"> PAGEREF _Toc212895463 \h </w:instrText>
            </w:r>
            <w:r>
              <w:rPr>
                <w:noProof/>
                <w:webHidden/>
              </w:rPr>
            </w:r>
            <w:r>
              <w:rPr>
                <w:noProof/>
                <w:webHidden/>
              </w:rPr>
              <w:fldChar w:fldCharType="separate"/>
            </w:r>
            <w:r>
              <w:rPr>
                <w:noProof/>
                <w:webHidden/>
              </w:rPr>
              <w:t>5</w:t>
            </w:r>
            <w:r>
              <w:rPr>
                <w:noProof/>
                <w:webHidden/>
              </w:rPr>
              <w:fldChar w:fldCharType="end"/>
            </w:r>
          </w:hyperlink>
        </w:p>
        <w:p w14:paraId="03954B7C" w14:textId="38271A5C" w:rsidR="00DA7944" w:rsidRDefault="00DA7944">
          <w:pPr>
            <w:pStyle w:val="TM1"/>
            <w:tabs>
              <w:tab w:val="right" w:leader="dot" w:pos="9062"/>
            </w:tabs>
            <w:rPr>
              <w:rFonts w:eastAsiaTheme="minorEastAsia"/>
              <w:noProof/>
              <w:kern w:val="2"/>
              <w:sz w:val="24"/>
              <w:szCs w:val="24"/>
              <w:lang w:eastAsia="fr-FR"/>
              <w14:ligatures w14:val="standardContextual"/>
            </w:rPr>
          </w:pPr>
          <w:hyperlink w:anchor="_Toc212895464" w:history="1">
            <w:r w:rsidRPr="00B27E96">
              <w:rPr>
                <w:rStyle w:val="Lienhypertexte"/>
                <w:noProof/>
              </w:rPr>
              <w:t>Approche microscopique</w:t>
            </w:r>
            <w:r>
              <w:rPr>
                <w:noProof/>
                <w:webHidden/>
              </w:rPr>
              <w:tab/>
            </w:r>
            <w:r>
              <w:rPr>
                <w:noProof/>
                <w:webHidden/>
              </w:rPr>
              <w:fldChar w:fldCharType="begin"/>
            </w:r>
            <w:r>
              <w:rPr>
                <w:noProof/>
                <w:webHidden/>
              </w:rPr>
              <w:instrText xml:space="preserve"> PAGEREF _Toc212895464 \h </w:instrText>
            </w:r>
            <w:r>
              <w:rPr>
                <w:noProof/>
                <w:webHidden/>
              </w:rPr>
            </w:r>
            <w:r>
              <w:rPr>
                <w:noProof/>
                <w:webHidden/>
              </w:rPr>
              <w:fldChar w:fldCharType="separate"/>
            </w:r>
            <w:r>
              <w:rPr>
                <w:noProof/>
                <w:webHidden/>
              </w:rPr>
              <w:t>6</w:t>
            </w:r>
            <w:r>
              <w:rPr>
                <w:noProof/>
                <w:webHidden/>
              </w:rPr>
              <w:fldChar w:fldCharType="end"/>
            </w:r>
          </w:hyperlink>
        </w:p>
        <w:p w14:paraId="117D8E7E" w14:textId="400FBD37" w:rsidR="00DA7944" w:rsidRDefault="00DA7944">
          <w:pPr>
            <w:pStyle w:val="TM1"/>
            <w:tabs>
              <w:tab w:val="right" w:leader="dot" w:pos="9062"/>
            </w:tabs>
            <w:rPr>
              <w:rFonts w:eastAsiaTheme="minorEastAsia"/>
              <w:noProof/>
              <w:kern w:val="2"/>
              <w:sz w:val="24"/>
              <w:szCs w:val="24"/>
              <w:lang w:eastAsia="fr-FR"/>
              <w14:ligatures w14:val="standardContextual"/>
            </w:rPr>
          </w:pPr>
          <w:hyperlink w:anchor="_Toc212895465" w:history="1">
            <w:r w:rsidRPr="00B27E96">
              <w:rPr>
                <w:rStyle w:val="Lienhypertexte"/>
                <w:noProof/>
              </w:rPr>
              <w:t>Le cas des très hautes fréquences</w:t>
            </w:r>
            <w:r>
              <w:rPr>
                <w:noProof/>
                <w:webHidden/>
              </w:rPr>
              <w:tab/>
            </w:r>
            <w:r>
              <w:rPr>
                <w:noProof/>
                <w:webHidden/>
              </w:rPr>
              <w:fldChar w:fldCharType="begin"/>
            </w:r>
            <w:r>
              <w:rPr>
                <w:noProof/>
                <w:webHidden/>
              </w:rPr>
              <w:instrText xml:space="preserve"> PAGEREF _Toc212895465 \h </w:instrText>
            </w:r>
            <w:r>
              <w:rPr>
                <w:noProof/>
                <w:webHidden/>
              </w:rPr>
            </w:r>
            <w:r>
              <w:rPr>
                <w:noProof/>
                <w:webHidden/>
              </w:rPr>
              <w:fldChar w:fldCharType="separate"/>
            </w:r>
            <w:r>
              <w:rPr>
                <w:noProof/>
                <w:webHidden/>
              </w:rPr>
              <w:t>7</w:t>
            </w:r>
            <w:r>
              <w:rPr>
                <w:noProof/>
                <w:webHidden/>
              </w:rPr>
              <w:fldChar w:fldCharType="end"/>
            </w:r>
          </w:hyperlink>
        </w:p>
        <w:p w14:paraId="73735383" w14:textId="18D04554"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0424D4EA" w14:textId="7D055798" w:rsidR="0063560C" w:rsidRDefault="00D54EB9" w:rsidP="0063560C">
      <w:pPr>
        <w:pStyle w:val="Titre1"/>
        <w:rPr>
          <w:bCs/>
        </w:rPr>
      </w:pPr>
      <w:bookmarkStart w:id="0" w:name="_Toc212895456"/>
      <w:r w:rsidRPr="00D54EB9">
        <w:rPr>
          <w:bCs/>
        </w:rPr>
        <w:lastRenderedPageBreak/>
        <w:t>Introduction</w:t>
      </w:r>
      <w:bookmarkEnd w:id="0"/>
    </w:p>
    <w:p w14:paraId="3649752B" w14:textId="52EC2BF3" w:rsidR="0064590E" w:rsidRDefault="0064590E" w:rsidP="0064590E">
      <w:r>
        <w:t>Le bruit thermique, également nommé bruit de résistance, bruit Johnson ou bruit de Johnson-</w:t>
      </w:r>
      <w:proofErr w:type="spellStart"/>
      <w:r>
        <w:t>Nyquist</w:t>
      </w:r>
      <w:proofErr w:type="spellEnd"/>
      <w:r>
        <w:t xml:space="preserve">, est le bruit généré par l'agitation thermique des porteurs de charges, c'est-à-dire des électrons dans une résistance électrique en équilibre thermique. Ce phénomène a lieu indépendamment de toute tension appliquée. Le bruit thermique aux bornes d'une résistance est </w:t>
      </w:r>
      <w:r>
        <w:t>exprimé</w:t>
      </w:r>
      <w:r>
        <w:t xml:space="preserve"> par la relation de </w:t>
      </w:r>
      <w:proofErr w:type="spellStart"/>
      <w:r>
        <w:t>Nyquist</w:t>
      </w:r>
      <w:proofErr w:type="spellEnd"/>
      <w:r>
        <w:t xml:space="preserve"> :</w:t>
      </w:r>
    </w:p>
    <w:p w14:paraId="096FC481" w14:textId="73555DFB" w:rsidR="0064590E" w:rsidRDefault="0064590E" w:rsidP="0064590E">
      <w:r w:rsidRPr="0064590E">
        <w:drawing>
          <wp:inline distT="0" distB="0" distL="0" distR="0" wp14:anchorId="2D03694F" wp14:editId="2C7BF979">
            <wp:extent cx="1501140" cy="323987"/>
            <wp:effectExtent l="0" t="0" r="3810" b="0"/>
            <wp:docPr id="984764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4024" name=""/>
                    <pic:cNvPicPr/>
                  </pic:nvPicPr>
                  <pic:blipFill>
                    <a:blip r:embed="rId7"/>
                    <a:stretch>
                      <a:fillRect/>
                    </a:stretch>
                  </pic:blipFill>
                  <pic:spPr>
                    <a:xfrm>
                      <a:off x="0" y="0"/>
                      <a:ext cx="1515936" cy="327180"/>
                    </a:xfrm>
                    <a:prstGeom prst="rect">
                      <a:avLst/>
                    </a:prstGeom>
                  </pic:spPr>
                </pic:pic>
              </a:graphicData>
            </a:graphic>
          </wp:inline>
        </w:drawing>
      </w:r>
    </w:p>
    <w:p w14:paraId="0C7D39BF" w14:textId="1D89DA30" w:rsidR="0064590E" w:rsidRDefault="00DA7944" w:rsidP="0064590E">
      <w:r w:rsidRPr="00DA7944">
        <w:t>où </w:t>
      </w: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v</m:t>
                </m:r>
              </m:e>
              <m:sub>
                <m:r>
                  <w:rPr>
                    <w:rFonts w:ascii="Cambria Math" w:hAnsi="Cambria Math"/>
                  </w:rPr>
                  <m:t>b</m:t>
                </m:r>
              </m:sub>
              <m:sup>
                <m:r>
                  <w:rPr>
                    <w:rFonts w:ascii="Cambria Math" w:hAnsi="Cambria Math"/>
                  </w:rPr>
                  <m:t>2</m:t>
                </m:r>
              </m:sup>
            </m:sSubSup>
          </m:e>
        </m:bar>
      </m:oMath>
      <w:r w:rsidRPr="00DA7944">
        <w:t> est la </w:t>
      </w:r>
      <w:hyperlink r:id="rId8" w:tooltip="Variance (statistiques et probabilités)" w:history="1">
        <w:r w:rsidRPr="00DA7944">
          <w:t>variance</w:t>
        </w:r>
      </w:hyperlink>
      <w:r w:rsidRPr="00DA7944">
        <w:t> de la tension aux bornes de la résistance,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DA7944">
        <w:t> est la </w:t>
      </w:r>
      <w:hyperlink r:id="rId9" w:tooltip="Constante de Boltzmann" w:history="1">
        <w:r w:rsidRPr="00DA7944">
          <w:t>constante de Boltzmann</w:t>
        </w:r>
      </w:hyperlink>
      <w:r w:rsidRPr="00DA7944">
        <w:t>, qui vaut </w:t>
      </w:r>
      <w:proofErr w:type="spellStart"/>
      <w:r w:rsidRPr="00DA7944">
        <w:rPr>
          <w:i/>
          <w:iCs/>
        </w:rPr>
        <w:t>k</w:t>
      </w:r>
      <w:r w:rsidRPr="00DA7944">
        <w:rPr>
          <w:vertAlign w:val="subscript"/>
        </w:rPr>
        <w:t>B</w:t>
      </w:r>
      <w:proofErr w:type="spellEnd"/>
      <w:r w:rsidRPr="00DA7944">
        <w:t> = 1,3806 × 10</w:t>
      </w:r>
      <w:r w:rsidRPr="00DA7944">
        <w:rPr>
          <w:vertAlign w:val="superscript"/>
        </w:rPr>
        <w:t>-23</w:t>
      </w:r>
      <w:r w:rsidRPr="00DA7944">
        <w:t> </w:t>
      </w:r>
      <w:hyperlink r:id="rId10" w:tooltip="Joule" w:history="1">
        <w:r w:rsidRPr="00DA7944">
          <w:rPr>
            <w:rStyle w:val="Lienhypertexte"/>
          </w:rPr>
          <w:t>J</w:t>
        </w:r>
      </w:hyperlink>
      <w:r w:rsidRPr="00DA7944">
        <w:t>.</w:t>
      </w:r>
      <w:hyperlink r:id="rId11" w:tooltip="Kelvin" w:history="1">
        <w:r w:rsidRPr="00DA7944">
          <w:t>K-1</w:t>
        </w:r>
      </w:hyperlink>
      <w:r w:rsidRPr="00DA7944">
        <w:t>, T est la température absolue de la résistance exprimée en </w:t>
      </w:r>
      <w:hyperlink r:id="rId12" w:tooltip="Kelvin" w:history="1">
        <w:r w:rsidRPr="00DA7944">
          <w:t>kelvins</w:t>
        </w:r>
      </w:hyperlink>
      <w:r w:rsidRPr="00DA7944">
        <w:t>, R est la résistance exprimée en </w:t>
      </w:r>
      <w:hyperlink r:id="rId13" w:tooltip="Ohm (unité)" w:history="1">
        <w:r w:rsidRPr="00DA7944">
          <w:t>ohms</w:t>
        </w:r>
      </w:hyperlink>
      <w:r w:rsidRPr="00DA7944">
        <w:t>, et </w:t>
      </w:r>
      <m:oMath>
        <m:r>
          <m:rPr>
            <m:sty m:val="p"/>
          </m:rPr>
          <w:rPr>
            <w:rFonts w:ascii="Cambria Math" w:hAnsi="Cambria Math"/>
          </w:rPr>
          <m:t>Δ</m:t>
        </m:r>
        <m:r>
          <w:rPr>
            <w:rFonts w:ascii="Cambria Math" w:hAnsi="Cambria Math"/>
          </w:rPr>
          <m:t>f</m:t>
        </m:r>
      </m:oMath>
      <w:r w:rsidRPr="00DA7944">
        <w:t>, la </w:t>
      </w:r>
      <w:hyperlink r:id="rId14" w:tooltip="Bande passante" w:history="1">
        <w:r w:rsidRPr="00DA7944">
          <w:t>bande passante</w:t>
        </w:r>
      </w:hyperlink>
      <w:r w:rsidRPr="00DA7944">
        <w:t> considérée.</w:t>
      </w:r>
    </w:p>
    <w:p w14:paraId="2A1785B4" w14:textId="3B1D1D25" w:rsidR="0064590E" w:rsidRDefault="0064590E" w:rsidP="0064590E">
      <w:r>
        <w:t>Cette formule permet de prévoir le bruit minimum présent sur un système électronique, et donc sa limite de détection. Le même phénomène de bruit thermique est observé aux bornes d'une capacité. C'est une limitation des capteurs photographiques.</w:t>
      </w:r>
    </w:p>
    <w:p w14:paraId="26F44968" w14:textId="77777777" w:rsidR="0064590E" w:rsidRDefault="0064590E" w:rsidP="0064590E"/>
    <w:p w14:paraId="52DEB947" w14:textId="77777777" w:rsidR="00E81853" w:rsidRPr="00E81853" w:rsidRDefault="00E81853" w:rsidP="00DA7944">
      <w:pPr>
        <w:pStyle w:val="Titre1"/>
      </w:pPr>
      <w:bookmarkStart w:id="1" w:name="_Toc212895457"/>
      <w:r w:rsidRPr="00E81853">
        <w:t>Approche macroscopique</w:t>
      </w:r>
      <w:bookmarkEnd w:id="1"/>
    </w:p>
    <w:p w14:paraId="4576B734" w14:textId="77777777" w:rsidR="00E81853" w:rsidRPr="00E81853" w:rsidRDefault="00E81853" w:rsidP="00DA7944">
      <w:pPr>
        <w:pStyle w:val="Titre2"/>
      </w:pPr>
      <w:bookmarkStart w:id="2" w:name="_Toc212895458"/>
      <w:r w:rsidRPr="00E81853">
        <w:t xml:space="preserve">Bruit thermique dans un </w:t>
      </w:r>
      <w:proofErr w:type="spellStart"/>
      <w:r w:rsidRPr="00E81853">
        <w:t>dipole</w:t>
      </w:r>
      <w:bookmarkEnd w:id="2"/>
      <w:proofErr w:type="spellEnd"/>
    </w:p>
    <w:p w14:paraId="765F1AA2" w14:textId="77777777" w:rsidR="00E81853" w:rsidRPr="00E81853" w:rsidRDefault="00E81853" w:rsidP="00E81853">
      <w:r w:rsidRPr="00E81853">
        <w:t>Le bruit thermique que l'on peut mesurer aux bornes d'une résistance résulte de l'agitation thermique des électrons. Pour une résistance constituée d'un matériau donné, il est normalement possible de modéliser par la </w:t>
      </w:r>
      <w:hyperlink r:id="rId15" w:tooltip="Physique du solide" w:history="1">
        <w:r w:rsidRPr="00E81853">
          <w:t>physique du solide</w:t>
        </w:r>
      </w:hyperlink>
      <w:r w:rsidRPr="00E81853">
        <w:t> l'action conjuguée des agitations thermiques de tous les électrons, mais il existe des considérations beaucoup plus simples, issues de la </w:t>
      </w:r>
      <w:hyperlink r:id="rId16" w:tooltip="Physique statistique" w:history="1">
        <w:r w:rsidRPr="00E81853">
          <w:t>physique statistique</w:t>
        </w:r>
      </w:hyperlink>
      <w:r w:rsidRPr="00E81853">
        <w:t> qui permettent de calculer la loi du bruit dans les résistances.</w:t>
      </w:r>
    </w:p>
    <w:p w14:paraId="398DA366" w14:textId="0FB97786" w:rsidR="00E81853" w:rsidRPr="00E81853" w:rsidRDefault="00E81853" w:rsidP="00E81853">
      <w:r w:rsidRPr="00E81853">
        <w:t>Dans un gaz, l'énergie moyenne d'une molécule est :</w:t>
      </w:r>
    </w:p>
    <w:p w14:paraId="09C26549" w14:textId="23CF3146" w:rsidR="00E81853" w:rsidRPr="00E81853" w:rsidRDefault="00DA7944" w:rsidP="00E81853">
      <w:r w:rsidRPr="00DA7944">
        <w:drawing>
          <wp:inline distT="0" distB="0" distL="0" distR="0" wp14:anchorId="5EA21BBA" wp14:editId="19A119A7">
            <wp:extent cx="2979420" cy="384579"/>
            <wp:effectExtent l="0" t="0" r="0" b="0"/>
            <wp:docPr id="1201589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9730" name=""/>
                    <pic:cNvPicPr/>
                  </pic:nvPicPr>
                  <pic:blipFill>
                    <a:blip r:embed="rId17"/>
                    <a:stretch>
                      <a:fillRect/>
                    </a:stretch>
                  </pic:blipFill>
                  <pic:spPr>
                    <a:xfrm>
                      <a:off x="0" y="0"/>
                      <a:ext cx="3030094" cy="391120"/>
                    </a:xfrm>
                    <a:prstGeom prst="rect">
                      <a:avLst/>
                    </a:prstGeom>
                  </pic:spPr>
                </pic:pic>
              </a:graphicData>
            </a:graphic>
          </wp:inline>
        </w:drawing>
      </w:r>
    </w:p>
    <w:p w14:paraId="01B46436" w14:textId="77777777" w:rsidR="00E81853" w:rsidRPr="00E81853" w:rsidRDefault="00E81853" w:rsidP="00E81853">
      <w:r w:rsidRPr="00E81853">
        <w:t>L'énergie cinétique moyenne d'une molécule est 3*(</w:t>
      </w:r>
      <w:proofErr w:type="spellStart"/>
      <w:r w:rsidRPr="00E81853">
        <w:t>k</w:t>
      </w:r>
      <w:r w:rsidRPr="00E81853">
        <w:rPr>
          <w:vertAlign w:val="subscript"/>
        </w:rPr>
        <w:t>B</w:t>
      </w:r>
      <w:r w:rsidRPr="00E81853">
        <w:t>T</w:t>
      </w:r>
      <w:proofErr w:type="spellEnd"/>
      <w:r w:rsidRPr="00E81853">
        <w:t>/2) parce que le mouvement dans l'espace d'une molécule monoatomique possède 3 degrés de liberté.</w:t>
      </w:r>
    </w:p>
    <w:p w14:paraId="0075120F" w14:textId="77777777" w:rsidR="00E81853" w:rsidRPr="00E81853" w:rsidRDefault="00E81853" w:rsidP="00E81853">
      <w:r w:rsidRPr="00E81853">
        <w:t>Une résistance est un </w:t>
      </w:r>
      <w:hyperlink r:id="rId18" w:tooltip="Composant électronique" w:history="1">
        <w:r w:rsidRPr="00E81853">
          <w:t>composant électronique</w:t>
        </w:r>
      </w:hyperlink>
      <w:r w:rsidRPr="00E81853">
        <w:t> dipolaire. Le système énergétique représenté par une résistance ne possède qu'un seul degré de liberté représenté par l'intensité du </w:t>
      </w:r>
      <w:hyperlink r:id="rId19" w:tooltip="Courant électrique" w:history="1">
        <w:r w:rsidRPr="00E81853">
          <w:t>courant électrique</w:t>
        </w:r>
      </w:hyperlink>
      <w:r w:rsidRPr="00E81853">
        <w:t> qui traverse la résistance. L'</w:t>
      </w:r>
      <w:hyperlink r:id="rId20" w:tooltip="Énergie thermique" w:history="1">
        <w:r w:rsidRPr="00E81853">
          <w:t>énergie thermique</w:t>
        </w:r>
      </w:hyperlink>
      <w:r w:rsidRPr="00E81853">
        <w:t> que pourra échanger la résistance en équilibre thermique à la température T est par conséquent :</w:t>
      </w:r>
    </w:p>
    <w:p w14:paraId="132357C9" w14:textId="5DF2B97E" w:rsidR="00DA7944" w:rsidRPr="00DA7944" w:rsidRDefault="00DA7944" w:rsidP="00E81853">
      <w:pPr>
        <w:rPr>
          <w:rFonts w:eastAsiaTheme="minorEastAsia"/>
        </w:rPr>
      </w:pPr>
      <w:r w:rsidRPr="00DA7944">
        <w:rPr>
          <w:rFonts w:eastAsiaTheme="minorEastAsia"/>
        </w:rPr>
        <w:drawing>
          <wp:inline distT="0" distB="0" distL="0" distR="0" wp14:anchorId="43C304FE" wp14:editId="3F38C434">
            <wp:extent cx="1005840" cy="487133"/>
            <wp:effectExtent l="0" t="0" r="3810" b="8255"/>
            <wp:docPr id="345777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77282" name=""/>
                    <pic:cNvPicPr/>
                  </pic:nvPicPr>
                  <pic:blipFill>
                    <a:blip r:embed="rId21"/>
                    <a:stretch>
                      <a:fillRect/>
                    </a:stretch>
                  </pic:blipFill>
                  <pic:spPr>
                    <a:xfrm>
                      <a:off x="0" y="0"/>
                      <a:ext cx="1011042" cy="489652"/>
                    </a:xfrm>
                    <a:prstGeom prst="rect">
                      <a:avLst/>
                    </a:prstGeom>
                  </pic:spPr>
                </pic:pic>
              </a:graphicData>
            </a:graphic>
          </wp:inline>
        </w:drawing>
      </w:r>
    </w:p>
    <w:p w14:paraId="5E1BF88E" w14:textId="77777777" w:rsidR="00DA7944" w:rsidRPr="00E81853" w:rsidRDefault="00DA7944" w:rsidP="00E81853">
      <w:pPr>
        <w:rPr>
          <w:rFonts w:eastAsiaTheme="minorEastAsia"/>
        </w:rPr>
      </w:pPr>
    </w:p>
    <w:p w14:paraId="60CACCBD" w14:textId="77777777" w:rsidR="00E81853" w:rsidRPr="00E81853" w:rsidRDefault="00E81853" w:rsidP="00DA7944">
      <w:pPr>
        <w:pStyle w:val="Titre2"/>
      </w:pPr>
      <w:bookmarkStart w:id="3" w:name="_Toc212895459"/>
      <w:r w:rsidRPr="00E81853">
        <w:t>Bruit dans les résistances</w:t>
      </w:r>
      <w:bookmarkEnd w:id="3"/>
    </w:p>
    <w:p w14:paraId="5F1D5293" w14:textId="4BFEDD0D" w:rsidR="00E81853" w:rsidRPr="00E81853" w:rsidRDefault="00E81853" w:rsidP="00E81853">
      <w:r w:rsidRPr="00E81853">
        <w:t>Cette formule est rigoureusement exacte, mais elle est de peu d'intérêt pour les électroniciens qui ne savent pas mesurer l'énergie échangée entre une </w:t>
      </w:r>
      <w:hyperlink r:id="rId22" w:tooltip="Résistance (électricité)" w:history="1">
        <w:r w:rsidRPr="00E81853">
          <w:t>résistance</w:t>
        </w:r>
      </w:hyperlink>
      <w:r w:rsidRPr="00E81853">
        <w:t> R et son environnement pendant un temps </w:t>
      </w:r>
      <m:oMath>
        <m:r>
          <w:rPr>
            <w:rFonts w:ascii="Cambria Math" w:hAnsi="Cambria Math"/>
          </w:rPr>
          <m:t>τ</m:t>
        </m:r>
      </m:oMath>
      <w:r w:rsidRPr="00E81853">
        <w:t>. Avec un </w:t>
      </w:r>
      <w:hyperlink r:id="rId23" w:tooltip="Amplificateur faible bruit" w:history="1">
        <w:r w:rsidRPr="00E81853">
          <w:t>amplificateur faible bruit</w:t>
        </w:r>
      </w:hyperlink>
      <w:r w:rsidRPr="00E81853">
        <w:t xml:space="preserve">, les électroniciens savent mesurer une tension aux bornes </w:t>
      </w:r>
      <w:r w:rsidRPr="00E81853">
        <w:lastRenderedPageBreak/>
        <w:t>de la résistance, et de la tension, ils peuvent facilement déduire une puissance. L'expression de puissance du bruit thermique s'écrit :</w:t>
      </w:r>
    </w:p>
    <w:p w14:paraId="54860D89" w14:textId="66C2EB43" w:rsidR="00DA7944" w:rsidRPr="00DA7944" w:rsidRDefault="00DA7944" w:rsidP="00E81853">
      <w:pPr>
        <w:rPr>
          <w:rFonts w:eastAsiaTheme="minorEastAsia"/>
        </w:rPr>
      </w:pPr>
      <w:r w:rsidRPr="00DA7944">
        <w:rPr>
          <w:rFonts w:eastAsiaTheme="minorEastAsia"/>
        </w:rPr>
        <w:drawing>
          <wp:inline distT="0" distB="0" distL="0" distR="0" wp14:anchorId="5EC84D25" wp14:editId="71119E9D">
            <wp:extent cx="1287780" cy="384075"/>
            <wp:effectExtent l="0" t="0" r="7620" b="0"/>
            <wp:docPr id="882802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2789" name=""/>
                    <pic:cNvPicPr/>
                  </pic:nvPicPr>
                  <pic:blipFill>
                    <a:blip r:embed="rId24"/>
                    <a:stretch>
                      <a:fillRect/>
                    </a:stretch>
                  </pic:blipFill>
                  <pic:spPr>
                    <a:xfrm>
                      <a:off x="0" y="0"/>
                      <a:ext cx="1305095" cy="389239"/>
                    </a:xfrm>
                    <a:prstGeom prst="rect">
                      <a:avLst/>
                    </a:prstGeom>
                  </pic:spPr>
                </pic:pic>
              </a:graphicData>
            </a:graphic>
          </wp:inline>
        </w:drawing>
      </w:r>
    </w:p>
    <w:p w14:paraId="6EBCE9F2" w14:textId="290F8C4C" w:rsidR="00DA7944" w:rsidRDefault="00E81853" w:rsidP="00E81853">
      <w:pPr>
        <w:rPr>
          <w:rFonts w:eastAsiaTheme="minorEastAsia"/>
        </w:rPr>
      </w:pPr>
      <w:r w:rsidRPr="00E81853">
        <w:t>La mesure de cette puissance échangée pendant le créneau de durée </w:t>
      </w:r>
      <m:oMath>
        <m:r>
          <w:rPr>
            <w:rFonts w:ascii="Cambria Math" w:hAnsi="Cambria Math"/>
          </w:rPr>
          <m:t>τ</m:t>
        </m:r>
      </m:oMath>
      <w:r w:rsidRPr="00E81853">
        <w:t> se traduit en fréquence par l'intégration de la densité spectrale de puissance monolatérale dP/df sur la bande de bruit équivalente du créneau, à savoir </w:t>
      </w:r>
      <m:oMath>
        <m:f>
          <m:fPr>
            <m:ctrlPr>
              <w:rPr>
                <w:rFonts w:ascii="Cambria Math" w:hAnsi="Cambria Math"/>
              </w:rPr>
            </m:ctrlPr>
          </m:fPr>
          <m:num>
            <m:r>
              <w:rPr>
                <w:rFonts w:ascii="Cambria Math" w:hAnsi="Cambria Math"/>
              </w:rPr>
              <m:t>1</m:t>
            </m:r>
          </m:num>
          <m:den>
            <m:r>
              <w:rPr>
                <w:rFonts w:ascii="Cambria Math" w:hAnsi="Cambria Math"/>
              </w:rPr>
              <m:t>2τ</m:t>
            </m:r>
          </m:den>
        </m:f>
      </m:oMath>
    </w:p>
    <w:p w14:paraId="2FFE756D" w14:textId="55A7667B" w:rsidR="00DA7944" w:rsidRPr="00DA7944" w:rsidRDefault="00DA7944" w:rsidP="00E81853">
      <w:pPr>
        <w:rPr>
          <w:rFonts w:eastAsiaTheme="minorEastAsia"/>
        </w:rPr>
      </w:pPr>
      <w:r w:rsidRPr="00DA7944">
        <w:rPr>
          <w:rFonts w:eastAsiaTheme="minorEastAsia"/>
        </w:rPr>
        <w:drawing>
          <wp:inline distT="0" distB="0" distL="0" distR="0" wp14:anchorId="121357E0" wp14:editId="5A10BC72">
            <wp:extent cx="1805940" cy="431117"/>
            <wp:effectExtent l="0" t="0" r="3810" b="7620"/>
            <wp:docPr id="1983916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16754" name=""/>
                    <pic:cNvPicPr/>
                  </pic:nvPicPr>
                  <pic:blipFill>
                    <a:blip r:embed="rId25"/>
                    <a:stretch>
                      <a:fillRect/>
                    </a:stretch>
                  </pic:blipFill>
                  <pic:spPr>
                    <a:xfrm>
                      <a:off x="0" y="0"/>
                      <a:ext cx="1838080" cy="438789"/>
                    </a:xfrm>
                    <a:prstGeom prst="rect">
                      <a:avLst/>
                    </a:prstGeom>
                  </pic:spPr>
                </pic:pic>
              </a:graphicData>
            </a:graphic>
          </wp:inline>
        </w:drawing>
      </w:r>
    </w:p>
    <w:p w14:paraId="1943153B" w14:textId="4FEB9B15" w:rsidR="00E81853" w:rsidRPr="00E81853" w:rsidRDefault="00E81853" w:rsidP="00E81853">
      <w:pPr>
        <w:rPr>
          <w:rFonts w:eastAsiaTheme="minorEastAsia"/>
        </w:rPr>
      </w:pPr>
      <w:r w:rsidRPr="00E81853">
        <w:t xml:space="preserve">D'où </w:t>
      </w:r>
      <w:proofErr w:type="spellStart"/>
      <w:r w:rsidRPr="00E81853">
        <w:t>dP</w:t>
      </w:r>
      <w:proofErr w:type="spellEnd"/>
      <w:r w:rsidRPr="00E81853">
        <w:t>/</w:t>
      </w:r>
      <w:proofErr w:type="spellStart"/>
      <w:r w:rsidRPr="00E81853">
        <w:t>df</w:t>
      </w:r>
      <w:proofErr w:type="spellEnd"/>
      <w:r w:rsidRPr="00E81853">
        <w:t xml:space="preserv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E81853">
        <w:t> puisque cette expression est valable quel que soit </w:t>
      </w:r>
      <m:oMath>
        <m:r>
          <w:rPr>
            <w:rFonts w:ascii="Cambria Math" w:hAnsi="Cambria Math"/>
          </w:rPr>
          <m:t>τ</m:t>
        </m:r>
      </m:oMath>
      <w:r w:rsidRPr="00E81853">
        <w:t> (tant que τ est suffisamment grand pour éviter la quantification de l'énergie des électrons) : ce bruit thermique est donc blanc (dans une bande de fréquence habituelle qui évite l'équivalent de la </w:t>
      </w:r>
      <w:hyperlink r:id="rId26" w:tooltip="Catastrophe ultraviolette" w:history="1">
        <w:r w:rsidRPr="00E81853">
          <w:t>catastrophe ultraviolette</w:t>
        </w:r>
      </w:hyperlink>
      <w:r w:rsidRPr="00E81853">
        <w:t> du corps noir). Il en résulte que la puissance échangée s'écrit :</w:t>
      </w:r>
    </w:p>
    <w:p w14:paraId="4A919198" w14:textId="007A582C" w:rsidR="00DA7944" w:rsidRPr="00DA7944" w:rsidRDefault="00DA7944" w:rsidP="00E81853">
      <w:pPr>
        <w:rPr>
          <w:rFonts w:eastAsiaTheme="minorEastAsia"/>
        </w:rPr>
      </w:pPr>
      <w:r w:rsidRPr="00DA7944">
        <w:rPr>
          <w:rFonts w:eastAsiaTheme="minorEastAsia"/>
        </w:rPr>
        <w:drawing>
          <wp:inline distT="0" distB="0" distL="0" distR="0" wp14:anchorId="70953658" wp14:editId="412E8141">
            <wp:extent cx="1097280" cy="251286"/>
            <wp:effectExtent l="0" t="0" r="0" b="0"/>
            <wp:docPr id="1449850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0765" name=""/>
                    <pic:cNvPicPr/>
                  </pic:nvPicPr>
                  <pic:blipFill>
                    <a:blip r:embed="rId27"/>
                    <a:stretch>
                      <a:fillRect/>
                    </a:stretch>
                  </pic:blipFill>
                  <pic:spPr>
                    <a:xfrm>
                      <a:off x="0" y="0"/>
                      <a:ext cx="1114971" cy="255337"/>
                    </a:xfrm>
                    <a:prstGeom prst="rect">
                      <a:avLst/>
                    </a:prstGeom>
                  </pic:spPr>
                </pic:pic>
              </a:graphicData>
            </a:graphic>
          </wp:inline>
        </w:drawing>
      </w:r>
    </w:p>
    <w:p w14:paraId="2FBBEC80" w14:textId="32A04C08" w:rsidR="00E81853" w:rsidRPr="00E81853" w:rsidRDefault="00E81853" w:rsidP="00E81853">
      <w:r w:rsidRPr="00E81853">
        <w:t>Il est maintenant possible de calculer le bruit en tension aux bornes de la résistance R que l'on considère selon le schéma de </w:t>
      </w:r>
      <w:hyperlink r:id="rId28" w:tooltip="Théorème de Thévenin" w:history="1">
        <w:r w:rsidRPr="00E81853">
          <w:t>Thévenin</w:t>
        </w:r>
      </w:hyperlink>
      <w:r w:rsidRPr="00E81853">
        <w:t> comme un générateur de tension </w:t>
      </w:r>
      <m:oMath>
        <m:sSub>
          <m:sSubPr>
            <m:ctrlPr>
              <w:rPr>
                <w:rFonts w:ascii="Cambria Math" w:hAnsi="Cambria Math"/>
              </w:rPr>
            </m:ctrlPr>
          </m:sSubPr>
          <m:e>
            <m:r>
              <w:rPr>
                <w:rFonts w:ascii="Cambria Math" w:hAnsi="Cambria Math"/>
              </w:rPr>
              <m:t>v</m:t>
            </m:r>
          </m:e>
          <m:sub>
            <m:r>
              <w:rPr>
                <w:rFonts w:ascii="Cambria Math" w:hAnsi="Cambria Math"/>
              </w:rPr>
              <m:t>b</m:t>
            </m:r>
          </m:sub>
        </m:sSub>
      </m:oMath>
      <w:r w:rsidRPr="00E81853">
        <w:t> en série avec la résistance R. Le maximum de puissance peut être débité par ce générateur, à condition que les </w:t>
      </w:r>
      <w:hyperlink r:id="rId29" w:tooltip="Adaptation d'impédances" w:history="1">
        <w:r w:rsidRPr="00E81853">
          <w:t>impédances soient adaptées</w:t>
        </w:r>
      </w:hyperlink>
      <w:r w:rsidRPr="00E81853">
        <w:t> (c'est-à-dire que l'on débite sur une résistance d'égale valeur R,) et alors, pour que la puissance débitée soit </w:t>
      </w:r>
      <m:oMath>
        <m:sSub>
          <m:sSubPr>
            <m:ctrlPr>
              <w:rPr>
                <w:rFonts w:ascii="Cambria Math" w:hAnsi="Cambria Math"/>
              </w:rPr>
            </m:ctrlPr>
          </m:sSubPr>
          <m:e>
            <m:r>
              <w:rPr>
                <w:rFonts w:ascii="Cambria Math" w:hAnsi="Cambria Math"/>
              </w:rPr>
              <m:t>P</m:t>
            </m:r>
          </m:e>
          <m:sub>
            <m:r>
              <w:rPr>
                <w:rFonts w:ascii="Cambria Math" w:hAnsi="Cambria Math"/>
              </w:rPr>
              <m:t>b</m:t>
            </m:r>
          </m:sub>
        </m:sSub>
      </m:oMath>
      <w:r w:rsidRPr="00E81853">
        <w:t>, il faut que :</w:t>
      </w:r>
    </w:p>
    <w:p w14:paraId="3021DDA5" w14:textId="110BC4E7" w:rsidR="00DA7944" w:rsidRPr="00DA7944" w:rsidRDefault="00DA7944" w:rsidP="00E81853">
      <w:pPr>
        <w:rPr>
          <w:rFonts w:eastAsiaTheme="minorEastAsia"/>
        </w:rPr>
      </w:pPr>
      <w:r w:rsidRPr="00DA7944">
        <w:rPr>
          <w:rFonts w:eastAsiaTheme="minorEastAsia"/>
        </w:rPr>
        <w:drawing>
          <wp:inline distT="0" distB="0" distL="0" distR="0" wp14:anchorId="0B8D89E5" wp14:editId="24891C47">
            <wp:extent cx="3665220" cy="1231436"/>
            <wp:effectExtent l="0" t="0" r="0" b="6985"/>
            <wp:docPr id="561508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8311" name=""/>
                    <pic:cNvPicPr/>
                  </pic:nvPicPr>
                  <pic:blipFill>
                    <a:blip r:embed="rId30"/>
                    <a:stretch>
                      <a:fillRect/>
                    </a:stretch>
                  </pic:blipFill>
                  <pic:spPr>
                    <a:xfrm>
                      <a:off x="0" y="0"/>
                      <a:ext cx="3710211" cy="1246552"/>
                    </a:xfrm>
                    <a:prstGeom prst="rect">
                      <a:avLst/>
                    </a:prstGeom>
                  </pic:spPr>
                </pic:pic>
              </a:graphicData>
            </a:graphic>
          </wp:inline>
        </w:drawing>
      </w:r>
    </w:p>
    <w:p w14:paraId="17E653D9" w14:textId="044397C4" w:rsidR="00E81853" w:rsidRPr="00E81853" w:rsidRDefault="00E81853" w:rsidP="00E81853">
      <w:proofErr w:type="gramStart"/>
      <w:r w:rsidRPr="00E81853">
        <w:t>sous</w:t>
      </w:r>
      <w:proofErr w:type="gramEnd"/>
      <w:r w:rsidRPr="00E81853">
        <w:t xml:space="preserve"> réserve que la constante de proportionnalité égale à un, introduite quelques lignes plus haut soit justifiée.</w:t>
      </w:r>
    </w:p>
    <w:p w14:paraId="7A2B70EA" w14:textId="4C44BE41" w:rsidR="00E81853" w:rsidRPr="00E81853" w:rsidRDefault="00E81853" w:rsidP="00E81853">
      <w:r w:rsidRPr="00E81853">
        <w:t>On rappelle que </w:t>
      </w: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v</m:t>
                </m:r>
              </m:e>
              <m:sub>
                <m:r>
                  <w:rPr>
                    <w:rFonts w:ascii="Cambria Math" w:hAnsi="Cambria Math"/>
                  </w:rPr>
                  <m:t>b</m:t>
                </m:r>
              </m:sub>
              <m:sup>
                <m:r>
                  <w:rPr>
                    <w:rFonts w:ascii="Cambria Math" w:hAnsi="Cambria Math"/>
                  </w:rPr>
                  <m:t>2</m:t>
                </m:r>
              </m:sup>
            </m:sSubSup>
          </m:e>
        </m:bar>
      </m:oMath>
      <w:r w:rsidRPr="00E81853">
        <w:t> est la variance de la tension aux bornes de la résistance,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E81853">
        <w:t> est la </w:t>
      </w:r>
      <w:hyperlink r:id="rId31" w:tooltip="Constante de Boltzmann" w:history="1">
        <w:r w:rsidRPr="00E81853">
          <w:t>constante de Boltzmann</w:t>
        </w:r>
      </w:hyperlink>
      <w:r w:rsidRPr="00E81853">
        <w:t>, qui vaut </w:t>
      </w:r>
      <w:proofErr w:type="spellStart"/>
      <w:r w:rsidRPr="00E81853">
        <w:rPr>
          <w:i/>
          <w:iCs/>
        </w:rPr>
        <w:t>k</w:t>
      </w:r>
      <w:r w:rsidRPr="00E81853">
        <w:rPr>
          <w:vertAlign w:val="subscript"/>
        </w:rPr>
        <w:t>B</w:t>
      </w:r>
      <w:proofErr w:type="spellEnd"/>
      <w:r w:rsidRPr="00E81853">
        <w:t> = 1,3806 × 10</w:t>
      </w:r>
      <w:r w:rsidRPr="00E81853">
        <w:rPr>
          <w:vertAlign w:val="superscript"/>
        </w:rPr>
        <w:t>-23</w:t>
      </w:r>
      <w:r w:rsidRPr="00E81853">
        <w:t> J.K</w:t>
      </w:r>
      <w:r w:rsidRPr="00E81853">
        <w:rPr>
          <w:vertAlign w:val="superscript"/>
        </w:rPr>
        <w:t>-1</w:t>
      </w:r>
      <w:r w:rsidRPr="00E81853">
        <w:t>, R est la résistance exprimée en </w:t>
      </w:r>
      <w:hyperlink r:id="rId32" w:tooltip="Ohm (unité)" w:history="1">
        <w:r w:rsidRPr="00E81853">
          <w:t>ohms</w:t>
        </w:r>
      </w:hyperlink>
      <w:r w:rsidRPr="00E81853">
        <w:t>, et </w:t>
      </w:r>
      <m:oMath>
        <m:r>
          <m:rPr>
            <m:sty m:val="p"/>
          </m:rPr>
          <w:rPr>
            <w:rFonts w:ascii="Cambria Math" w:hAnsi="Cambria Math"/>
          </w:rPr>
          <m:t>Δ</m:t>
        </m:r>
        <m:r>
          <w:rPr>
            <w:rFonts w:ascii="Cambria Math" w:hAnsi="Cambria Math"/>
          </w:rPr>
          <m:t>f</m:t>
        </m:r>
      </m:oMath>
      <w:r w:rsidRPr="00E81853">
        <w:t>, la </w:t>
      </w:r>
      <w:hyperlink r:id="rId33" w:tooltip="Bande passante" w:history="1">
        <w:r w:rsidRPr="00E81853">
          <w:t>bande passante</w:t>
        </w:r>
      </w:hyperlink>
      <w:r w:rsidRPr="00E81853">
        <w:t> considérée.</w:t>
      </w:r>
    </w:p>
    <w:p w14:paraId="6F97ACFA" w14:textId="3C745646" w:rsidR="00E81853" w:rsidRPr="00E81853" w:rsidRDefault="00E81853" w:rsidP="00E81853">
      <w:r w:rsidRPr="00E81853">
        <w:rPr>
          <w:b/>
          <w:bCs/>
        </w:rPr>
        <w:t>Exemple numérique</w:t>
      </w:r>
      <w:r w:rsidRPr="00E81853">
        <w:t> : pour une résistance R = 1000 </w:t>
      </w:r>
      <m:oMath>
        <m:r>
          <m:rPr>
            <m:sty m:val="p"/>
          </m:rPr>
          <w:rPr>
            <w:rFonts w:ascii="Cambria Math" w:hAnsi="Cambria Math"/>
          </w:rPr>
          <m:t>Ω</m:t>
        </m:r>
      </m:oMath>
      <w:r w:rsidRPr="00E81853">
        <w:t> à température ambiante T = 290 K :</w:t>
      </w:r>
    </w:p>
    <w:p w14:paraId="64A94FBD" w14:textId="4AA484FD" w:rsidR="00E81853" w:rsidRPr="00E81853" w:rsidRDefault="00DA7944" w:rsidP="00E81853">
      <w:r w:rsidRPr="00DA7944">
        <w:drawing>
          <wp:inline distT="0" distB="0" distL="0" distR="0" wp14:anchorId="248EB355" wp14:editId="125405EF">
            <wp:extent cx="769620" cy="511797"/>
            <wp:effectExtent l="0" t="0" r="0" b="3175"/>
            <wp:docPr id="563132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2223" name=""/>
                    <pic:cNvPicPr/>
                  </pic:nvPicPr>
                  <pic:blipFill>
                    <a:blip r:embed="rId34"/>
                    <a:stretch>
                      <a:fillRect/>
                    </a:stretch>
                  </pic:blipFill>
                  <pic:spPr>
                    <a:xfrm>
                      <a:off x="0" y="0"/>
                      <a:ext cx="777976" cy="517354"/>
                    </a:xfrm>
                    <a:prstGeom prst="rect">
                      <a:avLst/>
                    </a:prstGeom>
                  </pic:spPr>
                </pic:pic>
              </a:graphicData>
            </a:graphic>
          </wp:inline>
        </w:drawing>
      </w:r>
    </w:p>
    <w:p w14:paraId="4E64E4AB" w14:textId="77777777" w:rsidR="00E81853" w:rsidRDefault="00E81853" w:rsidP="00E81853">
      <w:r w:rsidRPr="00E81853">
        <w:t>(</w:t>
      </w:r>
      <w:proofErr w:type="spellStart"/>
      <w:proofErr w:type="gramStart"/>
      <w:r w:rsidRPr="00E81853">
        <w:t>nV</w:t>
      </w:r>
      <w:proofErr w:type="spellEnd"/>
      <w:proofErr w:type="gramEnd"/>
      <w:r w:rsidRPr="00E81853">
        <w:t xml:space="preserve"> désigne des nanovolts)</w:t>
      </w:r>
    </w:p>
    <w:p w14:paraId="3477FC59" w14:textId="77777777" w:rsidR="00DA7944" w:rsidRPr="00E81853" w:rsidRDefault="00DA7944" w:rsidP="00E81853"/>
    <w:p w14:paraId="0FA55A40" w14:textId="77777777" w:rsidR="00E81853" w:rsidRPr="00E81853" w:rsidRDefault="00E81853" w:rsidP="00DA7944">
      <w:pPr>
        <w:pStyle w:val="Titre2"/>
      </w:pPr>
      <w:bookmarkStart w:id="4" w:name="_Toc212895460"/>
      <w:r w:rsidRPr="00E81853">
        <w:lastRenderedPageBreak/>
        <w:t>Bruit thermique associé aux capacités</w:t>
      </w:r>
      <w:bookmarkEnd w:id="4"/>
    </w:p>
    <w:p w14:paraId="3BAFF503" w14:textId="6AA206BE" w:rsidR="00DA7944" w:rsidRPr="00E81853" w:rsidRDefault="00E81853" w:rsidP="00E81853">
      <w:r w:rsidRPr="00E81853">
        <w:t>Une </w:t>
      </w:r>
      <w:hyperlink r:id="rId35" w:tooltip="Capacité électrique" w:history="1">
        <w:r w:rsidRPr="00E81853">
          <w:t>capacité</w:t>
        </w:r>
      </w:hyperlink>
      <w:r w:rsidRPr="00E81853">
        <w:t> idéale ne produit pas en tant que tel de bruit thermique puisque le courant qu'elle convoie n'est pas un courant de conduction mais un </w:t>
      </w:r>
      <w:hyperlink r:id="rId36" w:tooltip="Courant de déplacement" w:history="1">
        <w:r w:rsidRPr="00E81853">
          <w:t>courant de déplacement</w:t>
        </w:r>
      </w:hyperlink>
      <w:r w:rsidRPr="00E81853">
        <w:t>. Cependant, on parle de bruit thermique associé aux capacités dans deux cas : le bruit de dissipation diélectrique et le bruit de mesure.</w:t>
      </w:r>
    </w:p>
    <w:p w14:paraId="46D33717" w14:textId="77777777" w:rsidR="00E81853" w:rsidRPr="00E81853" w:rsidRDefault="00E81853" w:rsidP="00DA7944">
      <w:pPr>
        <w:pStyle w:val="Titre3"/>
      </w:pPr>
      <w:bookmarkStart w:id="5" w:name="_Toc212895461"/>
      <w:r w:rsidRPr="00E81853">
        <w:t>Bruit de dissipation diélectrique</w:t>
      </w:r>
      <w:bookmarkEnd w:id="5"/>
    </w:p>
    <w:p w14:paraId="2FF552A9" w14:textId="77777777" w:rsidR="00E81853" w:rsidRPr="00E81853" w:rsidRDefault="00E81853" w:rsidP="00E81853">
      <w:r w:rsidRPr="00E81853">
        <w:t>Les matériaux </w:t>
      </w:r>
      <w:hyperlink r:id="rId37" w:tooltip="Diélectrique" w:history="1">
        <w:r w:rsidRPr="00E81853">
          <w:t>diélectriques</w:t>
        </w:r>
      </w:hyperlink>
      <w:r w:rsidRPr="00E81853">
        <w:t> utilisés pour fabriquer les </w:t>
      </w:r>
      <w:hyperlink r:id="rId38" w:tooltip="Condensateur" w:history="1">
        <w:r w:rsidRPr="00E81853">
          <w:t>condensateurs</w:t>
        </w:r>
      </w:hyperlink>
      <w:r w:rsidRPr="00E81853">
        <w:t> ne sont pas parfaits. Leur </w:t>
      </w:r>
      <w:hyperlink r:id="rId39" w:tooltip="Permittivité" w:history="1">
        <w:r w:rsidRPr="00E81853">
          <w:t>permittivité</w:t>
        </w:r>
      </w:hyperlink>
      <w:r w:rsidRPr="00E81853">
        <w:t> élevée est due à la </w:t>
      </w:r>
      <w:hyperlink r:id="rId40" w:tooltip="Polarisation (diélectrique)" w:history="1">
        <w:r w:rsidRPr="00E81853">
          <w:t>polarisation</w:t>
        </w:r>
      </w:hyperlink>
      <w:r w:rsidRPr="00E81853">
        <w:t> de dipôles au sein du matériau. Selon leur nature physique, ces dipôles ont un certain temps de réaction et un degré d'amortissement. Mathématiquement, leur permittivité est donc décrite sous la forme d'un </w:t>
      </w:r>
      <w:hyperlink r:id="rId41" w:tooltip="Nombre complexe" w:history="1">
        <w:r w:rsidRPr="00E81853">
          <w:t>nombre complexe</w:t>
        </w:r>
      </w:hyperlink>
      <w:r w:rsidRPr="00E81853">
        <w:t> dépendant de la fréquence.</w:t>
      </w:r>
    </w:p>
    <w:p w14:paraId="7170E70C" w14:textId="60B4C1DF" w:rsidR="00E81853" w:rsidRPr="00E81853" w:rsidRDefault="00E81853" w:rsidP="00E81853">
      <m:oMathPara>
        <m:oMath>
          <m:r>
            <w:rPr>
              <w:rFonts w:ascii="Cambria Math" w:hAnsi="Cambria Math"/>
            </w:rPr>
            <m:t>ϵ(ω)+ȷ</m:t>
          </m:r>
          <m:sSup>
            <m:sSupPr>
              <m:ctrlPr>
                <w:rPr>
                  <w:rFonts w:ascii="Cambria Math" w:hAnsi="Cambria Math"/>
                </w:rPr>
              </m:ctrlPr>
            </m:sSupPr>
            <m:e>
              <m:r>
                <w:rPr>
                  <w:rFonts w:ascii="Cambria Math" w:hAnsi="Cambria Math"/>
                </w:rPr>
                <m:t>ϵ</m:t>
              </m:r>
            </m:e>
            <m:sup>
              <m:r>
                <w:rPr>
                  <w:rFonts w:ascii="Cambria Math" w:hAnsi="Cambria Math"/>
                </w:rPr>
                <m:t>'</m:t>
              </m:r>
            </m:sup>
          </m:sSup>
          <m:r>
            <w:rPr>
              <w:rFonts w:ascii="Cambria Math" w:hAnsi="Cambria Math"/>
            </w:rPr>
            <m:t>(ω)</m:t>
          </m:r>
        </m:oMath>
      </m:oMathPara>
    </w:p>
    <w:p w14:paraId="135CA668" w14:textId="77777777" w:rsidR="00E81853" w:rsidRPr="00E81853" w:rsidRDefault="00E81853" w:rsidP="00E81853">
      <w:r w:rsidRPr="00E81853">
        <w:t>La </w:t>
      </w:r>
      <w:hyperlink r:id="rId42" w:tooltip="Dissipation diélectrique (page inexistante)" w:history="1">
        <w:r w:rsidRPr="00E81853">
          <w:t>dissipation diélectrique</w:t>
        </w:r>
      </w:hyperlink>
      <w:r w:rsidRPr="00E81853">
        <w:t> est définie comme le ratio de la composante imaginaire sur la composante réelle.</w:t>
      </w:r>
    </w:p>
    <w:p w14:paraId="64689EBF" w14:textId="62E37C46" w:rsidR="00E81853" w:rsidRPr="00E81853" w:rsidRDefault="00E81853" w:rsidP="00E81853">
      <m:oMath>
        <m:r>
          <w:rPr>
            <w:rFonts w:ascii="Cambria Math" w:hAnsi="Cambria Math"/>
          </w:rPr>
          <m:t>d=</m:t>
        </m:r>
        <m:r>
          <m:rPr>
            <m:sty m:val="p"/>
          </m:rPr>
          <w:rPr>
            <w:rFonts w:ascii="Cambria Math" w:hAnsi="Cambria Math"/>
          </w:rPr>
          <m:t>tan</m:t>
        </m:r>
        <m:r>
          <w:rPr>
            <w:rFonts w:ascii="Cambria Math" w:hAnsi="Cambria Math"/>
          </w:rPr>
          <m:t>⁡δ=</m:t>
        </m:r>
        <m:f>
          <m:fPr>
            <m:ctrlPr>
              <w:rPr>
                <w:rFonts w:ascii="Cambria Math" w:hAnsi="Cambria Math"/>
              </w:rPr>
            </m:ctrlPr>
          </m:fPr>
          <m:num>
            <m:sSup>
              <m:sSupPr>
                <m:ctrlPr>
                  <w:rPr>
                    <w:rFonts w:ascii="Cambria Math" w:hAnsi="Cambria Math"/>
                  </w:rPr>
                </m:ctrlPr>
              </m:sSupPr>
              <m:e>
                <m:r>
                  <w:rPr>
                    <w:rFonts w:ascii="Cambria Math" w:hAnsi="Cambria Math"/>
                  </w:rPr>
                  <m:t>ϵ</m:t>
                </m:r>
              </m:e>
              <m:sup>
                <m:r>
                  <w:rPr>
                    <w:rFonts w:ascii="Cambria Math" w:hAnsi="Cambria Math"/>
                  </w:rPr>
                  <m:t>'</m:t>
                </m:r>
              </m:sup>
            </m:sSup>
          </m:num>
          <m:den>
            <m:r>
              <w:rPr>
                <w:rFonts w:ascii="Cambria Math" w:hAnsi="Cambria Math"/>
              </w:rPr>
              <m:t>ϵ</m:t>
            </m:r>
          </m:den>
        </m:f>
      </m:oMath>
      <w:r w:rsidRPr="00E81853">
        <w:t> (</w:t>
      </w:r>
      <w:proofErr w:type="gramStart"/>
      <w:r w:rsidRPr="00E81853">
        <w:t>où</w:t>
      </w:r>
      <w:proofErr w:type="gramEnd"/>
      <w:r w:rsidRPr="00E81853">
        <w:t xml:space="preserve"> l'angle </w:t>
      </w:r>
      <m:oMath>
        <m:r>
          <w:rPr>
            <w:rFonts w:ascii="Cambria Math" w:hAnsi="Cambria Math"/>
          </w:rPr>
          <m:t>δ</m:t>
        </m:r>
      </m:oMath>
      <w:r w:rsidRPr="00E81853">
        <w:t> est appelé </w:t>
      </w:r>
      <w:hyperlink r:id="rId43" w:tooltip="Angle de perte" w:history="1">
        <w:r w:rsidRPr="00E81853">
          <w:t>angle de perte</w:t>
        </w:r>
      </w:hyperlink>
      <w:r w:rsidRPr="00E81853">
        <w:t xml:space="preserve"> diélectrique). </w:t>
      </w:r>
      <w:proofErr w:type="gramStart"/>
      <w:r w:rsidRPr="00E81853">
        <w:t>d</w:t>
      </w:r>
      <w:proofErr w:type="gramEnd"/>
      <w:r w:rsidRPr="00E81853">
        <w:t xml:space="preserve"> vaut typiquement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E81853">
        <w:t> à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E81853">
        <w:t>.</w:t>
      </w:r>
    </w:p>
    <w:p w14:paraId="1C9F03B8" w14:textId="09F5B8BE" w:rsidR="00E81853" w:rsidRPr="00E81853" w:rsidRDefault="00E81853" w:rsidP="00E81853">
      <w:r w:rsidRPr="00E81853">
        <w:t>L'admittance d'une capacité est alors </w:t>
      </w:r>
      <m:oMath>
        <m:r>
          <w:rPr>
            <w:rFonts w:ascii="Cambria Math" w:hAnsi="Cambria Math"/>
          </w:rPr>
          <m:t>Y=ȷωC+ωdC</m:t>
        </m:r>
      </m:oMath>
      <w:r w:rsidRPr="00E81853">
        <w:t>.</w:t>
      </w:r>
    </w:p>
    <w:p w14:paraId="55422F38" w14:textId="22F9F7BE" w:rsidR="00DA7944" w:rsidRPr="00E81853" w:rsidRDefault="00E81853" w:rsidP="00E81853">
      <w:r w:rsidRPr="00E81853">
        <w:t>Il en résulte un bruit en courant de </w:t>
      </w:r>
      <m:oMath>
        <m:sSubSup>
          <m:sSubSupPr>
            <m:ctrlPr>
              <w:rPr>
                <w:rFonts w:ascii="Cambria Math" w:hAnsi="Cambria Math"/>
              </w:rPr>
            </m:ctrlPr>
          </m:sSubSupPr>
          <m:e>
            <m:r>
              <w:rPr>
                <w:rFonts w:ascii="Cambria Math" w:hAnsi="Cambria Math"/>
              </w:rPr>
              <m:t>i</m:t>
            </m:r>
          </m:e>
          <m:sub>
            <m:r>
              <w:rPr>
                <w:rFonts w:ascii="Cambria Math" w:hAnsi="Cambria Math"/>
              </w:rPr>
              <m:t>n</m:t>
            </m:r>
          </m:sub>
          <m:sup>
            <m:r>
              <w:rPr>
                <w:rFonts w:ascii="Cambria Math" w:hAnsi="Cambria Math"/>
              </w:rPr>
              <m:t>2</m:t>
            </m:r>
          </m:sup>
        </m:sSubSup>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TdCω</m:t>
        </m:r>
      </m:oMath>
      <w:r w:rsidRPr="00E81853">
        <w:t>.</w:t>
      </w:r>
    </w:p>
    <w:p w14:paraId="0F99142B" w14:textId="77777777" w:rsidR="00E81853" w:rsidRPr="00E81853" w:rsidRDefault="00E81853" w:rsidP="00DA7944">
      <w:pPr>
        <w:pStyle w:val="Titre3"/>
      </w:pPr>
      <w:bookmarkStart w:id="6" w:name="_Toc212895462"/>
      <w:r w:rsidRPr="00E81853">
        <w:t>Bruit de mesure</w:t>
      </w:r>
      <w:bookmarkEnd w:id="6"/>
    </w:p>
    <w:p w14:paraId="443BCC76" w14:textId="77777777" w:rsidR="00DA7944" w:rsidRDefault="00E81853" w:rsidP="00E81853">
      <w:r w:rsidRPr="00E81853">
        <w:t>Le bruit de mesure est dû à l'influence du bruit thermique d'un circuit de charge et décharge lié à une capacité et non à la capacité elle-même. Il est particulièrement important dans des systèmes exploitant le stockage de charges (</w:t>
      </w:r>
      <w:hyperlink r:id="rId44" w:tooltip="Capteur CCD" w:history="1">
        <w:r w:rsidRPr="00E81853">
          <w:t>CCD</w:t>
        </w:r>
      </w:hyperlink>
      <w:r w:rsidRPr="00E81853">
        <w:t>, </w:t>
      </w:r>
      <w:hyperlink r:id="rId45" w:tooltip="Filtre à capacités commutées" w:history="1">
        <w:r w:rsidRPr="00E81853">
          <w:t>filtre à capacités commutées</w:t>
        </w:r>
      </w:hyperlink>
      <w:r w:rsidRPr="00E81853">
        <w:t>). Il peut être évalué très simplement du fait que l'on n'est pas confronté au problème de donner un sens à la </w:t>
      </w:r>
      <w:hyperlink r:id="rId46" w:tooltip="Bande passante" w:history="1">
        <w:r w:rsidRPr="00E81853">
          <w:t>bande passante</w:t>
        </w:r>
      </w:hyperlink>
      <w:r w:rsidRPr="00E81853">
        <w:t>. Le fait que la capacité est en équilibre thermique avec un système à température T permet d'écrire que la fluctuation de l'énergie accumulée dans la capacité est :</w:t>
      </w:r>
    </w:p>
    <w:p w14:paraId="7A1297BF" w14:textId="65E6740B" w:rsidR="00E81853" w:rsidRPr="00E81853" w:rsidRDefault="00DA7944" w:rsidP="00E81853">
      <w:r w:rsidRPr="00DA7944">
        <w:rPr>
          <w:rFonts w:eastAsiaTheme="minorEastAsia"/>
        </w:rPr>
        <w:drawing>
          <wp:inline distT="0" distB="0" distL="0" distR="0" wp14:anchorId="6452C2DC" wp14:editId="7C01CFFD">
            <wp:extent cx="944880" cy="407276"/>
            <wp:effectExtent l="0" t="0" r="7620" b="0"/>
            <wp:docPr id="1070809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09987" name=""/>
                    <pic:cNvPicPr/>
                  </pic:nvPicPr>
                  <pic:blipFill>
                    <a:blip r:embed="rId47"/>
                    <a:stretch>
                      <a:fillRect/>
                    </a:stretch>
                  </pic:blipFill>
                  <pic:spPr>
                    <a:xfrm>
                      <a:off x="0" y="0"/>
                      <a:ext cx="953318" cy="410913"/>
                    </a:xfrm>
                    <a:prstGeom prst="rect">
                      <a:avLst/>
                    </a:prstGeom>
                  </pic:spPr>
                </pic:pic>
              </a:graphicData>
            </a:graphic>
          </wp:inline>
        </w:drawing>
      </w:r>
      <m:oMath>
        <m:r>
          <m:rPr>
            <m:nor/>
          </m:rPr>
          <w:tab/>
        </m:r>
        <m:r>
          <m:rPr>
            <m:nor/>
          </m:rPr>
          <w:tab/>
        </m:r>
        <m:r>
          <m:rPr>
            <m:nor/>
          </m:rPr>
          <w:tab/>
        </m:r>
        <m:r>
          <m:rPr>
            <m:nor/>
          </m:rPr>
          <w:tab/>
        </m:r>
        <m:r>
          <m:rPr>
            <m:nor/>
          </m:rPr>
          <w:tab/>
        </m:r>
      </m:oMath>
    </w:p>
    <w:p w14:paraId="36547D4A" w14:textId="77777777" w:rsidR="00E81853" w:rsidRPr="00E81853" w:rsidRDefault="00E81853" w:rsidP="00E81853">
      <w:r w:rsidRPr="00E81853">
        <w:t xml:space="preserve">En rapprochant cette relation de celle qui donne l'énergie accumulée dans une </w:t>
      </w:r>
      <w:proofErr w:type="gramStart"/>
      <w:r w:rsidRPr="00E81853">
        <w:t>capacité:</w:t>
      </w:r>
      <w:proofErr w:type="gramEnd"/>
    </w:p>
    <w:p w14:paraId="663E8ACB" w14:textId="77777777" w:rsidR="00DA7944" w:rsidRDefault="00DA7944" w:rsidP="00E81853">
      <w:r w:rsidRPr="00DA7944">
        <w:drawing>
          <wp:inline distT="0" distB="0" distL="0" distR="0" wp14:anchorId="5400CE58" wp14:editId="5F9BC6E5">
            <wp:extent cx="883920" cy="362634"/>
            <wp:effectExtent l="0" t="0" r="0" b="0"/>
            <wp:docPr id="928005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05292" name=""/>
                    <pic:cNvPicPr/>
                  </pic:nvPicPr>
                  <pic:blipFill>
                    <a:blip r:embed="rId48"/>
                    <a:stretch>
                      <a:fillRect/>
                    </a:stretch>
                  </pic:blipFill>
                  <pic:spPr>
                    <a:xfrm>
                      <a:off x="0" y="0"/>
                      <a:ext cx="895134" cy="367235"/>
                    </a:xfrm>
                    <a:prstGeom prst="rect">
                      <a:avLst/>
                    </a:prstGeom>
                  </pic:spPr>
                </pic:pic>
              </a:graphicData>
            </a:graphic>
          </wp:inline>
        </w:drawing>
      </w:r>
      <w:r w:rsidRPr="00DA7944">
        <w:t xml:space="preserve"> </w:t>
      </w:r>
    </w:p>
    <w:p w14:paraId="483D0C5E" w14:textId="665BAE67" w:rsidR="00E81853" w:rsidRDefault="00E81853" w:rsidP="00E81853">
      <w:r w:rsidRPr="00E81853">
        <w:t>On en déduit aussi bien la fluctuation quadratique </w:t>
      </w: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v</m:t>
                </m:r>
              </m:e>
              <m:sub>
                <m:r>
                  <w:rPr>
                    <w:rFonts w:ascii="Cambria Math" w:hAnsi="Cambria Math"/>
                  </w:rPr>
                  <m:t>b</m:t>
                </m:r>
              </m:sub>
              <m:sup>
                <m:r>
                  <w:rPr>
                    <w:rFonts w:ascii="Cambria Math" w:hAnsi="Cambria Math"/>
                  </w:rPr>
                  <m:t>2</m:t>
                </m:r>
              </m:sup>
            </m:sSubSup>
          </m:e>
        </m:bar>
      </m:oMath>
      <w:r w:rsidRPr="00E81853">
        <w:t>de la tension aux bornes de la capacité ou de la charge </w:t>
      </w: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Q</m:t>
                </m:r>
              </m:e>
              <m:sub>
                <m:r>
                  <w:rPr>
                    <w:rFonts w:ascii="Cambria Math" w:hAnsi="Cambria Math"/>
                  </w:rPr>
                  <m:t>b</m:t>
                </m:r>
              </m:sub>
              <m:sup>
                <m:r>
                  <w:rPr>
                    <w:rFonts w:ascii="Cambria Math" w:hAnsi="Cambria Math"/>
                  </w:rPr>
                  <m:t>2</m:t>
                </m:r>
              </m:sup>
            </m:sSubSup>
          </m:e>
        </m:bar>
      </m:oMath>
      <w:r w:rsidRPr="00E81853">
        <w:t> accumulée sur la capacité.</w:t>
      </w:r>
    </w:p>
    <w:p w14:paraId="4D601390" w14:textId="62906E9E" w:rsidR="00DA7944" w:rsidRPr="00E81853" w:rsidRDefault="00DA7944" w:rsidP="00E81853">
      <w:r w:rsidRPr="00DA7944">
        <w:drawing>
          <wp:inline distT="0" distB="0" distL="0" distR="0" wp14:anchorId="59F084E1" wp14:editId="186185D9">
            <wp:extent cx="891540" cy="542243"/>
            <wp:effectExtent l="0" t="0" r="3810" b="0"/>
            <wp:docPr id="1460132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32937" name=""/>
                    <pic:cNvPicPr/>
                  </pic:nvPicPr>
                  <pic:blipFill>
                    <a:blip r:embed="rId49"/>
                    <a:stretch>
                      <a:fillRect/>
                    </a:stretch>
                  </pic:blipFill>
                  <pic:spPr>
                    <a:xfrm>
                      <a:off x="0" y="0"/>
                      <a:ext cx="901740" cy="548447"/>
                    </a:xfrm>
                    <a:prstGeom prst="rect">
                      <a:avLst/>
                    </a:prstGeom>
                  </pic:spPr>
                </pic:pic>
              </a:graphicData>
            </a:graphic>
          </wp:inline>
        </w:drawing>
      </w:r>
    </w:p>
    <w:p w14:paraId="123C96CD" w14:textId="095FF91D" w:rsidR="00E81853" w:rsidRPr="00E81853" w:rsidRDefault="00E81853" w:rsidP="00E81853">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Q</m:t>
                </m:r>
              </m:e>
              <m:sub>
                <m:r>
                  <w:rPr>
                    <w:rFonts w:ascii="Cambria Math" w:hAnsi="Cambria Math"/>
                  </w:rPr>
                  <m:t>b</m:t>
                </m:r>
              </m:sub>
              <m:sup>
                <m:r>
                  <w:rPr>
                    <w:rFonts w:ascii="Cambria Math" w:hAnsi="Cambria Math"/>
                  </w:rPr>
                  <m:t>2</m:t>
                </m:r>
              </m:sup>
            </m:sSubSup>
          </m:e>
        </m:bar>
      </m:oMath>
      <w:r w:rsidRPr="00E81853">
        <w:t> </w:t>
      </w:r>
      <w:proofErr w:type="gramStart"/>
      <w:r w:rsidRPr="00E81853">
        <w:t>est</w:t>
      </w:r>
      <w:proofErr w:type="gramEnd"/>
      <w:r w:rsidRPr="00E81853">
        <w:t xml:space="preserve"> exprimée en coulombs carrés.</w:t>
      </w:r>
    </w:p>
    <w:p w14:paraId="3971F976" w14:textId="77777777" w:rsidR="00E81853" w:rsidRPr="00E81853" w:rsidRDefault="00E81853" w:rsidP="00E81853">
      <w:r w:rsidRPr="00E81853">
        <w:t xml:space="preserve">La moyenne effectuée sur </w:t>
      </w:r>
      <w:proofErr w:type="gramStart"/>
      <w:r w:rsidRPr="00E81853">
        <w:t>la carré</w:t>
      </w:r>
      <w:proofErr w:type="gramEnd"/>
      <w:r w:rsidRPr="00E81853">
        <w:t xml:space="preserve"> de la charge n'est pas une moyenne au cours du temps, mais c'est la moyenne que l'on obtient si l'on mesure un grand nombre de fois la charge ou, ce qui revient au même, la tension aux bornes de la capacité. Dans ce cas-là, le bruit n'est pas produit à l'intérieur de la </w:t>
      </w:r>
      <w:r w:rsidRPr="00E81853">
        <w:lastRenderedPageBreak/>
        <w:t>capacité, mais il est produit par l'équilibre thermodynamique du système en contact avec la capacité, par exemple, une résistance aux bornes de la capacité.</w:t>
      </w:r>
    </w:p>
    <w:p w14:paraId="647BE62D" w14:textId="77777777" w:rsidR="00E81853" w:rsidRPr="00E81853" w:rsidRDefault="00E81853" w:rsidP="00E81853">
      <w:r w:rsidRPr="00E81853">
        <w:t>Si la capacité est isolée, par exemple, à la suite de la déconnexion d'une résistance en parallèle, la charge accumulée est « gelée » à une valeur aléatoire dont la dispersion est donnée par la formule ci-dessus. Dans la pratique, il est possible d'isoler ainsi une capacité à cause du </w:t>
      </w:r>
      <w:hyperlink r:id="rId50" w:tooltip="Travail de sortie" w:history="1">
        <w:r w:rsidRPr="00E81853">
          <w:t>travail de sortie</w:t>
        </w:r>
      </w:hyperlink>
      <w:r w:rsidRPr="00E81853">
        <w:t> des électrons hors d'un matériau conducteur qui n'est pas nul. Si le travail de sortie est négligeable par rapport à l'</w:t>
      </w:r>
      <w:hyperlink r:id="rId51" w:tooltip="Énergie thermique" w:history="1">
        <w:r w:rsidRPr="00E81853">
          <w:t>énergie thermique</w:t>
        </w:r>
      </w:hyperlink>
      <w:r w:rsidRPr="00E81853">
        <w:t>, alors rien n'empêche la capacité d'échanger régulièrement avec le milieu extérieur.</w:t>
      </w:r>
    </w:p>
    <w:p w14:paraId="003A430A" w14:textId="33ADDD88" w:rsidR="00E81853" w:rsidRPr="00E81853" w:rsidRDefault="00E81853" w:rsidP="00E81853">
      <w:r w:rsidRPr="00E81853">
        <w:t>Exemple numérique, pour une capacité de 100 picofarads, une température de 300 K, la constante de Boltzmann toujours égale à 1,380 6 × 10</w:t>
      </w:r>
      <w:r w:rsidRPr="00E81853">
        <w:rPr>
          <w:vertAlign w:val="superscript"/>
        </w:rPr>
        <w:t>−23</w:t>
      </w:r>
      <w:r w:rsidRPr="00E81853">
        <w:t> J.K-1 et en exprimant le résultat sous la forme d'un nombre de </w:t>
      </w:r>
      <w:hyperlink r:id="rId52" w:tooltip="Charge élémentaire" w:history="1">
        <w:r w:rsidRPr="00E81853">
          <w:t>charges élémentaires électroniques</w:t>
        </w:r>
      </w:hyperlink>
      <w:r w:rsidRPr="00E81853">
        <w:t> (1,602 × 10</w:t>
      </w:r>
      <w:r w:rsidRPr="00E81853">
        <w:rPr>
          <w:vertAlign w:val="superscript"/>
        </w:rPr>
        <w:t>−19</w:t>
      </w:r>
      <w:r w:rsidRPr="00E81853">
        <w:t> coulombs)</w:t>
      </w:r>
    </w:p>
    <w:p w14:paraId="562A7F51" w14:textId="1F4A82FE" w:rsidR="00E81853" w:rsidRDefault="00E81853" w:rsidP="00E81853">
      <m:oMath>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b</m:t>
                </m:r>
              </m:sub>
            </m:sSub>
          </m:e>
        </m:bar>
        <m:r>
          <m:rPr>
            <m:sty m:val="p"/>
          </m:rPr>
          <w:rPr>
            <w:rFonts w:ascii="Cambria Math" w:hAnsi="Cambria Math"/>
          </w:rPr>
          <m:t>=</m:t>
        </m:r>
        <m:r>
          <m:rPr>
            <m:sty m:val="p"/>
          </m:rPr>
          <w:rPr>
            <w:rFonts w:ascii="Cambria Math" w:hAnsi="Cambria Math"/>
          </w:rPr>
          <m:t xml:space="preserve"> </m:t>
        </m:r>
      </m:oMath>
      <w:r w:rsidRPr="00E81853">
        <w:t>4017 charges élémentaires</w:t>
      </w:r>
    </w:p>
    <w:p w14:paraId="1384D91A" w14:textId="77777777" w:rsidR="00DA7944" w:rsidRPr="00E81853" w:rsidRDefault="00DA7944" w:rsidP="00E81853"/>
    <w:p w14:paraId="37633878" w14:textId="6D78B909" w:rsidR="00E81853" w:rsidRPr="00E81853" w:rsidRDefault="00DA7944" w:rsidP="00DA7944">
      <w:pPr>
        <w:pStyle w:val="Titre2"/>
      </w:pPr>
      <w:bookmarkStart w:id="7" w:name="_Toc212895463"/>
      <w:r>
        <w:rPr>
          <w:noProof/>
        </w:rPr>
        <mc:AlternateContent>
          <mc:Choice Requires="wps">
            <w:drawing>
              <wp:anchor distT="0" distB="0" distL="114300" distR="114300" simplePos="0" relativeHeight="251660288" behindDoc="0" locked="0" layoutInCell="1" allowOverlap="1" wp14:anchorId="4B5F7D77" wp14:editId="17E77CBB">
                <wp:simplePos x="0" y="0"/>
                <wp:positionH relativeFrom="column">
                  <wp:posOffset>3947160</wp:posOffset>
                </wp:positionH>
                <wp:positionV relativeFrom="paragraph">
                  <wp:posOffset>1323340</wp:posOffset>
                </wp:positionV>
                <wp:extent cx="1813560" cy="635"/>
                <wp:effectExtent l="0" t="0" r="0" b="0"/>
                <wp:wrapSquare wrapText="bothSides"/>
                <wp:docPr id="723542072" name="Zone de texte 1"/>
                <wp:cNvGraphicFramePr/>
                <a:graphic xmlns:a="http://schemas.openxmlformats.org/drawingml/2006/main">
                  <a:graphicData uri="http://schemas.microsoft.com/office/word/2010/wordprocessingShape">
                    <wps:wsp>
                      <wps:cNvSpPr txBox="1"/>
                      <wps:spPr>
                        <a:xfrm>
                          <a:off x="0" y="0"/>
                          <a:ext cx="1813560" cy="635"/>
                        </a:xfrm>
                        <a:prstGeom prst="rect">
                          <a:avLst/>
                        </a:prstGeom>
                        <a:solidFill>
                          <a:prstClr val="white"/>
                        </a:solidFill>
                        <a:ln>
                          <a:noFill/>
                        </a:ln>
                      </wps:spPr>
                      <wps:txbx>
                        <w:txbxContent>
                          <w:p w14:paraId="006994A9" w14:textId="2ACCF664" w:rsidR="00DA7944" w:rsidRPr="00ED2B89" w:rsidRDefault="00DA7944" w:rsidP="00DA7944">
                            <w:pPr>
                              <w:pStyle w:val="Lgende"/>
                              <w:rPr>
                                <w:sz w:val="22"/>
                                <w:szCs w:val="22"/>
                              </w:rPr>
                            </w:pPr>
                            <w:r>
                              <w:t xml:space="preserve">Figure </w:t>
                            </w:r>
                            <w:fldSimple w:instr=" SEQ Figure \* ARABIC ">
                              <w:r>
                                <w:rPr>
                                  <w:noProof/>
                                </w:rPr>
                                <w:t>1</w:t>
                              </w:r>
                            </w:fldSimple>
                            <w:r>
                              <w:t xml:space="preserve">: </w:t>
                            </w:r>
                            <w:r w:rsidRPr="004A4CC8">
                              <w:t xml:space="preserve">Une résistance « bruyante » modélisée comme une résistance parfaite, non bruyante, mise en série avec une source </w:t>
                            </w:r>
                            <w:proofErr w:type="spellStart"/>
                            <w:r w:rsidRPr="004A4CC8">
                              <w:t>eb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5F7D77" id="_x0000_t202" coordsize="21600,21600" o:spt="202" path="m,l,21600r21600,l21600,xe">
                <v:stroke joinstyle="miter"/>
                <v:path gradientshapeok="t" o:connecttype="rect"/>
              </v:shapetype>
              <v:shape id="Zone de texte 1" o:spid="_x0000_s1026" type="#_x0000_t202" style="position:absolute;left:0;text-align:left;margin-left:310.8pt;margin-top:104.2pt;width:142.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" stroked="f">
                <v:textbox style="mso-fit-shape-to-text:t" inset="0,0,0,0">
                  <w:txbxContent>
                    <w:p w14:paraId="006994A9" w14:textId="2ACCF664" w:rsidR="00DA7944" w:rsidRPr="00ED2B89" w:rsidRDefault="00DA7944" w:rsidP="00DA7944">
                      <w:pPr>
                        <w:pStyle w:val="Lgende"/>
                        <w:rPr>
                          <w:sz w:val="22"/>
                          <w:szCs w:val="22"/>
                        </w:rPr>
                      </w:pPr>
                      <w:r>
                        <w:t xml:space="preserve">Figure </w:t>
                      </w:r>
                      <w:fldSimple w:instr=" SEQ Figure \* ARABIC ">
                        <w:r>
                          <w:rPr>
                            <w:noProof/>
                          </w:rPr>
                          <w:t>1</w:t>
                        </w:r>
                      </w:fldSimple>
                      <w:r>
                        <w:t xml:space="preserve">: </w:t>
                      </w:r>
                      <w:r w:rsidRPr="004A4CC8">
                        <w:t xml:space="preserve">Une résistance « bruyante » modélisée comme une résistance parfaite, non bruyante, mise en série avec une source </w:t>
                      </w:r>
                      <w:proofErr w:type="spellStart"/>
                      <w:r w:rsidRPr="004A4CC8">
                        <w:t>eb</w:t>
                      </w:r>
                      <w:proofErr w:type="spellEnd"/>
                    </w:p>
                  </w:txbxContent>
                </v:textbox>
                <w10:wrap type="square"/>
              </v:shape>
            </w:pict>
          </mc:Fallback>
        </mc:AlternateContent>
      </w:r>
      <w:r w:rsidRPr="00E81853">
        <w:drawing>
          <wp:anchor distT="0" distB="0" distL="114300" distR="114300" simplePos="0" relativeHeight="251658240" behindDoc="0" locked="0" layoutInCell="1" allowOverlap="1" wp14:anchorId="28605DF8" wp14:editId="14DD3804">
            <wp:simplePos x="0" y="0"/>
            <wp:positionH relativeFrom="margin">
              <wp:align>right</wp:align>
            </wp:positionH>
            <wp:positionV relativeFrom="paragraph">
              <wp:posOffset>8890</wp:posOffset>
            </wp:positionV>
            <wp:extent cx="1813560" cy="1257300"/>
            <wp:effectExtent l="0" t="0" r="0" b="0"/>
            <wp:wrapSquare wrapText="bothSides"/>
            <wp:docPr id="203372928" name="Image 145">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13560" cy="1257300"/>
                    </a:xfrm>
                    <a:prstGeom prst="rect">
                      <a:avLst/>
                    </a:prstGeom>
                    <a:noFill/>
                    <a:ln>
                      <a:noFill/>
                    </a:ln>
                  </pic:spPr>
                </pic:pic>
              </a:graphicData>
            </a:graphic>
          </wp:anchor>
        </w:drawing>
      </w:r>
      <w:r w:rsidR="00E81853" w:rsidRPr="00E81853">
        <w:t>Démonstration avec un système RC</w:t>
      </w:r>
      <w:bookmarkEnd w:id="7"/>
    </w:p>
    <w:p w14:paraId="0D36981F" w14:textId="67CDDA05" w:rsidR="00E81853" w:rsidRPr="00E81853" w:rsidRDefault="00E81853" w:rsidP="00E81853">
      <w:r w:rsidRPr="00E81853">
        <w:t>Il reste à démontrer le bien-fondé de la constante de proportionnalité introduite dans la formule</w:t>
      </w:r>
    </w:p>
    <w:p w14:paraId="35174C06" w14:textId="1D80E5C8" w:rsidR="00DA7944" w:rsidRPr="00DA7944" w:rsidRDefault="00DA7944" w:rsidP="00E81853">
      <w:pPr>
        <w:rPr>
          <w:rFonts w:eastAsiaTheme="minorEastAsia"/>
        </w:rPr>
      </w:pPr>
      <w:r w:rsidRPr="00DA7944">
        <w:rPr>
          <w:rFonts w:eastAsiaTheme="minorEastAsia"/>
        </w:rPr>
        <w:drawing>
          <wp:inline distT="0" distB="0" distL="0" distR="0" wp14:anchorId="74FBEC31" wp14:editId="4B539B16">
            <wp:extent cx="1409700" cy="264785"/>
            <wp:effectExtent l="0" t="0" r="0" b="2540"/>
            <wp:docPr id="1279960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0852" name=""/>
                    <pic:cNvPicPr/>
                  </pic:nvPicPr>
                  <pic:blipFill>
                    <a:blip r:embed="rId55"/>
                    <a:stretch>
                      <a:fillRect/>
                    </a:stretch>
                  </pic:blipFill>
                  <pic:spPr>
                    <a:xfrm>
                      <a:off x="0" y="0"/>
                      <a:ext cx="1449041" cy="272174"/>
                    </a:xfrm>
                    <a:prstGeom prst="rect">
                      <a:avLst/>
                    </a:prstGeom>
                  </pic:spPr>
                </pic:pic>
              </a:graphicData>
            </a:graphic>
          </wp:inline>
        </w:drawing>
      </w:r>
    </w:p>
    <w:p w14:paraId="1AE8E555" w14:textId="3FEE53F2" w:rsidR="00E81853" w:rsidRPr="00E81853" w:rsidRDefault="00E81853" w:rsidP="00E81853">
      <w:r w:rsidRPr="00E81853">
        <w:t>Pour ce faire, on considère une résistance R mise en série avec une capacité C. Sur le schéma ci-contre, la résistance est représentée par une résistance parfaite mise en série avec un générateur de bruit. La résistance R et la capacité C sont en équilibre thermique, c'est-à-dire qu'ils échangent entre eux de l'énergie de telle sorte que l'énergie accumulée dans la capacité soit soumise à des fluctuations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/2</m:t>
        </m:r>
      </m:oMath>
      <w:r w:rsidRPr="00E81853">
        <w:t> soit </w:t>
      </w:r>
      <m:oMath>
        <m:r>
          <w:rPr>
            <w:rFonts w:ascii="Cambria Math" w:hAnsi="Cambria Math"/>
          </w:rPr>
          <m:t>s</m:t>
        </m:r>
      </m:oMath>
      <w:r w:rsidRPr="00E81853">
        <w:t xml:space="preserve"> la tension aux bornes de la </w:t>
      </w:r>
      <w:proofErr w:type="gramStart"/>
      <w:r w:rsidRPr="00E81853">
        <w:t>capacité:</w:t>
      </w:r>
      <w:proofErr w:type="gramEnd"/>
    </w:p>
    <w:p w14:paraId="73B2B596" w14:textId="1CDBEA14" w:rsidR="00E81853" w:rsidRPr="00E81853" w:rsidRDefault="00E81853" w:rsidP="00E81853">
      <m:oMathPara>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1+</m:t>
              </m:r>
              <m:r>
                <w:rPr>
                  <w:rFonts w:ascii="Cambria Math" w:hAnsi="Cambria Math"/>
                </w:rPr>
                <m:t>jRCω</m:t>
              </m:r>
            </m:den>
          </m:f>
        </m:oMath>
      </m:oMathPara>
    </w:p>
    <w:p w14:paraId="29ED25D1" w14:textId="20C0BB3D" w:rsidR="00E81853" w:rsidRPr="00E81853" w:rsidRDefault="00E81853" w:rsidP="00E81853">
      <w:r w:rsidRPr="00E81853">
        <w:t>Pour introduire la bande passante </w:t>
      </w:r>
      <m:oMath>
        <m:r>
          <m:rPr>
            <m:sty m:val="p"/>
          </m:rPr>
          <w:rPr>
            <w:rFonts w:ascii="Cambria Math" w:hAnsi="Cambria Math"/>
          </w:rPr>
          <m:t>Δ</m:t>
        </m:r>
        <m:r>
          <w:rPr>
            <w:rFonts w:ascii="Cambria Math" w:hAnsi="Cambria Math"/>
          </w:rPr>
          <m:t>f</m:t>
        </m:r>
      </m:oMath>
      <w:r w:rsidRPr="00E81853">
        <w:t>, il convient de faire appel à l'</w:t>
      </w:r>
      <w:hyperlink r:id="rId56" w:tooltip="Analyse spectrale" w:history="1">
        <w:r w:rsidRPr="00E81853">
          <w:t>analyse spectrale</w:t>
        </w:r>
      </w:hyperlink>
      <w:r w:rsidRPr="00E81853">
        <w:t> qui nous dit que sur un espace temporel donné un signal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sidRPr="00E81853">
        <w:t> peut se décomposer en « composantes » périodiques :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n</m:t>
            </m:r>
          </m:sub>
        </m:sSub>
        <m:r>
          <m:rPr>
            <m:sty m:val="p"/>
          </m:rPr>
          <w:rPr>
            <w:rFonts w:ascii="Cambria Math" w:hAnsi="Cambria Math"/>
          </w:rPr>
          <m:t>)</m:t>
        </m:r>
      </m:oMath>
      <w:r w:rsidRPr="00E81853">
        <w:t>. Il s'agit en fait de la </w:t>
      </w:r>
      <w:hyperlink r:id="rId57" w:tooltip="Transformée de Fourier" w:history="1">
        <w:r w:rsidRPr="00E81853">
          <w:t>transformée de Fourier</w:t>
        </w:r>
      </w:hyperlink>
      <w:r w:rsidRPr="00E81853">
        <w:t>. Ce sont des mathématiques qui sont assez familières aux électroniciens. Une conséquence importante de ce formalisme mathématique est le </w:t>
      </w:r>
      <w:hyperlink r:id="rId58" w:tooltip="Égalité de Parseval" w:history="1">
        <w:r w:rsidRPr="00E81853">
          <w:t xml:space="preserve">théorème de </w:t>
        </w:r>
        <w:proofErr w:type="spellStart"/>
        <w:r w:rsidRPr="00E81853">
          <w:t>Parseval</w:t>
        </w:r>
        <w:proofErr w:type="spellEnd"/>
      </w:hyperlink>
      <w:r w:rsidRPr="00E81853">
        <w:t> qui énonce que </w:t>
      </w:r>
      <m:oMath>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bar>
          <m:barPr>
            <m:pos m:val="top"/>
            <m:ctrlPr>
              <w:rPr>
                <w:rFonts w:ascii="Cambria Math" w:hAnsi="Cambria Math"/>
              </w:rPr>
            </m:ctrlPr>
          </m:barPr>
          <m:e>
            <m:r>
              <w:rPr>
                <w:rFonts w:ascii="Cambria Math" w:hAnsi="Cambria Math"/>
              </w:rPr>
              <m:t>x</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ar>
      </m:oMath>
      <w:r w:rsidRPr="00E81853">
        <w:t xml:space="preserve">, autrement dit, que l'énergie d'un signal est égale à la somme de toutes les énergies des composantes de son spectre. Si </w:t>
      </w:r>
      <w:proofErr w:type="gramStart"/>
      <w:r w:rsidRPr="00E81853">
        <w:t>s(</w:t>
      </w:r>
      <w:proofErr w:type="gramEnd"/>
      <m:oMath>
        <m:r>
          <w:rPr>
            <w:rFonts w:ascii="Cambria Math" w:hAnsi="Cambria Math"/>
          </w:rPr>
          <m:t>ω</m:t>
        </m:r>
      </m:oMath>
      <w:r w:rsidRPr="00E81853">
        <w:t>) est une composante particulière du spectre, on peut écrire :</w:t>
      </w:r>
    </w:p>
    <w:p w14:paraId="09D0932D" w14:textId="47F797A1" w:rsidR="00E81853" w:rsidRPr="00E81853" w:rsidRDefault="00E81853" w:rsidP="00E81853">
      <m:oMathPara>
        <m:oMath>
          <m:r>
            <w:rPr>
              <w:rFonts w:ascii="Cambria Math" w:hAnsi="Cambria Math"/>
            </w:rPr>
            <m:t>s</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ω</m:t>
              </m:r>
              <m:r>
                <m:rPr>
                  <m:sty m:val="p"/>
                </m:rPr>
                <w:rPr>
                  <w:rFonts w:ascii="Cambria Math" w:hAnsi="Cambria Math"/>
                </w:rPr>
                <m:t>)</m:t>
              </m:r>
            </m:num>
            <m:den>
              <m:r>
                <m:rPr>
                  <m:sty m:val="p"/>
                </m:rPr>
                <w:rPr>
                  <w:rFonts w:ascii="Cambria Math" w:hAnsi="Cambria Math"/>
                </w:rPr>
                <m:t>1+</m:t>
              </m:r>
              <m:r>
                <w:rPr>
                  <w:rFonts w:ascii="Cambria Math" w:hAnsi="Cambria Math"/>
                </w:rPr>
                <m:t>jRCω</m:t>
              </m:r>
            </m:den>
          </m:f>
        </m:oMath>
      </m:oMathPara>
    </w:p>
    <w:p w14:paraId="21AAED6E" w14:textId="4A555DAD" w:rsidR="00E81853" w:rsidRPr="00E81853" w:rsidRDefault="00E81853" w:rsidP="00E81853">
      <m:oMathPara>
        <m:oMath>
          <m:r>
            <w:rPr>
              <w:rFonts w:ascii="Cambria Math" w:hAnsi="Cambria Math"/>
            </w:rPr>
            <m:t>s</m:t>
          </m:r>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(1+</m:t>
              </m:r>
              <m:r>
                <w:rPr>
                  <w:rFonts w:ascii="Cambria Math" w:hAnsi="Cambria Math"/>
                </w:rPr>
                <m:t>jRCω</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m:oMathPara>
    </w:p>
    <w:p w14:paraId="3EB0E671" w14:textId="23854283" w:rsidR="00E81853" w:rsidRDefault="00E81853" w:rsidP="00E81853">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ω</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w:rPr>
                <w:rFonts w:ascii="Cambria Math" w:hAnsi="Cambria Math"/>
              </w:rPr>
              <m:t>R</m:t>
            </m:r>
          </m:den>
        </m:f>
      </m:oMath>
      <w:r w:rsidRPr="00E81853">
        <w:t> </w:t>
      </w:r>
      <w:proofErr w:type="gramStart"/>
      <w:r w:rsidRPr="00E81853">
        <w:t>est</w:t>
      </w:r>
      <w:proofErr w:type="gramEnd"/>
      <w:r w:rsidRPr="00E81853">
        <w:t xml:space="preserve"> la </w:t>
      </w:r>
      <w:hyperlink r:id="rId59" w:tooltip="Densité spectrale de puissance" w:history="1">
        <w:r w:rsidRPr="00E81853">
          <w:t>densité spectrale de puissance</w:t>
        </w:r>
      </w:hyperlink>
      <w:r w:rsidRPr="00E81853">
        <w:t xml:space="preserve"> du bruit. Le théorème de </w:t>
      </w:r>
      <w:proofErr w:type="spellStart"/>
      <w:r w:rsidRPr="00E81853">
        <w:t>Parseval</w:t>
      </w:r>
      <w:proofErr w:type="spellEnd"/>
      <w:r w:rsidRPr="00E81853">
        <w:t xml:space="preserve"> dit que la tension moyenne aux bornes de la capacité </w:t>
      </w:r>
      <m:oMath>
        <m:bar>
          <m:barPr>
            <m:pos m:val="top"/>
            <m:ctrlPr>
              <w:rPr>
                <w:rFonts w:ascii="Cambria Math" w:hAnsi="Cambria Math"/>
              </w:rPr>
            </m:ctrlPr>
          </m:barPr>
          <m:e>
            <m:sSup>
              <m:sSupPr>
                <m:ctrlPr>
                  <w:rPr>
                    <w:rFonts w:ascii="Cambria Math" w:hAnsi="Cambria Math"/>
                  </w:rPr>
                </m:ctrlPr>
              </m:sSupPr>
              <m:e>
                <m:r>
                  <w:rPr>
                    <w:rFonts w:ascii="Cambria Math" w:hAnsi="Cambria Math"/>
                  </w:rPr>
                  <m:t>s</m:t>
                </m:r>
              </m:e>
              <m:sup>
                <m:r>
                  <m:rPr>
                    <m:sty m:val="p"/>
                  </m:rPr>
                  <w:rPr>
                    <w:rFonts w:ascii="Cambria Math" w:hAnsi="Cambria Math"/>
                  </w:rPr>
                  <m:t>2</m:t>
                </m:r>
              </m:sup>
            </m:sSup>
          </m:e>
        </m:bar>
      </m:oMath>
      <w:r w:rsidRPr="00E81853">
        <w:t> est égale à</w:t>
      </w:r>
    </w:p>
    <w:p w14:paraId="134612E9" w14:textId="58869938" w:rsidR="00E81853" w:rsidRPr="00E81853" w:rsidRDefault="00E81853" w:rsidP="00E81853">
      <w:pPr>
        <w:rPr>
          <w:rFonts w:eastAsiaTheme="minorEastAsia"/>
        </w:rPr>
      </w:pPr>
      <w:r w:rsidRPr="00E81853">
        <w:lastRenderedPageBreak/>
        <w:t> </w:t>
      </w:r>
      <w:r w:rsidRPr="00E81853">
        <w:drawing>
          <wp:inline distT="0" distB="0" distL="0" distR="0" wp14:anchorId="1621B074" wp14:editId="5CF25A7F">
            <wp:extent cx="868680" cy="380496"/>
            <wp:effectExtent l="0" t="0" r="7620" b="635"/>
            <wp:docPr id="38887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7252" name=""/>
                    <pic:cNvPicPr/>
                  </pic:nvPicPr>
                  <pic:blipFill>
                    <a:blip r:embed="rId60"/>
                    <a:stretch>
                      <a:fillRect/>
                    </a:stretch>
                  </pic:blipFill>
                  <pic:spPr>
                    <a:xfrm>
                      <a:off x="0" y="0"/>
                      <a:ext cx="875447" cy="383460"/>
                    </a:xfrm>
                    <a:prstGeom prst="rect">
                      <a:avLst/>
                    </a:prstGeom>
                  </pic:spPr>
                </pic:pic>
              </a:graphicData>
            </a:graphic>
          </wp:inline>
        </w:drawing>
      </w:r>
    </w:p>
    <w:p w14:paraId="356364C3" w14:textId="444E84B6" w:rsidR="00E81853" w:rsidRPr="00E81853" w:rsidRDefault="00E81853" w:rsidP="00E81853">
      <w:pPr>
        <w:rPr>
          <w:rFonts w:eastAsiaTheme="minorEastAsia"/>
        </w:rPr>
      </w:pPr>
      <w:r w:rsidRPr="00E81853">
        <w:t>Or, </w:t>
      </w:r>
      <m:oMath>
        <m:bar>
          <m:barPr>
            <m:pos m:val="top"/>
            <m:ctrlPr>
              <w:rPr>
                <w:rFonts w:ascii="Cambria Math" w:hAnsi="Cambria Math"/>
              </w:rPr>
            </m:ctrlPr>
          </m:barPr>
          <m:e>
            <m:sSup>
              <m:sSupPr>
                <m:ctrlPr>
                  <w:rPr>
                    <w:rFonts w:ascii="Cambria Math" w:hAnsi="Cambria Math"/>
                  </w:rPr>
                </m:ctrlPr>
              </m:sSupPr>
              <m:e>
                <m:r>
                  <w:rPr>
                    <w:rFonts w:ascii="Cambria Math" w:hAnsi="Cambria Math"/>
                  </w:rPr>
                  <m:t>s</m:t>
                </m:r>
              </m:e>
              <m:sup>
                <m:r>
                  <w:rPr>
                    <w:rFonts w:ascii="Cambria Math" w:hAnsi="Cambria Math"/>
                  </w:rPr>
                  <m:t>2</m:t>
                </m:r>
              </m:sup>
            </m:sSup>
          </m:e>
        </m:bar>
      </m:oMath>
      <w:r w:rsidRPr="00E81853">
        <w:t> est le bruit en tension aux bornes de la capacité C et il est connu :</w:t>
      </w:r>
    </w:p>
    <w:p w14:paraId="3AE1A0D5" w14:textId="529261C4" w:rsidR="00E81853" w:rsidRPr="00E81853" w:rsidRDefault="00E81853" w:rsidP="00E81853">
      <w:pPr>
        <w:rPr>
          <w:rFonts w:eastAsiaTheme="minorEastAsia"/>
        </w:rPr>
      </w:pPr>
      <w:r w:rsidRPr="00E81853">
        <w:rPr>
          <w:rFonts w:eastAsiaTheme="minorEastAsia"/>
        </w:rPr>
        <w:drawing>
          <wp:inline distT="0" distB="0" distL="0" distR="0" wp14:anchorId="54BD8554" wp14:editId="66ABFE4B">
            <wp:extent cx="2628900" cy="809185"/>
            <wp:effectExtent l="0" t="0" r="0" b="0"/>
            <wp:docPr id="1266981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1817" name=""/>
                    <pic:cNvPicPr/>
                  </pic:nvPicPr>
                  <pic:blipFill>
                    <a:blip r:embed="rId61"/>
                    <a:stretch>
                      <a:fillRect/>
                    </a:stretch>
                  </pic:blipFill>
                  <pic:spPr>
                    <a:xfrm>
                      <a:off x="0" y="0"/>
                      <a:ext cx="2634054" cy="810771"/>
                    </a:xfrm>
                    <a:prstGeom prst="rect">
                      <a:avLst/>
                    </a:prstGeom>
                  </pic:spPr>
                </pic:pic>
              </a:graphicData>
            </a:graphic>
          </wp:inline>
        </w:drawing>
      </w:r>
    </w:p>
    <w:p w14:paraId="44B3926F" w14:textId="5A5CF2F6" w:rsidR="00E81853" w:rsidRPr="00E81853" w:rsidRDefault="00E81853" w:rsidP="00E81853">
      <w:r w:rsidRPr="00E81853">
        <w:t>D'où l'on tire </w:t>
      </w:r>
      <m:oMath>
        <m:r>
          <w:rPr>
            <w:rFonts w:ascii="Cambria Math" w:hAnsi="Cambria Math"/>
          </w:rPr>
          <m:t>e(ω</m:t>
        </m:r>
        <m:sSup>
          <m:sSupPr>
            <m:ctrlPr>
              <w:rPr>
                <w:rFonts w:ascii="Cambria Math" w:hAnsi="Cambria Math"/>
              </w:rPr>
            </m:ctrlPr>
          </m:sSupPr>
          <m:e>
            <m:r>
              <w:rPr>
                <w:rFonts w:ascii="Cambria Math" w:hAnsi="Cambria Math"/>
              </w:rPr>
              <m:t>)</m:t>
            </m:r>
          </m:e>
          <m:sup>
            <m:r>
              <w:rPr>
                <w:rFonts w:ascii="Cambria Math" w:hAnsi="Cambria Math"/>
              </w:rPr>
              <m:t>2</m:t>
            </m:r>
          </m:sup>
        </m:sSup>
      </m:oMath>
    </w:p>
    <w:p w14:paraId="3805839E" w14:textId="062DC684" w:rsidR="00E81853" w:rsidRPr="00E81853" w:rsidRDefault="00E81853" w:rsidP="00E81853">
      <m:oMathPara>
        <m:oMath>
          <m:r>
            <w:rPr>
              <w:rFonts w:ascii="Cambria Math" w:hAnsi="Cambria Math"/>
            </w:rPr>
            <m:t>e(ω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m:oMathPara>
    </w:p>
    <w:p w14:paraId="46970F54" w14:textId="5ADC47CC" w:rsidR="00E81853" w:rsidRPr="00E81853" w:rsidRDefault="00E81853" w:rsidP="00E81853">
      <w:r w:rsidRPr="00E81853">
        <w:t>Pour sortir, précisément le terme </w:t>
      </w:r>
      <m:oMath>
        <m:r>
          <w:rPr>
            <w:rFonts w:ascii="Cambria Math" w:hAnsi="Cambria Math"/>
          </w:rPr>
          <m:t>e</m:t>
        </m:r>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E81853">
        <w:t> de l'intégrale, il a fallu faire l'hypothèse qu'il ne dépendait pas de </w:t>
      </w:r>
      <m:oMath>
        <m:r>
          <w:rPr>
            <w:rFonts w:ascii="Cambria Math" w:hAnsi="Cambria Math"/>
          </w:rPr>
          <m:t>ω</m:t>
        </m:r>
      </m:oMath>
      <w:r w:rsidRPr="00E81853">
        <w:t>, autrement dit qu'il s'agit d'un </w:t>
      </w:r>
      <w:hyperlink r:id="rId62" w:tooltip="Bruit blanc" w:history="1">
        <w:r w:rsidRPr="00E81853">
          <w:t>bruit blanc</w:t>
        </w:r>
      </w:hyperlink>
      <w:r w:rsidRPr="00E81853">
        <w:t>. De cette expression, on déduit la densité spectrale de puissance</w:t>
      </w:r>
    </w:p>
    <w:p w14:paraId="6FFBA7C5" w14:textId="50E760B5" w:rsidR="00E81853" w:rsidRPr="00E81853" w:rsidRDefault="00E81853" w:rsidP="00E81853">
      <w:r w:rsidRPr="00E81853">
        <w:drawing>
          <wp:inline distT="0" distB="0" distL="0" distR="0" wp14:anchorId="5775CF1A" wp14:editId="260BBAA6">
            <wp:extent cx="1882140" cy="342207"/>
            <wp:effectExtent l="0" t="0" r="3810" b="1270"/>
            <wp:docPr id="10894344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4481" name=""/>
                    <pic:cNvPicPr/>
                  </pic:nvPicPr>
                  <pic:blipFill>
                    <a:blip r:embed="rId63"/>
                    <a:stretch>
                      <a:fillRect/>
                    </a:stretch>
                  </pic:blipFill>
                  <pic:spPr>
                    <a:xfrm>
                      <a:off x="0" y="0"/>
                      <a:ext cx="1902905" cy="345982"/>
                    </a:xfrm>
                    <a:prstGeom prst="rect">
                      <a:avLst/>
                    </a:prstGeom>
                  </pic:spPr>
                </pic:pic>
              </a:graphicData>
            </a:graphic>
          </wp:inline>
        </w:drawing>
      </w:r>
    </w:p>
    <w:p w14:paraId="5B950386" w14:textId="44E067D1" w:rsidR="00E81853" w:rsidRPr="00E81853" w:rsidRDefault="00E81853" w:rsidP="00E81853">
      <w:r w:rsidRPr="00E81853">
        <w:t>En remplaçant </w:t>
      </w:r>
      <m:oMath>
        <m:r>
          <w:rPr>
            <w:rFonts w:ascii="Cambria Math" w:hAnsi="Cambria Math"/>
          </w:rPr>
          <m:t>ω</m:t>
        </m:r>
      </m:oMath>
      <w:r w:rsidRPr="00E81853">
        <w:t> par </w:t>
      </w:r>
      <m:oMath>
        <m:r>
          <m:rPr>
            <m:sty m:val="p"/>
          </m:rPr>
          <w:rPr>
            <w:rFonts w:ascii="Cambria Math" w:hAnsi="Cambria Math"/>
          </w:rPr>
          <m:t>2</m:t>
        </m:r>
        <m:r>
          <w:rPr>
            <w:rFonts w:ascii="Cambria Math" w:hAnsi="Cambria Math"/>
          </w:rPr>
          <m:t>πf</m:t>
        </m:r>
      </m:oMath>
      <w:r w:rsidRPr="00E81853">
        <w:t>, et en intégrant sur une certaine plage de fréquence </w:t>
      </w:r>
      <m:oMath>
        <m:r>
          <m:rPr>
            <m:sty m:val="p"/>
          </m:rPr>
          <w:rPr>
            <w:rFonts w:ascii="Cambria Math" w:hAnsi="Cambria Math"/>
          </w:rPr>
          <m:t>Δ</m:t>
        </m:r>
        <m:r>
          <w:rPr>
            <w:rFonts w:ascii="Cambria Math" w:hAnsi="Cambria Math"/>
          </w:rPr>
          <m:t>f</m:t>
        </m:r>
      </m:oMath>
      <w:r w:rsidRPr="00E81853">
        <w:t> on retrouve également la relation que l'on se proposait de démontrer.</w:t>
      </w:r>
    </w:p>
    <w:p w14:paraId="05F71F13" w14:textId="0C7E2698" w:rsidR="00E81853" w:rsidRPr="00E81853" w:rsidRDefault="00E81853" w:rsidP="00E81853">
      <w:r w:rsidRPr="00E81853">
        <w:t>.</w:t>
      </w:r>
      <w:r w:rsidRPr="00E81853">
        <w:t xml:space="preserve"> </w:t>
      </w:r>
      <w:r w:rsidRPr="00E81853">
        <w:drawing>
          <wp:inline distT="0" distB="0" distL="0" distR="0" wp14:anchorId="38AD09D4" wp14:editId="3780EB8C">
            <wp:extent cx="1493520" cy="322700"/>
            <wp:effectExtent l="0" t="0" r="0" b="1270"/>
            <wp:docPr id="392338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8688" name=""/>
                    <pic:cNvPicPr/>
                  </pic:nvPicPr>
                  <pic:blipFill>
                    <a:blip r:embed="rId64"/>
                    <a:stretch>
                      <a:fillRect/>
                    </a:stretch>
                  </pic:blipFill>
                  <pic:spPr>
                    <a:xfrm>
                      <a:off x="0" y="0"/>
                      <a:ext cx="1518619" cy="328123"/>
                    </a:xfrm>
                    <a:prstGeom prst="rect">
                      <a:avLst/>
                    </a:prstGeom>
                  </pic:spPr>
                </pic:pic>
              </a:graphicData>
            </a:graphic>
          </wp:inline>
        </w:drawing>
      </w:r>
    </w:p>
    <w:p w14:paraId="746FBD18" w14:textId="77777777" w:rsidR="00E81853" w:rsidRDefault="00E81853" w:rsidP="00E81853">
      <w:r w:rsidRPr="00E81853">
        <w:t>Cette relation qui avait été déduite d'un raisonnement d'analyse dimensionnelle (Voir plus haut </w:t>
      </w:r>
      <w:hyperlink r:id="rId65" w:anchor="Bruit_dans_les_r%C3%A9sistances" w:history="1">
        <w:r w:rsidRPr="00E81853">
          <w:t>Bruit dans les résistances</w:t>
        </w:r>
      </w:hyperlink>
      <w:r w:rsidRPr="00E81853">
        <w:t>) a donc été « calibrée » en prenant l'exemple du </w:t>
      </w:r>
      <w:hyperlink r:id="rId66" w:tooltip="Circuit RC" w:history="1">
        <w:r w:rsidRPr="00E81853">
          <w:t>circuit RC</w:t>
        </w:r>
      </w:hyperlink>
      <w:r w:rsidRPr="00E81853">
        <w:t>.</w:t>
      </w:r>
    </w:p>
    <w:p w14:paraId="7DA8EEDD" w14:textId="77777777" w:rsidR="00E81853" w:rsidRPr="00E81853" w:rsidRDefault="00E81853" w:rsidP="00E81853"/>
    <w:p w14:paraId="7DB62D76" w14:textId="77777777" w:rsidR="00E81853" w:rsidRPr="00E81853" w:rsidRDefault="00E81853" w:rsidP="00E81853">
      <w:pPr>
        <w:pStyle w:val="Titre1"/>
      </w:pPr>
      <w:bookmarkStart w:id="8" w:name="_Toc212895464"/>
      <w:r w:rsidRPr="00E81853">
        <w:t>Approche microscopique</w:t>
      </w:r>
      <w:bookmarkEnd w:id="8"/>
    </w:p>
    <w:p w14:paraId="50FB0FDD" w14:textId="60ED08FA" w:rsidR="00E81853" w:rsidRPr="00E81853" w:rsidRDefault="00E81853" w:rsidP="00E81853">
      <w:r w:rsidRPr="00E81853">
        <w:t>Il peut résulter de l'approche macroscopique une frustration résultant de ce qu'elle ignore totalement les mécanismes du mouvement brownien des électrons qui produisent le bruit thermique aux bornes de la résistance. Le passage obligé par un circuit RC pour parfaire la démonstration apparaît comme un artifice puisque le bruit est produit. Les </w:t>
      </w:r>
      <w:hyperlink r:id="rId67" w:tooltip="Porteur de charge" w:history="1">
        <w:r w:rsidRPr="00E81853">
          <w:t>porteurs</w:t>
        </w:r>
      </w:hyperlink>
      <w:r w:rsidRPr="00E81853">
        <w:t> sont supposés être dans une situation où le mouvement de </w:t>
      </w:r>
      <w:hyperlink r:id="rId68" w:tooltip="Diffusion de la matière" w:history="1">
        <w:r w:rsidRPr="00E81853">
          <w:t>diffusion</w:t>
        </w:r>
      </w:hyperlink>
      <w:r w:rsidRPr="00E81853">
        <w:t> domine (</w:t>
      </w:r>
      <w:hyperlink r:id="rId69" w:tooltip="Champ électrique" w:history="1">
        <w:r w:rsidRPr="00E81853">
          <w:t>champ électrique</w:t>
        </w:r>
      </w:hyperlink>
      <w:r w:rsidRPr="00E81853">
        <w:t> modéré). La théorie du </w:t>
      </w:r>
      <w:hyperlink r:id="rId70" w:tooltip="Mouvement brownien" w:history="1">
        <w:r w:rsidRPr="00E81853">
          <w:t>mouvement brownien</w:t>
        </w:r>
      </w:hyperlink>
      <w:r w:rsidRPr="00E81853">
        <w:t> nous dit que la densité de probabilité de la position </w:t>
      </w:r>
      <m:oMath>
        <m:r>
          <w:rPr>
            <w:rFonts w:ascii="Cambria Math" w:hAnsi="Cambria Math"/>
          </w:rPr>
          <m:t>X</m:t>
        </m:r>
      </m:oMath>
      <w:r w:rsidRPr="00E81853">
        <w:t> d'une charge est une </w:t>
      </w:r>
      <w:hyperlink r:id="rId71" w:tooltip="Gaussienne" w:history="1">
        <w:r w:rsidRPr="00E81853">
          <w:t>gaussienne</w:t>
        </w:r>
      </w:hyperlink>
      <w:r w:rsidRPr="00E81853">
        <w:t> de variance proportionnelle au temps :</w:t>
      </w:r>
    </w:p>
    <w:p w14:paraId="4A9C5ED6" w14:textId="62869AC9" w:rsidR="00E81853" w:rsidRPr="00E81853" w:rsidRDefault="00E81853" w:rsidP="00E81853">
      <m:oMathPara>
        <m:oMath>
          <m:bar>
            <m:barPr>
              <m:pos m:val="top"/>
              <m:ctrlPr>
                <w:rPr>
                  <w:rFonts w:ascii="Cambria Math" w:hAnsi="Cambria Math"/>
                </w:rPr>
              </m:ctrlPr>
            </m:bar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bar>
          <m:r>
            <m:rPr>
              <m:sty m:val="p"/>
            </m:rPr>
            <w:rPr>
              <w:rFonts w:ascii="Cambria Math" w:hAnsi="Cambria Math"/>
            </w:rPr>
            <m:t>=2</m:t>
          </m:r>
          <m:r>
            <w:rPr>
              <w:rFonts w:ascii="Cambria Math" w:hAnsi="Cambria Math"/>
            </w:rPr>
            <m:t>Dt</m:t>
          </m:r>
        </m:oMath>
      </m:oMathPara>
    </w:p>
    <w:p w14:paraId="6BEF1181" w14:textId="77777777" w:rsidR="00E81853" w:rsidRPr="00E81853" w:rsidRDefault="00E81853" w:rsidP="00E81853">
      <w:proofErr w:type="gramStart"/>
      <w:r w:rsidRPr="00E81853">
        <w:t>où</w:t>
      </w:r>
      <w:proofErr w:type="gramEnd"/>
      <w:r w:rsidRPr="00E81853">
        <w:t xml:space="preserve"> D est le coefficient de diffusion (Voir </w:t>
      </w:r>
      <w:hyperlink r:id="rId72" w:tooltip="Loi de Nernst-Einstein" w:history="1">
        <w:r w:rsidRPr="00E81853">
          <w:t>Loi de Nernst-Einstein</w:t>
        </w:r>
      </w:hyperlink>
      <w:r w:rsidRPr="00E81853">
        <w:t>)</w:t>
      </w:r>
    </w:p>
    <w:p w14:paraId="4D7F72EE" w14:textId="3E807EA0" w:rsidR="00E81853" w:rsidRPr="00E81853" w:rsidRDefault="00E81853" w:rsidP="00E81853">
      <m:oMathPara>
        <m:oMath>
          <m:r>
            <w:rPr>
              <w:rFonts w:ascii="Cambria Math" w:hAnsi="Cambria Math"/>
            </w:rPr>
            <m:t>D</m:t>
          </m:r>
          <m:r>
            <m:rPr>
              <m:sty m:val="p"/>
            </m:rPr>
            <w:rPr>
              <w:rFonts w:ascii="Cambria Math" w:hAnsi="Cambria Math"/>
            </w:rPr>
            <m:t>=</m:t>
          </m:r>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e</m:t>
              </m:r>
            </m:den>
          </m:f>
        </m:oMath>
      </m:oMathPara>
    </w:p>
    <w:p w14:paraId="2D68F20C" w14:textId="3E402963" w:rsidR="00E81853" w:rsidRPr="00E81853" w:rsidRDefault="00E81853" w:rsidP="00E81853">
      <m:oMath>
        <m:r>
          <w:rPr>
            <w:rFonts w:ascii="Cambria Math" w:hAnsi="Cambria Math"/>
          </w:rPr>
          <m:t>μ</m:t>
        </m:r>
      </m:oMath>
      <w:r w:rsidRPr="00E81853">
        <w:t> </w:t>
      </w:r>
      <w:proofErr w:type="gramStart"/>
      <w:r w:rsidRPr="00E81853">
        <w:t>étant</w:t>
      </w:r>
      <w:proofErr w:type="gramEnd"/>
      <w:r w:rsidRPr="00E81853">
        <w:t xml:space="preserve"> la </w:t>
      </w:r>
      <w:hyperlink r:id="rId73" w:tooltip="Mobilité des porteurs de charge" w:history="1">
        <w:r w:rsidRPr="00E81853">
          <w:t>mobilité des porteurs de charge</w:t>
        </w:r>
      </w:hyperlink>
      <w:r w:rsidRPr="00E81853">
        <w:t> définie par </w:t>
      </w:r>
      <m:oMath>
        <m:limUpp>
          <m:limUppPr>
            <m:ctrlPr>
              <w:rPr>
                <w:rFonts w:ascii="Cambria Math" w:hAnsi="Cambria Math"/>
              </w:rPr>
            </m:ctrlPr>
          </m:limUppPr>
          <m:e>
            <m:r>
              <w:rPr>
                <w:rFonts w:ascii="Cambria Math" w:hAnsi="Cambria Math"/>
              </w:rPr>
              <m:t>v</m:t>
            </m:r>
          </m:e>
          <m:lim>
            <m:r>
              <m:rPr>
                <m:sty m:val="p"/>
              </m:rPr>
              <w:rPr>
                <w:rFonts w:ascii="Cambria Math" w:hAnsi="Cambria Math"/>
              </w:rPr>
              <m:t>→</m:t>
            </m:r>
          </m:lim>
        </m:limUpp>
        <m:r>
          <m:rPr>
            <m:sty m:val="p"/>
          </m:rPr>
          <w:rPr>
            <w:rFonts w:ascii="Cambria Math" w:hAnsi="Cambria Math"/>
          </w:rPr>
          <m:t>=</m:t>
        </m:r>
        <m:r>
          <w:rPr>
            <w:rFonts w:ascii="Cambria Math" w:hAnsi="Cambria Math"/>
          </w:rPr>
          <m:t>μ</m:t>
        </m:r>
        <m:limUpp>
          <m:limUppPr>
            <m:ctrlPr>
              <w:rPr>
                <w:rFonts w:ascii="Cambria Math" w:hAnsi="Cambria Math"/>
              </w:rPr>
            </m:ctrlPr>
          </m:limUppPr>
          <m:e>
            <m:r>
              <w:rPr>
                <w:rFonts w:ascii="Cambria Math" w:hAnsi="Cambria Math"/>
              </w:rPr>
              <m:t>E</m:t>
            </m:r>
          </m:e>
          <m:lim>
            <m:r>
              <m:rPr>
                <m:sty m:val="p"/>
              </m:rPr>
              <w:rPr>
                <w:rFonts w:ascii="Cambria Math" w:hAnsi="Cambria Math"/>
              </w:rPr>
              <m:t>→</m:t>
            </m:r>
          </m:lim>
        </m:limUpp>
      </m:oMath>
    </w:p>
    <w:p w14:paraId="2E1A8B2E" w14:textId="5A9ED3CB" w:rsidR="00E81853" w:rsidRPr="00E81853" w:rsidRDefault="00E81853" w:rsidP="00E81853">
      <w:r w:rsidRPr="00E81853">
        <w:t>Le libre parcours </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Pr="00E81853">
        <w:t> et le temps entre collisions </w:t>
      </w:r>
      <m:oMath>
        <m:sSub>
          <m:sSubPr>
            <m:ctrlPr>
              <w:rPr>
                <w:rFonts w:ascii="Cambria Math" w:hAnsi="Cambria Math"/>
              </w:rPr>
            </m:ctrlPr>
          </m:sSubPr>
          <m:e>
            <m:r>
              <w:rPr>
                <w:rFonts w:ascii="Cambria Math" w:hAnsi="Cambria Math"/>
              </w:rPr>
              <m:t>τ</m:t>
            </m:r>
          </m:e>
          <m:sub>
            <m:r>
              <w:rPr>
                <w:rFonts w:ascii="Cambria Math" w:hAnsi="Cambria Math"/>
              </w:rPr>
              <m:t>c</m:t>
            </m:r>
          </m:sub>
        </m:sSub>
      </m:oMath>
      <w:r w:rsidRPr="00E81853">
        <w:t> sont donc liés par la formule :</w:t>
      </w:r>
    </w:p>
    <w:p w14:paraId="4B5A2EDD" w14:textId="0EAE5397" w:rsidR="00E81853" w:rsidRPr="00E81853" w:rsidRDefault="00E81853" w:rsidP="00E81853">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l</m:t>
                  </m:r>
                </m:e>
                <m:sub>
                  <m:r>
                    <w:rPr>
                      <w:rFonts w:ascii="Cambria Math" w:hAnsi="Cambria Math"/>
                    </w:rPr>
                    <m:t>c</m:t>
                  </m:r>
                </m:sub>
                <m:sup>
                  <m:r>
                    <m:rPr>
                      <m:sty m:val="p"/>
                    </m:rPr>
                    <w:rPr>
                      <w:rFonts w:ascii="Cambria Math" w:hAnsi="Cambria Math"/>
                    </w:rPr>
                    <m:t>2</m:t>
                  </m:r>
                </m:sup>
              </m:sSubSup>
            </m:e>
          </m:bar>
          <m:r>
            <m:rPr>
              <m:sty m:val="p"/>
            </m:rPr>
            <w:rPr>
              <w:rFonts w:ascii="Cambria Math" w:hAnsi="Cambria Math"/>
            </w:rPr>
            <m:t>=2</m:t>
          </m:r>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e</m:t>
              </m:r>
            </m:den>
          </m:f>
          <m:bar>
            <m:barPr>
              <m:pos m:val="top"/>
              <m:ctrlPr>
                <w:rPr>
                  <w:rFonts w:ascii="Cambria Math" w:hAnsi="Cambria Math"/>
                </w:rPr>
              </m:ctrlPr>
            </m:barPr>
            <m:e>
              <m:sSub>
                <m:sSubPr>
                  <m:ctrlPr>
                    <w:rPr>
                      <w:rFonts w:ascii="Cambria Math" w:hAnsi="Cambria Math"/>
                    </w:rPr>
                  </m:ctrlPr>
                </m:sSubPr>
                <m:e>
                  <m:r>
                    <w:rPr>
                      <w:rFonts w:ascii="Cambria Math" w:hAnsi="Cambria Math"/>
                    </w:rPr>
                    <m:t>τ</m:t>
                  </m:r>
                </m:e>
                <m:sub>
                  <m:r>
                    <w:rPr>
                      <w:rFonts w:ascii="Cambria Math" w:hAnsi="Cambria Math"/>
                    </w:rPr>
                    <m:t>c</m:t>
                  </m:r>
                </m:sub>
              </m:sSub>
            </m:e>
          </m:bar>
        </m:oMath>
      </m:oMathPara>
    </w:p>
    <w:p w14:paraId="5DC4B53E" w14:textId="77777777" w:rsidR="00E81853" w:rsidRPr="00E81853" w:rsidRDefault="00E81853" w:rsidP="00E81853">
      <w:r w:rsidRPr="00E81853">
        <w:t>Le processus de diffusion est </w:t>
      </w:r>
      <w:proofErr w:type="spellStart"/>
      <w:r w:rsidRPr="00E81853">
        <w:fldChar w:fldCharType="begin"/>
      </w:r>
      <w:r w:rsidRPr="00E81853">
        <w:instrText>HYPERLINK "https://fr.wikipedia.org/wiki/Loi_de_Poisson" \o "Loi de Poisson"</w:instrText>
      </w:r>
      <w:r w:rsidRPr="00E81853">
        <w:fldChar w:fldCharType="separate"/>
      </w:r>
      <w:r w:rsidRPr="00E81853">
        <w:t>poissonnien</w:t>
      </w:r>
      <w:proofErr w:type="spellEnd"/>
      <w:r w:rsidRPr="00E81853">
        <w:fldChar w:fldCharType="end"/>
      </w:r>
      <w:r w:rsidRPr="00E81853">
        <w:t>, ce qui implique que sa variance est égale au nombre d'évènements. Dans ce cas, la </w:t>
      </w:r>
      <w:hyperlink r:id="rId74" w:tooltip="Densité spectrale de puissance" w:history="1">
        <w:r w:rsidRPr="00E81853">
          <w:t>densité spectrale de puissance</w:t>
        </w:r>
      </w:hyperlink>
      <w:r w:rsidRPr="00E81853">
        <w:t> moyenne du courant de bruit vaut :</w:t>
      </w:r>
    </w:p>
    <w:p w14:paraId="5E69E702" w14:textId="56301BFB" w:rsidR="00E81853" w:rsidRPr="00E81853" w:rsidRDefault="00E81853" w:rsidP="00E81853">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i</m:t>
                  </m:r>
                </m:e>
                <m:sub>
                  <m:r>
                    <w:rPr>
                      <w:rFonts w:ascii="Cambria Math" w:hAnsi="Cambria Math"/>
                    </w:rPr>
                    <m:t>b</m:t>
                  </m:r>
                </m:sub>
                <m:sup>
                  <m:r>
                    <w:rPr>
                      <w:rFonts w:ascii="Cambria Math" w:hAnsi="Cambria Math"/>
                    </w:rPr>
                    <m:t>2</m:t>
                  </m:r>
                </m:sup>
              </m:sSubSup>
            </m:e>
          </m:bar>
          <m:r>
            <w:rPr>
              <w:rFonts w:ascii="Cambria Math" w:hAnsi="Cambria Math"/>
            </w:rPr>
            <m:t>=2</m:t>
          </m:r>
          <m:f>
            <m:fPr>
              <m:ctrlPr>
                <w:rPr>
                  <w:rFonts w:ascii="Cambria Math" w:hAnsi="Cambria Math"/>
                </w:rPr>
              </m:ctrlPr>
            </m:fPr>
            <m:num>
              <m:bar>
                <m:barPr>
                  <m:pos m:val="top"/>
                  <m:ctrlPr>
                    <w:rPr>
                      <w:rFonts w:ascii="Cambria Math" w:hAnsi="Cambria Math"/>
                    </w:rPr>
                  </m:ctrlPr>
                </m:barPr>
                <m:e>
                  <m:r>
                    <w:rPr>
                      <w:rFonts w:ascii="Cambria Math" w:hAnsi="Cambria Math"/>
                    </w:rPr>
                    <m:t>dn</m:t>
                  </m:r>
                </m:e>
              </m:bar>
            </m:num>
            <m:den>
              <m:r>
                <w:rPr>
                  <w:rFonts w:ascii="Cambria Math" w:hAnsi="Cambria Math"/>
                </w:rPr>
                <m:t>dt</m:t>
              </m:r>
            </m:den>
          </m:f>
          <m: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q</m:t>
                  </m:r>
                </m:e>
                <m:sup>
                  <m:r>
                    <w:rPr>
                      <w:rFonts w:ascii="Cambria Math" w:hAnsi="Cambria Math"/>
                    </w:rPr>
                    <m:t>2</m:t>
                  </m:r>
                </m:sup>
              </m:sSup>
            </m:e>
          </m:ba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/Hz]</m:t>
          </m:r>
        </m:oMath>
      </m:oMathPara>
    </w:p>
    <w:p w14:paraId="1FD02F9D" w14:textId="0E4A3D18" w:rsidR="00E81853" w:rsidRPr="00E81853" w:rsidRDefault="00E81853" w:rsidP="00E81853">
      <w:proofErr w:type="gramStart"/>
      <w:r w:rsidRPr="00E81853">
        <w:t>où</w:t>
      </w:r>
      <w:proofErr w:type="gramEnd"/>
      <w:r w:rsidRPr="00E81853">
        <w:t> </w:t>
      </w:r>
      <m:oMath>
        <m:f>
          <m:fPr>
            <m:ctrlPr>
              <w:rPr>
                <w:rFonts w:ascii="Cambria Math" w:hAnsi="Cambria Math"/>
              </w:rPr>
            </m:ctrlPr>
          </m:fPr>
          <m:num>
            <m:bar>
              <m:barPr>
                <m:pos m:val="top"/>
                <m:ctrlPr>
                  <w:rPr>
                    <w:rFonts w:ascii="Cambria Math" w:hAnsi="Cambria Math"/>
                  </w:rPr>
                </m:ctrlPr>
              </m:barPr>
              <m:e>
                <m:r>
                  <w:rPr>
                    <w:rFonts w:ascii="Cambria Math" w:hAnsi="Cambria Math"/>
                  </w:rPr>
                  <m:t>dn</m:t>
                </m:r>
              </m:e>
            </m:bar>
          </m:num>
          <m:den>
            <m:r>
              <w:rPr>
                <w:rFonts w:ascii="Cambria Math" w:hAnsi="Cambria Math"/>
              </w:rPr>
              <m:t>dt</m:t>
            </m:r>
          </m:den>
        </m:f>
      </m:oMath>
      <w:r w:rsidRPr="00E81853">
        <w:t> est le taux moyen d'évènements et </w:t>
      </w:r>
      <m:oMath>
        <m:r>
          <w:rPr>
            <w:rFonts w:ascii="Cambria Math" w:hAnsi="Cambria Math"/>
          </w:rPr>
          <m:t>q</m:t>
        </m:r>
      </m:oMath>
      <w:r w:rsidRPr="00E81853">
        <w:t> la contribution en charge de chacun des évènements (le coefficient 2 provient du fait que la représentation est unilatérale : comme la fonction est </w:t>
      </w:r>
      <w:hyperlink r:id="rId75" w:tooltip="Fonction paire" w:history="1">
        <w:r w:rsidRPr="00E81853">
          <w:t>paire</w:t>
        </w:r>
      </w:hyperlink>
      <w:r w:rsidRPr="00E81853">
        <w:t>, on ne la représente que sur les fréquences positives).</w:t>
      </w:r>
    </w:p>
    <w:p w14:paraId="10BF657E" w14:textId="2BFE4F2C" w:rsidR="00E81853" w:rsidRPr="00E81853" w:rsidRDefault="00E81853" w:rsidP="00E81853">
      <w:r w:rsidRPr="00E81853">
        <w:t>Or si on note </w:t>
      </w:r>
      <m:oMath>
        <m:r>
          <w:rPr>
            <w:rFonts w:ascii="Cambria Math" w:hAnsi="Cambria Math"/>
          </w:rPr>
          <m:t>N</m:t>
        </m:r>
      </m:oMath>
      <w:r w:rsidRPr="00E81853">
        <w:t> le nombre de porteurs et </w:t>
      </w:r>
      <m:oMath>
        <m:r>
          <w:rPr>
            <w:rFonts w:ascii="Cambria Math" w:hAnsi="Cambria Math"/>
          </w:rPr>
          <m:t>L</m:t>
        </m:r>
      </m:oMath>
      <w:r w:rsidRPr="00E81853">
        <w:t> est la longueur du conducteur, le taux d'évènements est </w:t>
      </w:r>
      <m:oMath>
        <m:r>
          <w:rPr>
            <w:rFonts w:ascii="Cambria Math" w:hAnsi="Cambria Math"/>
          </w:rPr>
          <m:t>N</m:t>
        </m: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τ</m:t>
                </m:r>
              </m:e>
              <m:sub>
                <m:r>
                  <w:rPr>
                    <w:rFonts w:ascii="Cambria Math" w:hAnsi="Cambria Math"/>
                  </w:rPr>
                  <m:t>c</m:t>
                </m:r>
              </m:sub>
            </m:sSub>
          </m:e>
        </m:bar>
      </m:oMath>
      <w:r w:rsidRPr="00E81853">
        <w:t> et la contribution individuelle de ces évènements est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L</m:t>
        </m:r>
      </m:oMath>
      <w:r w:rsidRPr="00E81853">
        <w:t>. On en déduit un courant de bruit de :</w:t>
      </w:r>
    </w:p>
    <w:p w14:paraId="19A542E1" w14:textId="2A9771D2" w:rsidR="00E81853" w:rsidRPr="00E81853" w:rsidRDefault="00E81853" w:rsidP="00E81853">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i</m:t>
                  </m:r>
                </m:e>
                <m:sub>
                  <m:r>
                    <w:rPr>
                      <w:rFonts w:ascii="Cambria Math" w:hAnsi="Cambria Math"/>
                    </w:rPr>
                    <m:t>b</m:t>
                  </m:r>
                </m:sub>
                <m:sup>
                  <m:r>
                    <m:rPr>
                      <m:sty m:val="p"/>
                    </m:rPr>
                    <w:rPr>
                      <w:rFonts w:ascii="Cambria Math" w:hAnsi="Cambria Math"/>
                    </w:rPr>
                    <m:t>2</m:t>
                  </m:r>
                </m:sup>
              </m:sSubSup>
            </m:e>
          </m:bar>
          <m:r>
            <m:rPr>
              <m:sty m:val="p"/>
            </m:rPr>
            <w:rPr>
              <w:rFonts w:ascii="Cambria Math" w:hAnsi="Cambria Math"/>
            </w:rPr>
            <m:t>=2</m:t>
          </m:r>
          <m:f>
            <m:fPr>
              <m:ctrlPr>
                <w:rPr>
                  <w:rFonts w:ascii="Cambria Math" w:hAnsi="Cambria Math"/>
                </w:rPr>
              </m:ctrlPr>
            </m:fPr>
            <m:num>
              <m:r>
                <w:rPr>
                  <w:rFonts w:ascii="Cambria Math" w:hAnsi="Cambria Math"/>
                </w:rPr>
                <m:t>N</m:t>
              </m:r>
            </m:num>
            <m:den>
              <m:sSub>
                <m:sSubPr>
                  <m:ctrlPr>
                    <w:rPr>
                      <w:rFonts w:ascii="Cambria Math" w:hAnsi="Cambria Math"/>
                    </w:rPr>
                  </m:ctrlPr>
                </m:sSubPr>
                <m:e>
                  <m:bar>
                    <m:barPr>
                      <m:pos m:val="top"/>
                      <m:ctrlPr>
                        <w:rPr>
                          <w:rFonts w:ascii="Cambria Math" w:hAnsi="Cambria Math"/>
                        </w:rPr>
                      </m:ctrlPr>
                    </m:barPr>
                    <m:e>
                      <m:r>
                        <w:rPr>
                          <w:rFonts w:ascii="Cambria Math" w:hAnsi="Cambria Math"/>
                        </w:rPr>
                        <m:t>τ</m:t>
                      </m:r>
                    </m:e>
                  </m:bar>
                </m:e>
                <m:sub>
                  <m:r>
                    <w:rPr>
                      <w:rFonts w:ascii="Cambria Math" w:hAnsi="Cambria Math"/>
                    </w:rPr>
                    <m:t>c</m:t>
                  </m:r>
                </m:sub>
              </m:sSub>
            </m:den>
          </m:f>
          <m:r>
            <m:rPr>
              <m:sty m:val="p"/>
            </m:rPr>
            <w:rPr>
              <w:rFonts w:ascii="Cambria Math" w:hAnsi="Cambria Math"/>
            </w:rPr>
            <m:t>×</m:t>
          </m:r>
          <m:bar>
            <m:barPr>
              <m:pos m:val="top"/>
              <m:ctrlPr>
                <w:rPr>
                  <w:rFonts w:ascii="Cambria Math" w:hAnsi="Cambria Math"/>
                </w:rPr>
              </m:ctrlPr>
            </m:barPr>
            <m:e>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num>
                    <m:den>
                      <m:r>
                        <w:rPr>
                          <w:rFonts w:ascii="Cambria Math" w:hAnsi="Cambria Math"/>
                        </w:rPr>
                        <m:t>L</m:t>
                      </m:r>
                    </m:den>
                  </m:f>
                  <m:r>
                    <m:rPr>
                      <m:sty m:val="p"/>
                    </m:rPr>
                    <w:rPr>
                      <w:rFonts w:ascii="Cambria Math" w:hAnsi="Cambria Math"/>
                    </w:rPr>
                    <m:t>)</m:t>
                  </m:r>
                </m:e>
                <m:sup>
                  <m:r>
                    <m:rPr>
                      <m:sty m:val="p"/>
                    </m:rPr>
                    <w:rPr>
                      <w:rFonts w:ascii="Cambria Math" w:hAnsi="Cambria Math"/>
                    </w:rPr>
                    <m:t>2</m:t>
                  </m:r>
                </m:sup>
              </m:sSup>
            </m:e>
          </m:bar>
        </m:oMath>
      </m:oMathPara>
    </w:p>
    <w:p w14:paraId="74037CBD" w14:textId="0EF65803" w:rsidR="00E81853" w:rsidRPr="00E81853" w:rsidRDefault="00E81853" w:rsidP="00E81853">
      <w:r w:rsidRPr="00E81853">
        <w:t>En remplaçant </w:t>
      </w: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l</m:t>
                </m:r>
              </m:e>
              <m:sub>
                <m:r>
                  <w:rPr>
                    <w:rFonts w:ascii="Cambria Math" w:hAnsi="Cambria Math"/>
                  </w:rPr>
                  <m:t>c</m:t>
                </m:r>
              </m:sub>
              <m:sup>
                <m:r>
                  <m:rPr>
                    <m:sty m:val="p"/>
                  </m:rPr>
                  <w:rPr>
                    <w:rFonts w:ascii="Cambria Math" w:hAnsi="Cambria Math"/>
                  </w:rPr>
                  <m:t>2</m:t>
                </m:r>
              </m:sup>
            </m:sSubSup>
          </m:e>
        </m:bar>
      </m:oMath>
      <w:r w:rsidRPr="00E81853">
        <w:t>,</w:t>
      </w:r>
    </w:p>
    <w:p w14:paraId="44D5580B" w14:textId="1B9B32F3" w:rsidR="00E81853" w:rsidRPr="00E81853" w:rsidRDefault="00E81853" w:rsidP="00E81853">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i</m:t>
                  </m:r>
                </m:e>
                <m:sub>
                  <m:r>
                    <w:rPr>
                      <w:rFonts w:ascii="Cambria Math" w:hAnsi="Cambria Math"/>
                    </w:rPr>
                    <m:t>b</m:t>
                  </m:r>
                </m:sub>
                <m:sup>
                  <m:r>
                    <m:rPr>
                      <m:sty m:val="p"/>
                    </m:rPr>
                    <w:rPr>
                      <w:rFonts w:ascii="Cambria Math" w:hAnsi="Cambria Math"/>
                    </w:rPr>
                    <m:t>2</m:t>
                  </m:r>
                </m:sup>
              </m:sSubSup>
            </m:e>
          </m:bar>
          <m:r>
            <m:rPr>
              <m:sty m:val="p"/>
            </m:rPr>
            <w:rPr>
              <w:rFonts w:ascii="Cambria Math" w:hAnsi="Cambria Math"/>
            </w:rPr>
            <m:t>=2</m:t>
          </m:r>
          <m:f>
            <m:fPr>
              <m:ctrlPr>
                <w:rPr>
                  <w:rFonts w:ascii="Cambria Math" w:hAnsi="Cambria Math"/>
                </w:rPr>
              </m:ctrlPr>
            </m:fPr>
            <m:num>
              <m:r>
                <w:rPr>
                  <w:rFonts w:ascii="Cambria Math" w:hAnsi="Cambria Math"/>
                </w:rPr>
                <m:t>Ne</m:t>
              </m:r>
            </m:num>
            <m:den>
              <m:bar>
                <m:barPr>
                  <m:pos m:val="top"/>
                  <m:ctrlPr>
                    <w:rPr>
                      <w:rFonts w:ascii="Cambria Math" w:hAnsi="Cambria Math"/>
                    </w:rPr>
                  </m:ctrlPr>
                </m:barPr>
                <m:e>
                  <m:sSub>
                    <m:sSubPr>
                      <m:ctrlPr>
                        <w:rPr>
                          <w:rFonts w:ascii="Cambria Math" w:hAnsi="Cambria Math"/>
                        </w:rPr>
                      </m:ctrlPr>
                    </m:sSubPr>
                    <m:e>
                      <m:r>
                        <w:rPr>
                          <w:rFonts w:ascii="Cambria Math" w:hAnsi="Cambria Math"/>
                        </w:rPr>
                        <m:t>τ</m:t>
                      </m:r>
                    </m:e>
                    <m:sub>
                      <m:r>
                        <w:rPr>
                          <w:rFonts w:ascii="Cambria Math" w:hAnsi="Cambria Math"/>
                        </w:rPr>
                        <m:t>c</m:t>
                      </m:r>
                    </m:sub>
                  </m:sSub>
                </m:e>
              </m:bar>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r>
            <m:rPr>
              <m:sty m:val="p"/>
            </m:rPr>
            <w:rPr>
              <w:rFonts w:ascii="Cambria Math" w:hAnsi="Cambria Math"/>
            </w:rPr>
            <m:t>×2</m:t>
          </m:r>
          <m:r>
            <w:rPr>
              <w:rFonts w:ascii="Cambria Math" w:hAnsi="Cambria Math"/>
            </w:rPr>
            <m:t>μ</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bar>
            <m:barPr>
              <m:pos m:val="top"/>
              <m:ctrlPr>
                <w:rPr>
                  <w:rFonts w:ascii="Cambria Math" w:hAnsi="Cambria Math"/>
                </w:rPr>
              </m:ctrlPr>
            </m:barPr>
            <m:e>
              <m:sSub>
                <m:sSubPr>
                  <m:ctrlPr>
                    <w:rPr>
                      <w:rFonts w:ascii="Cambria Math" w:hAnsi="Cambria Math"/>
                    </w:rPr>
                  </m:ctrlPr>
                </m:sSubPr>
                <m:e>
                  <m:r>
                    <w:rPr>
                      <w:rFonts w:ascii="Cambria Math" w:hAnsi="Cambria Math"/>
                    </w:rPr>
                    <m:t>τ</m:t>
                  </m:r>
                </m:e>
                <m:sub>
                  <m:r>
                    <w:rPr>
                      <w:rFonts w:ascii="Cambria Math" w:hAnsi="Cambria Math"/>
                    </w:rPr>
                    <m:t>c</m:t>
                  </m:r>
                </m:sub>
              </m:sSub>
            </m:e>
          </m:bar>
          <m:r>
            <m:rPr>
              <m:sty m:val="p"/>
            </m:rP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R</m:t>
              </m:r>
            </m:den>
          </m:f>
        </m:oMath>
      </m:oMathPara>
    </w:p>
    <w:p w14:paraId="479F81BA" w14:textId="4AD8EFB3" w:rsidR="00E81853" w:rsidRPr="00E81853" w:rsidRDefault="00E81853" w:rsidP="00E81853">
      <w:proofErr w:type="gramStart"/>
      <w:r w:rsidRPr="00E81853">
        <w:t>car</w:t>
      </w:r>
      <w:proofErr w:type="gramEnd"/>
      <w:r w:rsidRPr="00E81853">
        <w:t> </w:t>
      </w:r>
      <m:oMath>
        <m:r>
          <w:rPr>
            <w:rFonts w:ascii="Cambria Math" w:hAnsi="Cambria Math"/>
          </w:rPr>
          <m:t>μe</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-1</m:t>
            </m:r>
          </m:sup>
        </m:sSup>
      </m:oMath>
      <w:r w:rsidRPr="00E81853">
        <w:t> (</w:t>
      </w:r>
      <w:hyperlink r:id="rId76" w:tooltip="Loi d'Ohm" w:history="1">
        <w:r w:rsidRPr="00E81853">
          <w:t>loi d'Ohm</w:t>
        </w:r>
      </w:hyperlink>
      <w:r w:rsidRPr="00E81853">
        <w:t> locale).</w:t>
      </w:r>
    </w:p>
    <w:p w14:paraId="4D408D58" w14:textId="08735036" w:rsidR="00E81853" w:rsidRPr="00E81853" w:rsidRDefault="00E81853" w:rsidP="00E81853">
      <w:r w:rsidRPr="00E81853">
        <w:t>Lorsque le champ électrique dépasse la valeur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den>
        </m:f>
      </m:oMath>
      <w:r w:rsidRPr="00E81853">
        <w:t>, le </w:t>
      </w:r>
      <w:hyperlink r:id="rId77" w:tooltip="Bruit grenaille" w:history="1">
        <w:r w:rsidRPr="00E81853">
          <w:t>bruit de grenaille</w:t>
        </w:r>
      </w:hyperlink>
      <w:r w:rsidRPr="00E81853">
        <w:t> devient prépondérant.</w:t>
      </w:r>
    </w:p>
    <w:p w14:paraId="407B3B77" w14:textId="77777777" w:rsidR="00E81853" w:rsidRDefault="00E81853" w:rsidP="00E81853">
      <w:r w:rsidRPr="00E81853">
        <w:t>Le fait que le résultat de l'approche microscopique ne contienne plus les constantes ou grandeurs relatives aux phénomènes microscopiques, comme la mobilité ou le coefficient de diffusion légitime à son tour l'approche macroscopique.</w:t>
      </w:r>
    </w:p>
    <w:p w14:paraId="4AF64C62" w14:textId="77777777" w:rsidR="00E81853" w:rsidRPr="00E81853" w:rsidRDefault="00E81853" w:rsidP="00E81853"/>
    <w:p w14:paraId="52A51D8B" w14:textId="77777777" w:rsidR="00E81853" w:rsidRPr="00E81853" w:rsidRDefault="00E81853" w:rsidP="00E81853">
      <w:pPr>
        <w:pStyle w:val="Titre1"/>
      </w:pPr>
      <w:bookmarkStart w:id="9" w:name="_Toc212895465"/>
      <w:r w:rsidRPr="00E81853">
        <w:t>Le cas des très hautes fréquences</w:t>
      </w:r>
      <w:bookmarkEnd w:id="9"/>
    </w:p>
    <w:p w14:paraId="236B4B1E" w14:textId="77777777" w:rsidR="00E81853" w:rsidRPr="00E81853" w:rsidRDefault="00E81853" w:rsidP="00E81853">
      <w:r w:rsidRPr="00E81853">
        <w:t>Les relations présentées ci-dessous sont de bonnes approximations pour les basses fréquences. En fait, le bruit thermique présente de nombreuses analogies avec le rayonnement du </w:t>
      </w:r>
      <w:hyperlink r:id="rId78" w:tooltip="Corps noir" w:history="1">
        <w:r w:rsidRPr="00E81853">
          <w:t>corps noir</w:t>
        </w:r>
      </w:hyperlink>
      <w:r w:rsidRPr="00E81853">
        <w:t>, et comme pour ce dernier, les simples considérations de </w:t>
      </w:r>
      <w:hyperlink r:id="rId79" w:tooltip="Physique classique" w:history="1">
        <w:r w:rsidRPr="00E81853">
          <w:t>physique classique</w:t>
        </w:r>
      </w:hyperlink>
      <w:r w:rsidRPr="00E81853">
        <w:t> ne peuvent résoudre certains paradoxes qui nécessitent une approche </w:t>
      </w:r>
      <w:hyperlink r:id="rId80" w:tooltip="Physique quantique" w:history="1">
        <w:r w:rsidRPr="00E81853">
          <w:t>quantique</w:t>
        </w:r>
      </w:hyperlink>
      <w:r w:rsidRPr="00E81853">
        <w:t>. Pour le bruit thermique, le cas des très hautes fréquences n'est pas traité convenablement par de simples considérations newtoniennes.</w:t>
      </w:r>
    </w:p>
    <w:p w14:paraId="662D8DC5" w14:textId="2D24DEAF" w:rsidR="00E81853" w:rsidRPr="00E81853" w:rsidRDefault="00E81853" w:rsidP="00E81853">
      <w:r w:rsidRPr="00E81853">
        <w:t>Ainsi, dans le cas le plus général, la </w:t>
      </w:r>
      <w:hyperlink r:id="rId81" w:tooltip="Densité spectrale de puissance" w:history="1">
        <w:r w:rsidRPr="00E81853">
          <w:t>densité spectrale de puissance</w:t>
        </w:r>
      </w:hyperlink>
      <w:r w:rsidRPr="00E81853">
        <w:t> de la tension aux bornes de la résistance R en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/Hz</m:t>
        </m:r>
      </m:oMath>
      <w:r w:rsidRPr="00E81853">
        <w:t xml:space="preserve"> est donnée </w:t>
      </w:r>
      <w:proofErr w:type="gramStart"/>
      <w:r w:rsidRPr="00E81853">
        <w:t>par:</w:t>
      </w:r>
      <w:proofErr w:type="gramEnd"/>
    </w:p>
    <w:p w14:paraId="7CA4B087" w14:textId="6C705975" w:rsidR="00E81853" w:rsidRPr="00E81853" w:rsidRDefault="00E81853" w:rsidP="00E81853">
      <m:oMathPara>
        <m:oMath>
          <m:r>
            <m:rPr>
              <m:sty m:val="p"/>
            </m:rPr>
            <w:rPr>
              <w:rFonts w:ascii="Cambria Math" w:hAnsi="Cambria Math"/>
            </w:rPr>
            <m:t>Φ</m:t>
          </m:r>
          <m:r>
            <w:rPr>
              <w:rFonts w:ascii="Cambria Math" w:hAnsi="Cambria Math"/>
            </w:rPr>
            <m:t>(f)=</m:t>
          </m:r>
          <m:f>
            <m:fPr>
              <m:ctrlPr>
                <w:rPr>
                  <w:rFonts w:ascii="Cambria Math" w:hAnsi="Cambria Math"/>
                </w:rPr>
              </m:ctrlPr>
            </m:fPr>
            <m:num>
              <m:r>
                <w:rPr>
                  <w:rFonts w:ascii="Cambria Math" w:hAnsi="Cambria Math"/>
                </w:rPr>
                <m:t>2Rhf</m:t>
              </m:r>
            </m:num>
            <m:den>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hf</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sup>
              </m:sSup>
              <m:r>
                <w:rPr>
                  <w:rFonts w:ascii="Cambria Math" w:hAnsi="Cambria Math"/>
                </w:rPr>
                <m:t>-1</m:t>
              </m:r>
            </m:den>
          </m:f>
        </m:oMath>
      </m:oMathPara>
    </w:p>
    <w:p w14:paraId="551535CF" w14:textId="77777777" w:rsidR="00E81853" w:rsidRPr="00E81853" w:rsidRDefault="00E81853" w:rsidP="00E81853">
      <w:proofErr w:type="gramStart"/>
      <w:r w:rsidRPr="00E81853">
        <w:t>où</w:t>
      </w:r>
      <w:proofErr w:type="gramEnd"/>
      <w:r w:rsidRPr="00E81853">
        <w:t> f est la fréquence, h la </w:t>
      </w:r>
      <w:hyperlink r:id="rId82" w:tooltip="Constante de Planck" w:history="1">
        <w:r w:rsidRPr="00E81853">
          <w:t>constante de Planck</w:t>
        </w:r>
      </w:hyperlink>
      <w:r w:rsidRPr="00E81853">
        <w:t>, </w:t>
      </w:r>
      <w:proofErr w:type="spellStart"/>
      <w:r w:rsidRPr="00E81853">
        <w:t>kB</w:t>
      </w:r>
      <w:proofErr w:type="spellEnd"/>
      <w:r w:rsidRPr="00E81853">
        <w:t> la </w:t>
      </w:r>
      <w:hyperlink r:id="rId83" w:tooltip="Constante de Boltzmann" w:history="1">
        <w:r w:rsidRPr="00E81853">
          <w:t>constante de Boltzmann</w:t>
        </w:r>
      </w:hyperlink>
      <w:r w:rsidRPr="00E81853">
        <w:t> et T la température absolue, en kelvins.</w:t>
      </w:r>
    </w:p>
    <w:p w14:paraId="29BE2F53" w14:textId="0D03E207" w:rsidR="00E81853" w:rsidRPr="00E81853" w:rsidRDefault="00E81853" w:rsidP="00E81853">
      <w:r w:rsidRPr="00E81853">
        <w:lastRenderedPageBreak/>
        <w:t>Pour les basses fréquences jusqu'à quelques gigahertz (</w:t>
      </w:r>
      <m:oMath>
        <m:r>
          <w:rPr>
            <w:rFonts w:ascii="Cambria Math" w:hAnsi="Cambria Math"/>
          </w:rPr>
          <m:t>f</m:t>
        </m:r>
        <m:r>
          <m:rPr>
            <m:sty m:val="p"/>
          </m:rPr>
          <w:rPr>
            <w:rFonts w:ascii="Cambria Math" w:hAnsi="Cambria Math"/>
          </w:rPr>
          <m:t>&lt;&lt;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h</m:t>
            </m:r>
          </m:den>
        </m:f>
      </m:oMath>
      <w:r w:rsidRPr="00E81853">
        <w:t>), on peut faire une approximation du premier ordre :</w:t>
      </w:r>
    </w:p>
    <w:p w14:paraId="002A56ED" w14:textId="1353B2ED" w:rsidR="00E81853" w:rsidRPr="00E81853" w:rsidRDefault="00E81853" w:rsidP="00E81853">
      <m:oMathPara>
        <m:oMath>
          <m:r>
            <m:rPr>
              <m:sty m:val="p"/>
            </m:rPr>
            <w:rPr>
              <w:rFonts w:ascii="Cambria Math" w:hAnsi="Cambria Math"/>
            </w:rPr>
            <m:t>Φ</m:t>
          </m:r>
          <m:r>
            <w:rPr>
              <w:rFonts w:ascii="Cambria Math" w:hAnsi="Cambria Math"/>
            </w:rPr>
            <m:t>(f)≈2R</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m:oMathPara>
    </w:p>
    <w:p w14:paraId="7355786B" w14:textId="701E00CA" w:rsidR="00E81853" w:rsidRPr="00E81853" w:rsidRDefault="00E81853" w:rsidP="00E81853">
      <w:r w:rsidRPr="00E81853">
        <w:t>Dans le cas général, à la fois R et T dépendent de la fréquence. Pour connaître le bruit total, il suffit d'intégrer sur toute la bande passante. Comme le signal est réel, on peut intégrer seulement sur les fréquences positives et ensuite multiplier par 2. En supposant que R et T sont constants sur toute la bande passante </w:t>
      </w:r>
      <m:oMath>
        <m:r>
          <m:rPr>
            <m:sty m:val="p"/>
          </m:rPr>
          <w:rPr>
            <w:rFonts w:ascii="Cambria Math" w:hAnsi="Cambria Math"/>
          </w:rPr>
          <m:t>Δ</m:t>
        </m:r>
        <m:r>
          <w:rPr>
            <w:rFonts w:ascii="Cambria Math" w:hAnsi="Cambria Math"/>
          </w:rPr>
          <m:t>f</m:t>
        </m:r>
      </m:oMath>
      <w:r w:rsidRPr="00E81853">
        <w:t>, alors, la </w:t>
      </w:r>
      <w:hyperlink r:id="rId84" w:tooltip="Valeur efficace" w:history="1">
        <w:r w:rsidRPr="00E81853">
          <w:t>valeur efficace</w:t>
        </w:r>
      </w:hyperlink>
      <w:r w:rsidRPr="00E81853">
        <w:t> (RMS) de la tension aux bornes de la résistance, résultant du bruit thermique est donnée par :</w:t>
      </w:r>
    </w:p>
    <w:p w14:paraId="30F9952A" w14:textId="44A7B029" w:rsidR="00E81853" w:rsidRPr="00E81853" w:rsidRDefault="00E81853" w:rsidP="00E81853">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TR</m:t>
            </m:r>
            <m:r>
              <m:rPr>
                <m:sty m:val="p"/>
              </m:rPr>
              <w:rPr>
                <w:rFonts w:ascii="Cambria Math" w:hAnsi="Cambria Math"/>
              </w:rPr>
              <m:t>Δ</m:t>
            </m:r>
            <m:r>
              <w:rPr>
                <w:rFonts w:ascii="Cambria Math" w:hAnsi="Cambria Math"/>
              </w:rPr>
              <m:t>f</m:t>
            </m:r>
          </m:e>
        </m:rad>
      </m:oMath>
      <w:r w:rsidRPr="00E81853">
        <w:t>.</w:t>
      </w:r>
    </w:p>
    <w:p w14:paraId="71DC2A85" w14:textId="77777777" w:rsidR="00E81853" w:rsidRPr="00E81853" w:rsidRDefault="00E81853" w:rsidP="00E81853">
      <w:r w:rsidRPr="00E81853">
        <w:t>On retrouve ainsi la formule issue de considérations de physique statistique classique.</w:t>
      </w:r>
    </w:p>
    <w:p w14:paraId="19071027" w14:textId="692AB24B" w:rsidR="0064590E" w:rsidRPr="0064590E" w:rsidRDefault="0064590E" w:rsidP="0064590E"/>
    <w:sectPr w:rsidR="0064590E" w:rsidRPr="0064590E">
      <w:headerReference w:type="default" r:id="rId85"/>
      <w:footerReference w:type="default" r:id="rId8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FDF7" w14:textId="77777777" w:rsidR="001166E0" w:rsidRDefault="001166E0" w:rsidP="00D54EB9">
      <w:pPr>
        <w:spacing w:after="0" w:line="240" w:lineRule="auto"/>
      </w:pPr>
      <w:r>
        <w:separator/>
      </w:r>
    </w:p>
  </w:endnote>
  <w:endnote w:type="continuationSeparator" w:id="0">
    <w:p w14:paraId="5AC06FEA" w14:textId="77777777" w:rsidR="001166E0" w:rsidRDefault="001166E0"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E578" w14:textId="77777777" w:rsidR="001166E0" w:rsidRDefault="001166E0" w:rsidP="00D54EB9">
      <w:pPr>
        <w:spacing w:after="0" w:line="240" w:lineRule="auto"/>
      </w:pPr>
      <w:r>
        <w:separator/>
      </w:r>
    </w:p>
  </w:footnote>
  <w:footnote w:type="continuationSeparator" w:id="0">
    <w:p w14:paraId="376A9CE1" w14:textId="77777777" w:rsidR="001166E0" w:rsidRDefault="001166E0"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C98375F" w:rsidR="00D54EB9" w:rsidRDefault="00D54EB9">
    <w:pPr>
      <w:pStyle w:val="En-tte"/>
    </w:pPr>
    <w:r>
      <w:t>PHYSIQUE –</w:t>
    </w:r>
    <w:r w:rsidR="00A55D9B">
      <w:t xml:space="preserve"> </w:t>
    </w:r>
    <w:r w:rsidR="0064590E" w:rsidRPr="0064590E">
      <w:t>Bruit thermique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5"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0"/>
  </w:num>
  <w:num w:numId="2" w16cid:durableId="985860346">
    <w:abstractNumId w:val="24"/>
  </w:num>
  <w:num w:numId="3" w16cid:durableId="196166302">
    <w:abstractNumId w:val="36"/>
  </w:num>
  <w:num w:numId="4" w16cid:durableId="85611783">
    <w:abstractNumId w:val="23"/>
  </w:num>
  <w:num w:numId="5" w16cid:durableId="1764495135">
    <w:abstractNumId w:val="28"/>
  </w:num>
  <w:num w:numId="6" w16cid:durableId="9337082">
    <w:abstractNumId w:val="49"/>
  </w:num>
  <w:num w:numId="7" w16cid:durableId="1363626625">
    <w:abstractNumId w:val="1"/>
  </w:num>
  <w:num w:numId="8" w16cid:durableId="78605320">
    <w:abstractNumId w:val="8"/>
  </w:num>
  <w:num w:numId="9" w16cid:durableId="1745495026">
    <w:abstractNumId w:val="19"/>
  </w:num>
  <w:num w:numId="10" w16cid:durableId="1290820955">
    <w:abstractNumId w:val="18"/>
  </w:num>
  <w:num w:numId="11" w16cid:durableId="985741773">
    <w:abstractNumId w:val="13"/>
  </w:num>
  <w:num w:numId="12" w16cid:durableId="157624102">
    <w:abstractNumId w:val="54"/>
  </w:num>
  <w:num w:numId="13" w16cid:durableId="1794011271">
    <w:abstractNumId w:val="25"/>
  </w:num>
  <w:num w:numId="14" w16cid:durableId="2126852057">
    <w:abstractNumId w:val="39"/>
  </w:num>
  <w:num w:numId="15" w16cid:durableId="1823424295">
    <w:abstractNumId w:val="48"/>
  </w:num>
  <w:num w:numId="16" w16cid:durableId="928343046">
    <w:abstractNumId w:val="52"/>
  </w:num>
  <w:num w:numId="17" w16cid:durableId="67197130">
    <w:abstractNumId w:val="56"/>
  </w:num>
  <w:num w:numId="18" w16cid:durableId="51733916">
    <w:abstractNumId w:val="30"/>
  </w:num>
  <w:num w:numId="19" w16cid:durableId="1633438650">
    <w:abstractNumId w:val="41"/>
  </w:num>
  <w:num w:numId="20" w16cid:durableId="1157109359">
    <w:abstractNumId w:val="42"/>
  </w:num>
  <w:num w:numId="21" w16cid:durableId="1604875568">
    <w:abstractNumId w:val="3"/>
  </w:num>
  <w:num w:numId="22" w16cid:durableId="1840459850">
    <w:abstractNumId w:val="22"/>
  </w:num>
  <w:num w:numId="23" w16cid:durableId="1803888255">
    <w:abstractNumId w:val="33"/>
  </w:num>
  <w:num w:numId="24" w16cid:durableId="1998876001">
    <w:abstractNumId w:val="6"/>
  </w:num>
  <w:num w:numId="25" w16cid:durableId="466240926">
    <w:abstractNumId w:val="45"/>
  </w:num>
  <w:num w:numId="26" w16cid:durableId="1032612191">
    <w:abstractNumId w:val="50"/>
  </w:num>
  <w:num w:numId="27" w16cid:durableId="2059477957">
    <w:abstractNumId w:val="16"/>
  </w:num>
  <w:num w:numId="28" w16cid:durableId="60102640">
    <w:abstractNumId w:val="2"/>
  </w:num>
  <w:num w:numId="29" w16cid:durableId="2043286050">
    <w:abstractNumId w:val="55"/>
  </w:num>
  <w:num w:numId="30" w16cid:durableId="876817421">
    <w:abstractNumId w:val="10"/>
  </w:num>
  <w:num w:numId="31" w16cid:durableId="1191183674">
    <w:abstractNumId w:val="37"/>
  </w:num>
  <w:num w:numId="32" w16cid:durableId="1457868945">
    <w:abstractNumId w:val="9"/>
  </w:num>
  <w:num w:numId="33" w16cid:durableId="830872827">
    <w:abstractNumId w:val="27"/>
  </w:num>
  <w:num w:numId="34" w16cid:durableId="1402214887">
    <w:abstractNumId w:val="34"/>
  </w:num>
  <w:num w:numId="35" w16cid:durableId="804467890">
    <w:abstractNumId w:val="32"/>
  </w:num>
  <w:num w:numId="36" w16cid:durableId="531307307">
    <w:abstractNumId w:val="35"/>
  </w:num>
  <w:num w:numId="37" w16cid:durableId="1335260250">
    <w:abstractNumId w:val="46"/>
  </w:num>
  <w:num w:numId="38" w16cid:durableId="1648129253">
    <w:abstractNumId w:val="29"/>
  </w:num>
  <w:num w:numId="39" w16cid:durableId="808477923">
    <w:abstractNumId w:val="47"/>
  </w:num>
  <w:num w:numId="40" w16cid:durableId="313603430">
    <w:abstractNumId w:val="7"/>
  </w:num>
  <w:num w:numId="41" w16cid:durableId="832066700">
    <w:abstractNumId w:val="15"/>
  </w:num>
  <w:num w:numId="42" w16cid:durableId="222176590">
    <w:abstractNumId w:val="17"/>
  </w:num>
  <w:num w:numId="43" w16cid:durableId="1802648874">
    <w:abstractNumId w:val="51"/>
  </w:num>
  <w:num w:numId="44" w16cid:durableId="445126056">
    <w:abstractNumId w:val="57"/>
  </w:num>
  <w:num w:numId="45" w16cid:durableId="146552461">
    <w:abstractNumId w:val="11"/>
  </w:num>
  <w:num w:numId="46" w16cid:durableId="692920360">
    <w:abstractNumId w:val="4"/>
  </w:num>
  <w:num w:numId="47" w16cid:durableId="356856055">
    <w:abstractNumId w:val="21"/>
  </w:num>
  <w:num w:numId="48" w16cid:durableId="597755524">
    <w:abstractNumId w:val="44"/>
  </w:num>
  <w:num w:numId="49" w16cid:durableId="1096709593">
    <w:abstractNumId w:val="14"/>
  </w:num>
  <w:num w:numId="50" w16cid:durableId="1169979567">
    <w:abstractNumId w:val="40"/>
  </w:num>
  <w:num w:numId="51" w16cid:durableId="1886015818">
    <w:abstractNumId w:val="0"/>
  </w:num>
  <w:num w:numId="52" w16cid:durableId="107546424">
    <w:abstractNumId w:val="5"/>
  </w:num>
  <w:num w:numId="53" w16cid:durableId="223613737">
    <w:abstractNumId w:val="12"/>
  </w:num>
  <w:num w:numId="54" w16cid:durableId="1084836597">
    <w:abstractNumId w:val="26"/>
  </w:num>
  <w:num w:numId="55" w16cid:durableId="717434181">
    <w:abstractNumId w:val="38"/>
  </w:num>
  <w:num w:numId="56" w16cid:durableId="1677535290">
    <w:abstractNumId w:val="53"/>
  </w:num>
  <w:num w:numId="57" w16cid:durableId="334190522">
    <w:abstractNumId w:val="43"/>
  </w:num>
  <w:num w:numId="58" w16cid:durableId="10296025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23DA7"/>
    <w:rsid w:val="000B35BC"/>
    <w:rsid w:val="000E0F94"/>
    <w:rsid w:val="001166E0"/>
    <w:rsid w:val="00123C4A"/>
    <w:rsid w:val="001305B5"/>
    <w:rsid w:val="00160823"/>
    <w:rsid w:val="00173795"/>
    <w:rsid w:val="001904F9"/>
    <w:rsid w:val="001B225C"/>
    <w:rsid w:val="001B5761"/>
    <w:rsid w:val="001D443E"/>
    <w:rsid w:val="00256BEA"/>
    <w:rsid w:val="0027206F"/>
    <w:rsid w:val="002E3539"/>
    <w:rsid w:val="00305670"/>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269C7"/>
    <w:rsid w:val="00634B4A"/>
    <w:rsid w:val="0063560C"/>
    <w:rsid w:val="0064590E"/>
    <w:rsid w:val="00663AA1"/>
    <w:rsid w:val="00674DD9"/>
    <w:rsid w:val="006766D4"/>
    <w:rsid w:val="0068768C"/>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C1C67"/>
    <w:rsid w:val="00900C0A"/>
    <w:rsid w:val="00927C71"/>
    <w:rsid w:val="00940EDE"/>
    <w:rsid w:val="00975931"/>
    <w:rsid w:val="009C6666"/>
    <w:rsid w:val="009C6EA7"/>
    <w:rsid w:val="009D3220"/>
    <w:rsid w:val="00A30394"/>
    <w:rsid w:val="00A323C4"/>
    <w:rsid w:val="00A55D9B"/>
    <w:rsid w:val="00A67375"/>
    <w:rsid w:val="00A75422"/>
    <w:rsid w:val="00AA1169"/>
    <w:rsid w:val="00AB2814"/>
    <w:rsid w:val="00B21333"/>
    <w:rsid w:val="00B71B6F"/>
    <w:rsid w:val="00B96FD4"/>
    <w:rsid w:val="00BB135E"/>
    <w:rsid w:val="00BF3C81"/>
    <w:rsid w:val="00C12FFF"/>
    <w:rsid w:val="00C54A6A"/>
    <w:rsid w:val="00C570D7"/>
    <w:rsid w:val="00C72B4C"/>
    <w:rsid w:val="00C76D87"/>
    <w:rsid w:val="00C90B8E"/>
    <w:rsid w:val="00CF40B0"/>
    <w:rsid w:val="00CF6EFC"/>
    <w:rsid w:val="00D04A84"/>
    <w:rsid w:val="00D14313"/>
    <w:rsid w:val="00D44A07"/>
    <w:rsid w:val="00D54EB9"/>
    <w:rsid w:val="00D71C3B"/>
    <w:rsid w:val="00D95E5B"/>
    <w:rsid w:val="00DA7944"/>
    <w:rsid w:val="00DC3C9B"/>
    <w:rsid w:val="00E42C0D"/>
    <w:rsid w:val="00E56699"/>
    <w:rsid w:val="00E81853"/>
    <w:rsid w:val="00EC1105"/>
    <w:rsid w:val="00EE277C"/>
    <w:rsid w:val="00F01A98"/>
    <w:rsid w:val="00F4078C"/>
    <w:rsid w:val="00F90671"/>
    <w:rsid w:val="00F92723"/>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Catastrophe_ultraviolette" TargetMode="External"/><Relationship Id="rId21" Type="http://schemas.openxmlformats.org/officeDocument/2006/relationships/image" Target="media/image3.png"/><Relationship Id="rId42" Type="http://schemas.openxmlformats.org/officeDocument/2006/relationships/hyperlink" Target="https://fr.wikipedia.org/w/index.php?title=Dissipation_di%C3%A9lectrique&amp;action=edit&amp;redlink=1" TargetMode="External"/><Relationship Id="rId47" Type="http://schemas.openxmlformats.org/officeDocument/2006/relationships/image" Target="media/image9.png"/><Relationship Id="rId63" Type="http://schemas.openxmlformats.org/officeDocument/2006/relationships/image" Target="media/image16.png"/><Relationship Id="rId68" Type="http://schemas.openxmlformats.org/officeDocument/2006/relationships/hyperlink" Target="https://fr.wikipedia.org/wiki/Diffusion_de_la_mati%C3%A8re" TargetMode="External"/><Relationship Id="rId84" Type="http://schemas.openxmlformats.org/officeDocument/2006/relationships/hyperlink" Target="https://fr.wikipedia.org/wiki/Valeur_efficace" TargetMode="External"/><Relationship Id="rId16" Type="http://schemas.openxmlformats.org/officeDocument/2006/relationships/hyperlink" Target="https://fr.wikipedia.org/wiki/Physique_statistique" TargetMode="External"/><Relationship Id="rId11" Type="http://schemas.openxmlformats.org/officeDocument/2006/relationships/hyperlink" Target="https://fr.wikipedia.org/wiki/Kelvin" TargetMode="External"/><Relationship Id="rId32" Type="http://schemas.openxmlformats.org/officeDocument/2006/relationships/hyperlink" Target="https://fr.wikipedia.org/wiki/Ohm_(unit%C3%A9)" TargetMode="External"/><Relationship Id="rId37" Type="http://schemas.openxmlformats.org/officeDocument/2006/relationships/hyperlink" Target="https://fr.wikipedia.org/wiki/Di%C3%A9lectrique" TargetMode="External"/><Relationship Id="rId53" Type="http://schemas.openxmlformats.org/officeDocument/2006/relationships/hyperlink" Target="https://commons.wikimedia.org/wiki/File:Circuit_RC.png?uselang=fr" TargetMode="External"/><Relationship Id="rId58" Type="http://schemas.openxmlformats.org/officeDocument/2006/relationships/hyperlink" Target="https://fr.wikipedia.org/wiki/%C3%89galit%C3%A9_de_Parseval" TargetMode="External"/><Relationship Id="rId74" Type="http://schemas.openxmlformats.org/officeDocument/2006/relationships/hyperlink" Target="https://fr.wikipedia.org/wiki/Densit%C3%A9_spectrale_de_puissance" TargetMode="External"/><Relationship Id="rId79" Type="http://schemas.openxmlformats.org/officeDocument/2006/relationships/hyperlink" Target="https://fr.wikipedia.org/wiki/Physique_classique" TargetMode="External"/><Relationship Id="rId5" Type="http://schemas.openxmlformats.org/officeDocument/2006/relationships/footnotes" Target="footnotes.xml"/><Relationship Id="rId19" Type="http://schemas.openxmlformats.org/officeDocument/2006/relationships/hyperlink" Target="https://fr.wikipedia.org/wiki/Courant_%C3%A9lectrique" TargetMode="External"/><Relationship Id="rId14" Type="http://schemas.openxmlformats.org/officeDocument/2006/relationships/hyperlink" Target="https://fr.wikipedia.org/wiki/Bande_passante" TargetMode="External"/><Relationship Id="rId22" Type="http://schemas.openxmlformats.org/officeDocument/2006/relationships/hyperlink" Target="https://fr.wikipedia.org/wiki/R%C3%A9sistance_(%C3%A9lectricit%C3%A9)" TargetMode="Externa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hyperlink" Target="https://fr.wikipedia.org/wiki/Capacit%C3%A9_%C3%A9lectrique" TargetMode="External"/><Relationship Id="rId43" Type="http://schemas.openxmlformats.org/officeDocument/2006/relationships/hyperlink" Target="https://fr.wikipedia.org/wiki/Angle_de_perte" TargetMode="External"/><Relationship Id="rId48" Type="http://schemas.openxmlformats.org/officeDocument/2006/relationships/image" Target="media/image10.png"/><Relationship Id="rId56" Type="http://schemas.openxmlformats.org/officeDocument/2006/relationships/hyperlink" Target="https://fr.wikipedia.org/wiki/Analyse_spectrale" TargetMode="External"/><Relationship Id="rId64" Type="http://schemas.openxmlformats.org/officeDocument/2006/relationships/image" Target="media/image17.png"/><Relationship Id="rId69" Type="http://schemas.openxmlformats.org/officeDocument/2006/relationships/hyperlink" Target="https://fr.wikipedia.org/wiki/Champ_%C3%A9lectrique" TargetMode="External"/><Relationship Id="rId77" Type="http://schemas.openxmlformats.org/officeDocument/2006/relationships/hyperlink" Target="https://fr.wikipedia.org/wiki/Bruit_grenaille" TargetMode="External"/><Relationship Id="rId8" Type="http://schemas.openxmlformats.org/officeDocument/2006/relationships/hyperlink" Target="https://fr.wikipedia.org/wiki/Variance_(statistiques_et_probabilit%C3%A9s)" TargetMode="External"/><Relationship Id="rId51" Type="http://schemas.openxmlformats.org/officeDocument/2006/relationships/hyperlink" Target="https://fr.wikipedia.org/wiki/%C3%89nergie_thermique" TargetMode="External"/><Relationship Id="rId72" Type="http://schemas.openxmlformats.org/officeDocument/2006/relationships/hyperlink" Target="https://fr.wikipedia.org/wiki/Loi_de_Nernst-Einstein" TargetMode="External"/><Relationship Id="rId80" Type="http://schemas.openxmlformats.org/officeDocument/2006/relationships/hyperlink" Target="https://fr.wikipedia.org/wiki/Physique_quantique"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fr.wikipedia.org/wiki/Kelvin" TargetMode="Externa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hyperlink" Target="https://fr.wikipedia.org/wiki/Bande_passante" TargetMode="External"/><Relationship Id="rId38" Type="http://schemas.openxmlformats.org/officeDocument/2006/relationships/hyperlink" Target="https://fr.wikipedia.org/wiki/Condensateur" TargetMode="External"/><Relationship Id="rId46" Type="http://schemas.openxmlformats.org/officeDocument/2006/relationships/hyperlink" Target="https://fr.wikipedia.org/wiki/Bande_passante" TargetMode="External"/><Relationship Id="rId59" Type="http://schemas.openxmlformats.org/officeDocument/2006/relationships/hyperlink" Target="https://fr.wikipedia.org/wiki/Densit%C3%A9_spectrale_de_puissance" TargetMode="External"/><Relationship Id="rId67" Type="http://schemas.openxmlformats.org/officeDocument/2006/relationships/hyperlink" Target="https://fr.wikipedia.org/wiki/Porteur_de_charge" TargetMode="External"/><Relationship Id="rId20" Type="http://schemas.openxmlformats.org/officeDocument/2006/relationships/hyperlink" Target="https://fr.wikipedia.org/wiki/%C3%89nergie_thermique" TargetMode="External"/><Relationship Id="rId41" Type="http://schemas.openxmlformats.org/officeDocument/2006/relationships/hyperlink" Target="https://fr.wikipedia.org/wiki/Nombre_complexe" TargetMode="External"/><Relationship Id="rId54" Type="http://schemas.openxmlformats.org/officeDocument/2006/relationships/image" Target="media/image12.png"/><Relationship Id="rId62" Type="http://schemas.openxmlformats.org/officeDocument/2006/relationships/hyperlink" Target="https://fr.wikipedia.org/wiki/Bruit_blanc" TargetMode="External"/><Relationship Id="rId70" Type="http://schemas.openxmlformats.org/officeDocument/2006/relationships/hyperlink" Target="https://fr.wikipedia.org/wiki/Mouvement_brownien" TargetMode="External"/><Relationship Id="rId75" Type="http://schemas.openxmlformats.org/officeDocument/2006/relationships/hyperlink" Target="https://fr.wikipedia.org/wiki/Fonction_paire" TargetMode="External"/><Relationship Id="rId83" Type="http://schemas.openxmlformats.org/officeDocument/2006/relationships/hyperlink" Target="https://fr.wikipedia.org/wiki/Constante_de_Boltzmann"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Physique_du_solide" TargetMode="External"/><Relationship Id="rId23" Type="http://schemas.openxmlformats.org/officeDocument/2006/relationships/hyperlink" Target="https://fr.wikipedia.org/wiki/Amplificateur_faible_bruit" TargetMode="External"/><Relationship Id="rId28" Type="http://schemas.openxmlformats.org/officeDocument/2006/relationships/hyperlink" Target="https://fr.wikipedia.org/wiki/Th%C3%A9or%C3%A8me_de_Th%C3%A9venin" TargetMode="External"/><Relationship Id="rId36" Type="http://schemas.openxmlformats.org/officeDocument/2006/relationships/hyperlink" Target="https://fr.wikipedia.org/wiki/Courant_de_d%C3%A9placement" TargetMode="External"/><Relationship Id="rId49" Type="http://schemas.openxmlformats.org/officeDocument/2006/relationships/image" Target="media/image11.png"/><Relationship Id="rId57" Type="http://schemas.openxmlformats.org/officeDocument/2006/relationships/hyperlink" Target="https://fr.wikipedia.org/wiki/Transform%C3%A9e_de_Fourier" TargetMode="External"/><Relationship Id="rId10" Type="http://schemas.openxmlformats.org/officeDocument/2006/relationships/hyperlink" Target="https://fr.wikipedia.org/wiki/Joule" TargetMode="External"/><Relationship Id="rId31" Type="http://schemas.openxmlformats.org/officeDocument/2006/relationships/hyperlink" Target="https://fr.wikipedia.org/wiki/Constante_de_Boltzmann" TargetMode="External"/><Relationship Id="rId44" Type="http://schemas.openxmlformats.org/officeDocument/2006/relationships/hyperlink" Target="https://fr.wikipedia.org/wiki/Capteur_CCD" TargetMode="External"/><Relationship Id="rId52" Type="http://schemas.openxmlformats.org/officeDocument/2006/relationships/hyperlink" Target="https://fr.wikipedia.org/wiki/Charge_%C3%A9l%C3%A9mentaire" TargetMode="External"/><Relationship Id="rId60" Type="http://schemas.openxmlformats.org/officeDocument/2006/relationships/image" Target="media/image14.png"/><Relationship Id="rId65" Type="http://schemas.openxmlformats.org/officeDocument/2006/relationships/hyperlink" Target="https://fr.wikipedia.org/wiki/Bruit_thermique" TargetMode="External"/><Relationship Id="rId73" Type="http://schemas.openxmlformats.org/officeDocument/2006/relationships/hyperlink" Target="https://fr.wikipedia.org/wiki/Mobilit%C3%A9_des_porteurs_de_charge" TargetMode="External"/><Relationship Id="rId78" Type="http://schemas.openxmlformats.org/officeDocument/2006/relationships/hyperlink" Target="https://fr.wikipedia.org/wiki/Corps_noir" TargetMode="External"/><Relationship Id="rId81" Type="http://schemas.openxmlformats.org/officeDocument/2006/relationships/hyperlink" Target="https://fr.wikipedia.org/wiki/Densit%C3%A9_spectrale_de_puissance"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r.wikipedia.org/wiki/Constante_de_Boltzmann" TargetMode="External"/><Relationship Id="rId13" Type="http://schemas.openxmlformats.org/officeDocument/2006/relationships/hyperlink" Target="https://fr.wikipedia.org/wiki/Ohm_(unit%C3%A9)" TargetMode="External"/><Relationship Id="rId18" Type="http://schemas.openxmlformats.org/officeDocument/2006/relationships/hyperlink" Target="https://fr.wikipedia.org/wiki/Composant_%C3%A9lectronique" TargetMode="External"/><Relationship Id="rId39" Type="http://schemas.openxmlformats.org/officeDocument/2006/relationships/hyperlink" Target="https://fr.wikipedia.org/wiki/Permittivit%C3%A9" TargetMode="External"/><Relationship Id="rId34" Type="http://schemas.openxmlformats.org/officeDocument/2006/relationships/image" Target="media/image8.png"/><Relationship Id="rId50" Type="http://schemas.openxmlformats.org/officeDocument/2006/relationships/hyperlink" Target="https://fr.wikipedia.org/wiki/Travail_de_sortie" TargetMode="External"/><Relationship Id="rId55" Type="http://schemas.openxmlformats.org/officeDocument/2006/relationships/image" Target="media/image13.png"/><Relationship Id="rId76" Type="http://schemas.openxmlformats.org/officeDocument/2006/relationships/hyperlink" Target="https://fr.wikipedia.org/wiki/Loi_d%27Ohm" TargetMode="External"/><Relationship Id="rId7" Type="http://schemas.openxmlformats.org/officeDocument/2006/relationships/image" Target="media/image1.png"/><Relationship Id="rId71" Type="http://schemas.openxmlformats.org/officeDocument/2006/relationships/hyperlink" Target="https://fr.wikipedia.org/wiki/Gaussienne" TargetMode="External"/><Relationship Id="rId2" Type="http://schemas.openxmlformats.org/officeDocument/2006/relationships/styles" Target="styles.xml"/><Relationship Id="rId29" Type="http://schemas.openxmlformats.org/officeDocument/2006/relationships/hyperlink" Target="https://fr.wikipedia.org/wiki/Adaptation_d%27imp%C3%A9dances" TargetMode="External"/><Relationship Id="rId24" Type="http://schemas.openxmlformats.org/officeDocument/2006/relationships/image" Target="media/image4.png"/><Relationship Id="rId40" Type="http://schemas.openxmlformats.org/officeDocument/2006/relationships/hyperlink" Target="https://fr.wikipedia.org/wiki/Polarisation_(di%C3%A9lectrique)" TargetMode="External"/><Relationship Id="rId45" Type="http://schemas.openxmlformats.org/officeDocument/2006/relationships/hyperlink" Target="https://fr.wikipedia.org/wiki/Filtre_%C3%A0_capacit%C3%A9s_commut%C3%A9es" TargetMode="External"/><Relationship Id="rId66" Type="http://schemas.openxmlformats.org/officeDocument/2006/relationships/hyperlink" Target="https://fr.wikipedia.org/wiki/Circuit_RC" TargetMode="External"/><Relationship Id="rId87" Type="http://schemas.openxmlformats.org/officeDocument/2006/relationships/fontTable" Target="fontTable.xml"/><Relationship Id="rId61" Type="http://schemas.openxmlformats.org/officeDocument/2006/relationships/image" Target="media/image15.png"/><Relationship Id="rId82" Type="http://schemas.openxmlformats.org/officeDocument/2006/relationships/hyperlink" Target="https://fr.wikipedia.org/wiki/Constante_de_Planc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8</Pages>
  <Words>3067</Words>
  <Characters>16870</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55</cp:revision>
  <dcterms:created xsi:type="dcterms:W3CDTF">2022-12-23T07:20:00Z</dcterms:created>
  <dcterms:modified xsi:type="dcterms:W3CDTF">2025-11-01T12:17:00Z</dcterms:modified>
</cp:coreProperties>
</file>