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AAF60" w14:textId="77777777" w:rsidR="00DC38E9" w:rsidRDefault="00DC38E9">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DC38E9">
        <w:rPr>
          <w:rFonts w:ascii="Times New Roman" w:eastAsia="Times New Roman" w:hAnsi="Times New Roman" w:cs="Times New Roman"/>
          <w:b/>
          <w:bCs/>
          <w:color w:val="auto"/>
          <w:kern w:val="36"/>
          <w:sz w:val="48"/>
          <w:szCs w:val="48"/>
        </w:rPr>
        <w:t>Diffusion Raman</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511CBDD0" w:rsidR="00182B43" w:rsidRDefault="00182B43">
          <w:pPr>
            <w:pStyle w:val="En-ttedetabledesmatires"/>
          </w:pPr>
          <w:r>
            <w:t>Table des matières</w:t>
          </w:r>
        </w:p>
        <w:p w14:paraId="7CAF1671" w14:textId="46B4A0E3" w:rsidR="00DC38E9"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97030" w:history="1">
            <w:r w:rsidR="00DC38E9" w:rsidRPr="009874B1">
              <w:rPr>
                <w:rStyle w:val="Lienhypertexte"/>
                <w:noProof/>
              </w:rPr>
              <w:t>Introduction</w:t>
            </w:r>
            <w:r w:rsidR="00DC38E9">
              <w:rPr>
                <w:noProof/>
                <w:webHidden/>
              </w:rPr>
              <w:tab/>
            </w:r>
            <w:r w:rsidR="00DC38E9">
              <w:rPr>
                <w:noProof/>
                <w:webHidden/>
              </w:rPr>
              <w:fldChar w:fldCharType="begin"/>
            </w:r>
            <w:r w:rsidR="00DC38E9">
              <w:rPr>
                <w:noProof/>
                <w:webHidden/>
              </w:rPr>
              <w:instrText xml:space="preserve"> PAGEREF _Toc148697030 \h </w:instrText>
            </w:r>
            <w:r w:rsidR="00DC38E9">
              <w:rPr>
                <w:noProof/>
                <w:webHidden/>
              </w:rPr>
            </w:r>
            <w:r w:rsidR="00DC38E9">
              <w:rPr>
                <w:noProof/>
                <w:webHidden/>
              </w:rPr>
              <w:fldChar w:fldCharType="separate"/>
            </w:r>
            <w:r w:rsidR="00DC38E9">
              <w:rPr>
                <w:noProof/>
                <w:webHidden/>
              </w:rPr>
              <w:t>2</w:t>
            </w:r>
            <w:r w:rsidR="00DC38E9">
              <w:rPr>
                <w:noProof/>
                <w:webHidden/>
              </w:rPr>
              <w:fldChar w:fldCharType="end"/>
            </w:r>
          </w:hyperlink>
        </w:p>
        <w:p w14:paraId="63FCF951" w14:textId="41170140" w:rsidR="00DC38E9" w:rsidRDefault="00DC38E9">
          <w:pPr>
            <w:pStyle w:val="TM2"/>
            <w:tabs>
              <w:tab w:val="right" w:leader="dot" w:pos="9062"/>
            </w:tabs>
            <w:rPr>
              <w:rFonts w:eastAsiaTheme="minorEastAsia"/>
              <w:noProof/>
              <w:kern w:val="2"/>
              <w:lang w:eastAsia="fr-FR"/>
              <w14:ligatures w14:val="standardContextual"/>
            </w:rPr>
          </w:pPr>
          <w:hyperlink w:anchor="_Toc148697031" w:history="1">
            <w:r w:rsidRPr="009874B1">
              <w:rPr>
                <w:rStyle w:val="Lienhypertexte"/>
                <w:noProof/>
              </w:rPr>
              <w:t>Description</w:t>
            </w:r>
            <w:r>
              <w:rPr>
                <w:noProof/>
                <w:webHidden/>
              </w:rPr>
              <w:tab/>
            </w:r>
            <w:r>
              <w:rPr>
                <w:noProof/>
                <w:webHidden/>
              </w:rPr>
              <w:fldChar w:fldCharType="begin"/>
            </w:r>
            <w:r>
              <w:rPr>
                <w:noProof/>
                <w:webHidden/>
              </w:rPr>
              <w:instrText xml:space="preserve"> PAGEREF _Toc148697031 \h </w:instrText>
            </w:r>
            <w:r>
              <w:rPr>
                <w:noProof/>
                <w:webHidden/>
              </w:rPr>
            </w:r>
            <w:r>
              <w:rPr>
                <w:noProof/>
                <w:webHidden/>
              </w:rPr>
              <w:fldChar w:fldCharType="separate"/>
            </w:r>
            <w:r>
              <w:rPr>
                <w:noProof/>
                <w:webHidden/>
              </w:rPr>
              <w:t>2</w:t>
            </w:r>
            <w:r>
              <w:rPr>
                <w:noProof/>
                <w:webHidden/>
              </w:rPr>
              <w:fldChar w:fldCharType="end"/>
            </w:r>
          </w:hyperlink>
        </w:p>
        <w:p w14:paraId="2268661A" w14:textId="7AF57376"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4CA85ED0" w14:textId="41B77E4F" w:rsidR="00CA5F17" w:rsidRPr="00AF4BE3" w:rsidRDefault="00454729" w:rsidP="00AF4BE3">
      <w:pPr>
        <w:pStyle w:val="Titre2"/>
        <w:rPr>
          <w:rFonts w:eastAsiaTheme="minorHAnsi"/>
        </w:rPr>
      </w:pPr>
      <w:bookmarkStart w:id="2" w:name="_Toc148535513"/>
      <w:bookmarkStart w:id="3" w:name="_Toc148697030"/>
      <w:r w:rsidRPr="00AF4BE3">
        <w:rPr>
          <w:rFonts w:eastAsiaTheme="minorHAnsi"/>
        </w:rPr>
        <w:lastRenderedPageBreak/>
        <w:t>Introduction</w:t>
      </w:r>
      <w:bookmarkEnd w:id="0"/>
      <w:bookmarkEnd w:id="1"/>
      <w:bookmarkEnd w:id="2"/>
      <w:bookmarkEnd w:id="3"/>
    </w:p>
    <w:p w14:paraId="5CC2992F" w14:textId="3878023E" w:rsidR="00DC38E9" w:rsidRDefault="00DC38E9" w:rsidP="00DC38E9">
      <w:r>
        <w:t>La </w:t>
      </w:r>
      <w:r w:rsidRPr="00DC38E9">
        <w:t>diffusion Raman</w:t>
      </w:r>
      <w:r>
        <w:t>, ou </w:t>
      </w:r>
      <w:r w:rsidRPr="00DC38E9">
        <w:t>effet Raman</w:t>
      </w:r>
      <w:r>
        <w:t>, est un </w:t>
      </w:r>
      <w:r w:rsidRPr="00DC38E9">
        <w:t>phénomène optique</w:t>
      </w:r>
      <w:r>
        <w:t> découvert indépendamment en </w:t>
      </w:r>
      <w:r w:rsidRPr="00DC38E9">
        <w:t>1928</w:t>
      </w:r>
      <w:r>
        <w:t> par les physiciens </w:t>
      </w:r>
      <w:proofErr w:type="spellStart"/>
      <w:r w:rsidRPr="00DC38E9">
        <w:t>Chandrashekhara</w:t>
      </w:r>
      <w:proofErr w:type="spellEnd"/>
      <w:r w:rsidRPr="00DC38E9">
        <w:t xml:space="preserve"> Venkata </w:t>
      </w:r>
      <w:proofErr w:type="spellStart"/>
      <w:r w:rsidRPr="00DC38E9">
        <w:t>Râman</w:t>
      </w:r>
      <w:proofErr w:type="spellEnd"/>
      <w:r>
        <w:t> et </w:t>
      </w:r>
      <w:r w:rsidRPr="00DC38E9">
        <w:t>Leonid Mandelstam</w:t>
      </w:r>
      <w:r>
        <w:t>. Cet effet consiste en la </w:t>
      </w:r>
      <w:r w:rsidRPr="00DC38E9">
        <w:t>diffusion inélastique d'un photon</w:t>
      </w:r>
      <w:r>
        <w:t>, c'est-à-dire le phénomène physique par lequel un milieu peut modifier légèrement la </w:t>
      </w:r>
      <w:r w:rsidRPr="00DC38E9">
        <w:t>fréquence</w:t>
      </w:r>
      <w:r>
        <w:t> de la lumière qui y circule. Ce décalage en fréquence correspond à un échange d'énergie entre le rayon lumineux et le milieu. Cet effet physique fut prédit par </w:t>
      </w:r>
      <w:r w:rsidRPr="00DC38E9">
        <w:t xml:space="preserve">Adolf </w:t>
      </w:r>
      <w:proofErr w:type="spellStart"/>
      <w:r w:rsidRPr="00DC38E9">
        <w:t>Smekal</w:t>
      </w:r>
      <w:proofErr w:type="spellEnd"/>
      <w:r>
        <w:t> en 1923</w:t>
      </w:r>
      <w:r w:rsidRPr="00DC38E9">
        <w:t>1</w:t>
      </w:r>
      <w:r>
        <w:t>.</w:t>
      </w:r>
    </w:p>
    <w:p w14:paraId="307B7E69" w14:textId="08B08630" w:rsidR="00DC38E9" w:rsidRPr="00DC38E9" w:rsidRDefault="00DC38E9" w:rsidP="00DC38E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C38E9">
        <w:rPr>
          <w:rFonts w:asciiTheme="minorHAnsi" w:eastAsiaTheme="minorHAnsi" w:hAnsiTheme="minorHAnsi" w:cstheme="minorBidi"/>
          <w:sz w:val="22"/>
          <w:szCs w:val="22"/>
          <w:lang w:eastAsia="en-US"/>
        </w:rPr>
        <w:t>Cet échange peut avoir plusieurs causes : vibrations du cristal ou de la molécule, excitations magnétiques... La mesure de ce décalage permet de remonter à certaines propriétés du milieu. On parle alors de Spectroscopie Raman. Cette technique est largement répandue dans l'industrie et la recherche depuis l'apparition du laser.</w:t>
      </w:r>
    </w:p>
    <w:p w14:paraId="3B5E9D29" w14:textId="23E0B4CD" w:rsidR="00DC38E9" w:rsidRPr="00DC38E9" w:rsidRDefault="00DC38E9" w:rsidP="00DC38E9">
      <w:pPr>
        <w:pStyle w:val="NormalWeb"/>
        <w:shd w:val="clear" w:color="auto" w:fill="FFFFFF"/>
        <w:spacing w:before="120" w:beforeAutospacing="0" w:after="120" w:afterAutospacing="0"/>
        <w:rPr>
          <w:rFonts w:ascii="Arial" w:hAnsi="Arial" w:cs="Arial"/>
          <w:color w:val="202122"/>
          <w:sz w:val="21"/>
          <w:szCs w:val="21"/>
        </w:rPr>
      </w:pPr>
      <w:r w:rsidRPr="00DC38E9">
        <w:rPr>
          <w:rFonts w:asciiTheme="minorHAnsi" w:eastAsiaTheme="minorHAnsi" w:hAnsiTheme="minorHAnsi" w:cstheme="minorBidi"/>
          <w:sz w:val="22"/>
          <w:szCs w:val="22"/>
          <w:lang w:eastAsia="en-US"/>
        </w:rPr>
        <w:t>Dans le cas particulier où la diffusion est due à des ondes acoustiques, on parle de diffusion Brillouin.</w:t>
      </w:r>
      <w:r>
        <w:rPr>
          <w:color w:val="3366CC"/>
          <w:bdr w:val="none" w:sz="0" w:space="0" w:color="auto" w:frame="1"/>
        </w:rPr>
        <w:br/>
      </w:r>
      <w:r>
        <w:rPr>
          <w:noProof/>
          <w:color w:val="3366CC"/>
          <w:bdr w:val="none" w:sz="0" w:space="0" w:color="auto" w:frame="1"/>
        </w:rPr>
        <w:drawing>
          <wp:inline distT="0" distB="0" distL="0" distR="0" wp14:anchorId="59B6CE58" wp14:editId="5516E115">
            <wp:extent cx="4572000" cy="2301240"/>
            <wp:effectExtent l="0" t="0" r="0" b="0"/>
            <wp:docPr id="809777638"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2301240"/>
                    </a:xfrm>
                    <a:prstGeom prst="rect">
                      <a:avLst/>
                    </a:prstGeom>
                    <a:noFill/>
                    <a:ln>
                      <a:noFill/>
                    </a:ln>
                  </pic:spPr>
                </pic:pic>
              </a:graphicData>
            </a:graphic>
          </wp:inline>
        </w:drawing>
      </w:r>
    </w:p>
    <w:p w14:paraId="37BFF215" w14:textId="0A36EC89" w:rsidR="00DC38E9" w:rsidRDefault="00DC38E9" w:rsidP="00DC38E9">
      <w:proofErr w:type="gramStart"/>
      <w:r>
        <w:t>Les différentes types</w:t>
      </w:r>
      <w:proofErr w:type="gramEnd"/>
      <w:r>
        <w:t xml:space="preserve"> de diffusion de la lumière : 1) </w:t>
      </w:r>
      <w:r w:rsidRPr="00DC38E9">
        <w:t>Diffusion Rayleigh</w:t>
      </w:r>
      <w:r>
        <w:t> : aucun échange d'énergie, les photons incidents et diffusés ont la même énergie. 2) Diffusion Raman avec décalage Stokes : la molécule absorbe de l'énergie et le photon diffusé a moins d'énergie que le photon incident. 3) Diffusion Raman avec décalage anti-Stokes : la molécule perd de l'énergie et le photon diffusé a plus d'énergie que le photon incident.</w:t>
      </w:r>
    </w:p>
    <w:p w14:paraId="0B724F73" w14:textId="77777777" w:rsidR="00DC38E9" w:rsidRDefault="00DC38E9" w:rsidP="00DC38E9">
      <w:pPr>
        <w:pStyle w:val="NormalWeb"/>
        <w:shd w:val="clear" w:color="auto" w:fill="FFFFFF"/>
        <w:spacing w:before="120" w:beforeAutospacing="0" w:after="120" w:afterAutospacing="0"/>
        <w:rPr>
          <w:rFonts w:ascii="Arial" w:hAnsi="Arial" w:cs="Arial"/>
          <w:color w:val="202122"/>
          <w:sz w:val="21"/>
          <w:szCs w:val="21"/>
        </w:rPr>
      </w:pPr>
    </w:p>
    <w:p w14:paraId="132276E1" w14:textId="33981D93" w:rsidR="00DC38E9" w:rsidRPr="00DC38E9" w:rsidRDefault="00DC38E9" w:rsidP="00DC38E9">
      <w:pPr>
        <w:pStyle w:val="Titre2"/>
      </w:pPr>
      <w:bookmarkStart w:id="4" w:name="_Toc148697031"/>
      <w:r w:rsidRPr="00DC38E9">
        <w:rPr>
          <w:rStyle w:val="mw-headline"/>
        </w:rPr>
        <w:t>Description</w:t>
      </w:r>
      <w:bookmarkEnd w:id="4"/>
    </w:p>
    <w:p w14:paraId="2C37591A" w14:textId="26209224" w:rsidR="00DC38E9" w:rsidRPr="00DC38E9" w:rsidRDefault="00DC38E9" w:rsidP="00DC38E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C38E9">
        <w:rPr>
          <w:rFonts w:asciiTheme="minorHAnsi" w:eastAsiaTheme="minorHAnsi" w:hAnsiTheme="minorHAnsi" w:cstheme="minorBidi"/>
          <w:sz w:val="22"/>
          <w:szCs w:val="22"/>
          <w:lang w:eastAsia="en-US"/>
        </w:rPr>
        <w:t>La diffusion Raman est la diffusion inélastique d'un photon par un milieu. Le fait que la diffusion soit inélastique implique qu'il y a un échange d'énergie entre le photon incident et la molécule via l'excitation vibrationnelle ou bien, en état solide, la création ou l'annihilation d'un phonon optique. Ainsi, la lumière diffusée n'a pas la même longueur d'onde que la lumière incidente. On distingue deux cas :</w:t>
      </w:r>
    </w:p>
    <w:p w14:paraId="6261F93C" w14:textId="4136A47F" w:rsidR="00DC38E9" w:rsidRPr="00DC38E9" w:rsidRDefault="00DC38E9" w:rsidP="00DC38E9">
      <w:pPr>
        <w:pStyle w:val="Paragraphedeliste"/>
        <w:numPr>
          <w:ilvl w:val="0"/>
          <w:numId w:val="159"/>
        </w:numPr>
        <w:shd w:val="clear" w:color="auto" w:fill="FFFFFF"/>
        <w:spacing w:before="100" w:beforeAutospacing="1" w:after="24" w:line="240" w:lineRule="auto"/>
        <w:jc w:val="left"/>
      </w:pPr>
      <w:proofErr w:type="gramStart"/>
      <w:r w:rsidRPr="00DC38E9">
        <w:t>décalage</w:t>
      </w:r>
      <w:proofErr w:type="gramEnd"/>
      <w:r w:rsidRPr="00DC38E9">
        <w:t xml:space="preserve"> Stokes : la lumière est décalée vers le rouge (plus grande longueur d'onde, plus petite énergie) avec l'excitation vibrationnelle ou la création d'un phonon. Le nom Stokes rappelle le physicien George Stokes qui a démontré en 1852 que la fluorescence implique un décalage vers le rouge.</w:t>
      </w:r>
    </w:p>
    <w:p w14:paraId="63A354E0" w14:textId="78D746DB" w:rsidR="00DC38E9" w:rsidRPr="00DC38E9" w:rsidRDefault="00DC38E9" w:rsidP="00DC38E9">
      <w:pPr>
        <w:pStyle w:val="Paragraphedeliste"/>
        <w:numPr>
          <w:ilvl w:val="0"/>
          <w:numId w:val="159"/>
        </w:numPr>
        <w:shd w:val="clear" w:color="auto" w:fill="FFFFFF"/>
        <w:spacing w:before="100" w:beforeAutospacing="1" w:after="24" w:line="240" w:lineRule="auto"/>
        <w:jc w:val="left"/>
      </w:pPr>
      <w:proofErr w:type="gramStart"/>
      <w:r w:rsidRPr="00DC38E9">
        <w:t>décalage</w:t>
      </w:r>
      <w:proofErr w:type="gramEnd"/>
      <w:r w:rsidRPr="00DC38E9">
        <w:t xml:space="preserve"> anti-Stokes : la lumière est décalée vers le bleu (plus courte longueur d'onde, plus grande énergie) avec la désexcitation vibrationnelle ou l'absorption d'un phonon.</w:t>
      </w:r>
    </w:p>
    <w:p w14:paraId="0BFC0CAA" w14:textId="61105FDA" w:rsidR="00DC38E9" w:rsidRPr="00DC38E9" w:rsidRDefault="00DC38E9" w:rsidP="00DC38E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C38E9">
        <w:rPr>
          <w:rFonts w:asciiTheme="minorHAnsi" w:eastAsiaTheme="minorHAnsi" w:hAnsiTheme="minorHAnsi" w:cstheme="minorBidi"/>
          <w:sz w:val="22"/>
          <w:szCs w:val="22"/>
          <w:lang w:eastAsia="en-US"/>
        </w:rPr>
        <w:lastRenderedPageBreak/>
        <w:t>S'il n'y a pas d'échange d'énergie entre la molécule et le photon incident, alors la diffusion est élastique et la longueur d'onde du photon diffusé n'est pas décalée. On parle alors de diffusion Rayleigh.</w:t>
      </w:r>
    </w:p>
    <w:p w14:paraId="5F7E8FD3" w14:textId="26F6874F" w:rsidR="00DC38E9" w:rsidRPr="00DC38E9" w:rsidRDefault="00DC38E9" w:rsidP="00DC38E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C38E9">
        <w:rPr>
          <w:rFonts w:asciiTheme="minorHAnsi" w:eastAsiaTheme="minorHAnsi" w:hAnsiTheme="minorHAnsi" w:cstheme="minorBidi"/>
          <w:sz w:val="22"/>
          <w:szCs w:val="22"/>
          <w:lang w:eastAsia="en-US"/>
        </w:rPr>
        <w:t>Le décalage en longueur d’onde dépend de la matière et lui est caractéristique : il ne dépend pas de la longueur d’onde d’excitation, ce qui rend possible une analyse de la composition chimique d'un échantillon à partir de la façon dont il diffuse la lumière (voir Application à la spectroscopie Raman ci-dessous).</w:t>
      </w:r>
    </w:p>
    <w:p w14:paraId="15608917" w14:textId="63B3E25D" w:rsidR="00DC38E9" w:rsidRPr="00DC38E9" w:rsidRDefault="00DC38E9" w:rsidP="00DC38E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C38E9">
        <w:rPr>
          <w:rFonts w:asciiTheme="minorHAnsi" w:eastAsiaTheme="minorHAnsi" w:hAnsiTheme="minorHAnsi" w:cstheme="minorBidi"/>
          <w:sz w:val="22"/>
          <w:szCs w:val="22"/>
          <w:lang w:eastAsia="en-US"/>
        </w:rPr>
        <w:t>L'intensité des raies Raman dépend seulement du nombre de molécules dans les différents modes vibrationnels qui leur sont associés. L’utilisation de la distribution de Boltzmann permet de rendre compte correctement du rapport d’intensité entre les raies Stokes et anti-Stokes : les modes vibrationnels de basse énergie étant les plus peuplés, les raies Stokes sont plus intenses que les raies anti-Stokes.</w:t>
      </w:r>
    </w:p>
    <w:p w14:paraId="3377FF5D" w14:textId="436B033E" w:rsidR="00DC38E9" w:rsidRPr="00DC38E9" w:rsidRDefault="00DC38E9" w:rsidP="00DC38E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C38E9">
        <w:rPr>
          <w:rFonts w:asciiTheme="minorHAnsi" w:eastAsiaTheme="minorHAnsi" w:hAnsiTheme="minorHAnsi" w:cstheme="minorBidi"/>
          <w:sz w:val="22"/>
          <w:szCs w:val="22"/>
          <w:lang w:eastAsia="en-US"/>
        </w:rPr>
        <w:t>Les photons incidents peuvent être diffusés mais peuvent aussi modifier les vibrations dans l'échantillon étudié, par exemple en état solide par la création (processus Stokes) ou la destruction (processus anti-Stokes) des phonons. Les raies Raman (Stokes ou anti-Stokes) sont caractéristiques de la composition chimique du matériau, de sa structure cristalline ainsi que de ses propriétés électroniques. L'utilisation concerne alors la chimie, l'œnologie, la bijouterie... C'est une des rares méthodes qui permet, à température ambiante, d'obtenir une caractérisation vibrationnelle ou chimique d'un objet. De plus, elle est non destructive et nécessite une très petite quantité de matériau. Dans certains cas particuliers, il est également possible d'estimer des concentrations relatives à l'aide d'une référence connue.</w:t>
      </w:r>
    </w:p>
    <w:p w14:paraId="1D8C5B9E" w14:textId="77777777" w:rsidR="00DC38E9" w:rsidRPr="00DC38E9" w:rsidRDefault="00DC38E9" w:rsidP="00DC38E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C38E9">
        <w:rPr>
          <w:rFonts w:asciiTheme="minorHAnsi" w:eastAsiaTheme="minorHAnsi" w:hAnsiTheme="minorHAnsi" w:cstheme="minorBidi"/>
          <w:sz w:val="22"/>
          <w:szCs w:val="22"/>
          <w:lang w:eastAsia="en-US"/>
        </w:rPr>
        <w:t xml:space="preserve">Son inconvénient majeur est la faible intensité de ses raies qui est très inférieure à celle des raies Rayleigh. Il existe cependant un effet Raman en résonance qui fait appel à la théorie </w:t>
      </w:r>
      <w:proofErr w:type="spellStart"/>
      <w:r w:rsidRPr="00DC38E9">
        <w:rPr>
          <w:rFonts w:asciiTheme="minorHAnsi" w:eastAsiaTheme="minorHAnsi" w:hAnsiTheme="minorHAnsi" w:cstheme="minorBidi"/>
          <w:sz w:val="22"/>
          <w:szCs w:val="22"/>
          <w:lang w:eastAsia="en-US"/>
        </w:rPr>
        <w:t>vibronique</w:t>
      </w:r>
      <w:proofErr w:type="spellEnd"/>
      <w:r w:rsidRPr="00DC38E9">
        <w:rPr>
          <w:rFonts w:asciiTheme="minorHAnsi" w:eastAsiaTheme="minorHAnsi" w:hAnsiTheme="minorHAnsi" w:cstheme="minorBidi"/>
          <w:sz w:val="22"/>
          <w:szCs w:val="22"/>
          <w:lang w:eastAsia="en-US"/>
        </w:rPr>
        <w:t>, ce phénomène s'explique plus simplement par le fait que lorsque la fréquence de l'excitatrice est proche des fréquences de transition électronique des atomes il y a un accroissement de l'intensité observée. Cet effet peut être recherché afin de réaliser de meilleures observations.</w:t>
      </w:r>
    </w:p>
    <w:p w14:paraId="2C44791E" w14:textId="77777777" w:rsidR="002754EA" w:rsidRPr="002754EA" w:rsidRDefault="002754EA" w:rsidP="002754EA">
      <w:pPr>
        <w:pStyle w:val="NormalWeb"/>
        <w:shd w:val="clear" w:color="auto" w:fill="FFFFFF"/>
        <w:spacing w:before="120" w:beforeAutospacing="0" w:after="120" w:afterAutospacing="0"/>
        <w:rPr>
          <w:rFonts w:ascii="Arial" w:hAnsi="Arial" w:cs="Arial"/>
          <w:color w:val="202122"/>
          <w:sz w:val="21"/>
          <w:szCs w:val="21"/>
        </w:rPr>
      </w:pPr>
    </w:p>
    <w:sectPr w:rsidR="002754EA" w:rsidRPr="002754EA">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9007A" w14:textId="77777777" w:rsidR="00314DB2" w:rsidRDefault="00314DB2" w:rsidP="00B33482">
      <w:pPr>
        <w:spacing w:after="0" w:line="240" w:lineRule="auto"/>
      </w:pPr>
      <w:r>
        <w:separator/>
      </w:r>
    </w:p>
  </w:endnote>
  <w:endnote w:type="continuationSeparator" w:id="0">
    <w:p w14:paraId="5A39CCE3" w14:textId="77777777" w:rsidR="00314DB2" w:rsidRDefault="00314DB2"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5E3D4" w14:textId="77777777" w:rsidR="00314DB2" w:rsidRDefault="00314DB2" w:rsidP="00B33482">
      <w:pPr>
        <w:spacing w:after="0" w:line="240" w:lineRule="auto"/>
      </w:pPr>
      <w:r>
        <w:separator/>
      </w:r>
    </w:p>
  </w:footnote>
  <w:footnote w:type="continuationSeparator" w:id="0">
    <w:p w14:paraId="3D4D3E3B" w14:textId="77777777" w:rsidR="00314DB2" w:rsidRDefault="00314DB2"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7416C903" w:rsidR="00464474" w:rsidRDefault="00005CC2" w:rsidP="00464474">
    <w:pPr>
      <w:rPr>
        <w:rFonts w:ascii="Georgia" w:hAnsi="Georgia"/>
        <w:color w:val="000000"/>
        <w:sz w:val="43"/>
        <w:szCs w:val="43"/>
      </w:rPr>
    </w:pPr>
    <w:r>
      <w:t>PHYSIQUE</w:t>
    </w:r>
    <w:r w:rsidR="00C613C3">
      <w:t xml:space="preserve"> – </w:t>
    </w:r>
    <w:r w:rsidR="00DC38E9" w:rsidRPr="00DC38E9">
      <w:t>Diffusion Raman</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0"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5"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00"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7"/>
  </w:num>
  <w:num w:numId="2" w16cid:durableId="581375566">
    <w:abstractNumId w:val="116"/>
  </w:num>
  <w:num w:numId="3" w16cid:durableId="1094352752">
    <w:abstractNumId w:val="71"/>
  </w:num>
  <w:num w:numId="4" w16cid:durableId="1174489643">
    <w:abstractNumId w:val="24"/>
  </w:num>
  <w:num w:numId="5" w16cid:durableId="1762679014">
    <w:abstractNumId w:val="155"/>
  </w:num>
  <w:num w:numId="6" w16cid:durableId="896206683">
    <w:abstractNumId w:val="108"/>
  </w:num>
  <w:num w:numId="7" w16cid:durableId="1648046403">
    <w:abstractNumId w:val="68"/>
  </w:num>
  <w:num w:numId="8" w16cid:durableId="629019133">
    <w:abstractNumId w:val="85"/>
  </w:num>
  <w:num w:numId="9" w16cid:durableId="1169637920">
    <w:abstractNumId w:val="1"/>
  </w:num>
  <w:num w:numId="10" w16cid:durableId="1337419243">
    <w:abstractNumId w:val="69"/>
  </w:num>
  <w:num w:numId="11" w16cid:durableId="205603185">
    <w:abstractNumId w:val="97"/>
  </w:num>
  <w:num w:numId="12" w16cid:durableId="1069234598">
    <w:abstractNumId w:val="67"/>
  </w:num>
  <w:num w:numId="13" w16cid:durableId="1163860772">
    <w:abstractNumId w:val="10"/>
  </w:num>
  <w:num w:numId="14" w16cid:durableId="821313274">
    <w:abstractNumId w:val="115"/>
  </w:num>
  <w:num w:numId="15" w16cid:durableId="1073504008">
    <w:abstractNumId w:val="31"/>
  </w:num>
  <w:num w:numId="16" w16cid:durableId="2029209122">
    <w:abstractNumId w:val="20"/>
  </w:num>
  <w:num w:numId="17" w16cid:durableId="213931493">
    <w:abstractNumId w:val="57"/>
  </w:num>
  <w:num w:numId="18" w16cid:durableId="1976257205">
    <w:abstractNumId w:val="7"/>
  </w:num>
  <w:num w:numId="19" w16cid:durableId="1397123389">
    <w:abstractNumId w:val="107"/>
  </w:num>
  <w:num w:numId="20" w16cid:durableId="882794596">
    <w:abstractNumId w:val="124"/>
  </w:num>
  <w:num w:numId="21" w16cid:durableId="443426013">
    <w:abstractNumId w:val="4"/>
  </w:num>
  <w:num w:numId="22" w16cid:durableId="1862938829">
    <w:abstractNumId w:val="135"/>
  </w:num>
  <w:num w:numId="23" w16cid:durableId="1958442460">
    <w:abstractNumId w:val="148"/>
  </w:num>
  <w:num w:numId="24" w16cid:durableId="1906716218">
    <w:abstractNumId w:val="63"/>
  </w:num>
  <w:num w:numId="25" w16cid:durableId="1005131902">
    <w:abstractNumId w:val="158"/>
  </w:num>
  <w:num w:numId="26" w16cid:durableId="1129587002">
    <w:abstractNumId w:val="25"/>
  </w:num>
  <w:num w:numId="27" w16cid:durableId="1315839072">
    <w:abstractNumId w:val="118"/>
  </w:num>
  <w:num w:numId="28" w16cid:durableId="1031808116">
    <w:abstractNumId w:val="146"/>
  </w:num>
  <w:num w:numId="29" w16cid:durableId="6560330">
    <w:abstractNumId w:val="59"/>
  </w:num>
  <w:num w:numId="30" w16cid:durableId="634481375">
    <w:abstractNumId w:val="70"/>
  </w:num>
  <w:num w:numId="31" w16cid:durableId="718240263">
    <w:abstractNumId w:val="90"/>
  </w:num>
  <w:num w:numId="32" w16cid:durableId="538663953">
    <w:abstractNumId w:val="79"/>
  </w:num>
  <w:num w:numId="33" w16cid:durableId="1533810691">
    <w:abstractNumId w:val="84"/>
  </w:num>
  <w:num w:numId="34" w16cid:durableId="1312367336">
    <w:abstractNumId w:val="130"/>
  </w:num>
  <w:num w:numId="35" w16cid:durableId="1105688538">
    <w:abstractNumId w:val="5"/>
  </w:num>
  <w:num w:numId="36" w16cid:durableId="1255674411">
    <w:abstractNumId w:val="0"/>
  </w:num>
  <w:num w:numId="37" w16cid:durableId="1029911488">
    <w:abstractNumId w:val="41"/>
  </w:num>
  <w:num w:numId="38" w16cid:durableId="1259485206">
    <w:abstractNumId w:val="110"/>
  </w:num>
  <w:num w:numId="39" w16cid:durableId="1179272545">
    <w:abstractNumId w:val="137"/>
  </w:num>
  <w:num w:numId="40" w16cid:durableId="1820464138">
    <w:abstractNumId w:val="152"/>
  </w:num>
  <w:num w:numId="41" w16cid:durableId="2026592149">
    <w:abstractNumId w:val="88"/>
  </w:num>
  <w:num w:numId="42" w16cid:durableId="562326196">
    <w:abstractNumId w:val="76"/>
  </w:num>
  <w:num w:numId="43" w16cid:durableId="122312765">
    <w:abstractNumId w:val="12"/>
  </w:num>
  <w:num w:numId="44" w16cid:durableId="587497021">
    <w:abstractNumId w:val="145"/>
  </w:num>
  <w:num w:numId="45" w16cid:durableId="662120367">
    <w:abstractNumId w:val="109"/>
  </w:num>
  <w:num w:numId="46" w16cid:durableId="893391194">
    <w:abstractNumId w:val="49"/>
  </w:num>
  <w:num w:numId="47" w16cid:durableId="406725861">
    <w:abstractNumId w:val="134"/>
  </w:num>
  <w:num w:numId="48" w16cid:durableId="458114067">
    <w:abstractNumId w:val="119"/>
  </w:num>
  <w:num w:numId="49" w16cid:durableId="1337656295">
    <w:abstractNumId w:val="28"/>
  </w:num>
  <w:num w:numId="50" w16cid:durableId="1478305467">
    <w:abstractNumId w:val="132"/>
  </w:num>
  <w:num w:numId="51" w16cid:durableId="853112654">
    <w:abstractNumId w:val="15"/>
  </w:num>
  <w:num w:numId="52" w16cid:durableId="557713865">
    <w:abstractNumId w:val="50"/>
  </w:num>
  <w:num w:numId="53" w16cid:durableId="1584726950">
    <w:abstractNumId w:val="52"/>
  </w:num>
  <w:num w:numId="54" w16cid:durableId="742064760">
    <w:abstractNumId w:val="104"/>
  </w:num>
  <w:num w:numId="55" w16cid:durableId="888497133">
    <w:abstractNumId w:val="46"/>
  </w:num>
  <w:num w:numId="56" w16cid:durableId="1215654120">
    <w:abstractNumId w:val="62"/>
  </w:num>
  <w:num w:numId="57" w16cid:durableId="887767876">
    <w:abstractNumId w:val="106"/>
  </w:num>
  <w:num w:numId="58" w16cid:durableId="776680870">
    <w:abstractNumId w:val="65"/>
  </w:num>
  <w:num w:numId="59" w16cid:durableId="1033461329">
    <w:abstractNumId w:val="2"/>
  </w:num>
  <w:num w:numId="60" w16cid:durableId="1494175106">
    <w:abstractNumId w:val="93"/>
  </w:num>
  <w:num w:numId="61" w16cid:durableId="246234154">
    <w:abstractNumId w:val="66"/>
  </w:num>
  <w:num w:numId="62" w16cid:durableId="959650031">
    <w:abstractNumId w:val="64"/>
  </w:num>
  <w:num w:numId="63" w16cid:durableId="1789203277">
    <w:abstractNumId w:val="111"/>
  </w:num>
  <w:num w:numId="64" w16cid:durableId="690835480">
    <w:abstractNumId w:val="151"/>
  </w:num>
  <w:num w:numId="65" w16cid:durableId="1220824685">
    <w:abstractNumId w:val="30"/>
  </w:num>
  <w:num w:numId="66" w16cid:durableId="494686181">
    <w:abstractNumId w:val="75"/>
  </w:num>
  <w:num w:numId="67" w16cid:durableId="1357000717">
    <w:abstractNumId w:val="96"/>
  </w:num>
  <w:num w:numId="68" w16cid:durableId="1082530869">
    <w:abstractNumId w:val="39"/>
  </w:num>
  <w:num w:numId="69" w16cid:durableId="1335916621">
    <w:abstractNumId w:val="3"/>
  </w:num>
  <w:num w:numId="70" w16cid:durableId="2053069146">
    <w:abstractNumId w:val="80"/>
  </w:num>
  <w:num w:numId="71" w16cid:durableId="1596672439">
    <w:abstractNumId w:val="47"/>
  </w:num>
  <w:num w:numId="72" w16cid:durableId="124934970">
    <w:abstractNumId w:val="127"/>
  </w:num>
  <w:num w:numId="73" w16cid:durableId="1395007703">
    <w:abstractNumId w:val="120"/>
  </w:num>
  <w:num w:numId="74" w16cid:durableId="336150262">
    <w:abstractNumId w:val="36"/>
  </w:num>
  <w:num w:numId="75" w16cid:durableId="336343756">
    <w:abstractNumId w:val="129"/>
  </w:num>
  <w:num w:numId="76" w16cid:durableId="1600795024">
    <w:abstractNumId w:val="38"/>
  </w:num>
  <w:num w:numId="77" w16cid:durableId="877089110">
    <w:abstractNumId w:val="21"/>
  </w:num>
  <w:num w:numId="78" w16cid:durableId="250820300">
    <w:abstractNumId w:val="156"/>
  </w:num>
  <w:num w:numId="79" w16cid:durableId="839854252">
    <w:abstractNumId w:val="53"/>
  </w:num>
  <w:num w:numId="80" w16cid:durableId="1337921792">
    <w:abstractNumId w:val="114"/>
  </w:num>
  <w:num w:numId="81" w16cid:durableId="84542406">
    <w:abstractNumId w:val="26"/>
  </w:num>
  <w:num w:numId="82" w16cid:durableId="1835299548">
    <w:abstractNumId w:val="54"/>
  </w:num>
  <w:num w:numId="83" w16cid:durableId="1878202634">
    <w:abstractNumId w:val="113"/>
  </w:num>
  <w:num w:numId="84" w16cid:durableId="1445688562">
    <w:abstractNumId w:val="37"/>
  </w:num>
  <w:num w:numId="85" w16cid:durableId="282033197">
    <w:abstractNumId w:val="105"/>
  </w:num>
  <w:num w:numId="86" w16cid:durableId="1285574814">
    <w:abstractNumId w:val="58"/>
  </w:num>
  <w:num w:numId="87" w16cid:durableId="1802961801">
    <w:abstractNumId w:val="77"/>
  </w:num>
  <w:num w:numId="88" w16cid:durableId="1061322421">
    <w:abstractNumId w:val="82"/>
  </w:num>
  <w:num w:numId="89" w16cid:durableId="2112816559">
    <w:abstractNumId w:val="44"/>
  </w:num>
  <w:num w:numId="90" w16cid:durableId="1209032435">
    <w:abstractNumId w:val="128"/>
  </w:num>
  <w:num w:numId="91" w16cid:durableId="188956827">
    <w:abstractNumId w:val="13"/>
  </w:num>
  <w:num w:numId="92" w16cid:durableId="393552614">
    <w:abstractNumId w:val="100"/>
  </w:num>
  <w:num w:numId="93" w16cid:durableId="1386611279">
    <w:abstractNumId w:val="98"/>
  </w:num>
  <w:num w:numId="94" w16cid:durableId="1569992820">
    <w:abstractNumId w:val="157"/>
  </w:num>
  <w:num w:numId="95" w16cid:durableId="2107801309">
    <w:abstractNumId w:val="23"/>
  </w:num>
  <w:num w:numId="96" w16cid:durableId="1002510220">
    <w:abstractNumId w:val="74"/>
  </w:num>
  <w:num w:numId="97" w16cid:durableId="631594086">
    <w:abstractNumId w:val="16"/>
  </w:num>
  <w:num w:numId="98" w16cid:durableId="1751846225">
    <w:abstractNumId w:val="136"/>
  </w:num>
  <w:num w:numId="99" w16cid:durableId="1763718308">
    <w:abstractNumId w:val="154"/>
  </w:num>
  <w:num w:numId="100" w16cid:durableId="1867448333">
    <w:abstractNumId w:val="18"/>
  </w:num>
  <w:num w:numId="101" w16cid:durableId="1630892262">
    <w:abstractNumId w:val="29"/>
  </w:num>
  <w:num w:numId="102" w16cid:durableId="1156603054">
    <w:abstractNumId w:val="141"/>
  </w:num>
  <w:num w:numId="103" w16cid:durableId="340543903">
    <w:abstractNumId w:val="81"/>
  </w:num>
  <w:num w:numId="104" w16cid:durableId="2137292113">
    <w:abstractNumId w:val="17"/>
  </w:num>
  <w:num w:numId="105" w16cid:durableId="1633828651">
    <w:abstractNumId w:val="117"/>
  </w:num>
  <w:num w:numId="106" w16cid:durableId="25370556">
    <w:abstractNumId w:val="42"/>
  </w:num>
  <w:num w:numId="107" w16cid:durableId="326136542">
    <w:abstractNumId w:val="8"/>
  </w:num>
  <w:num w:numId="108" w16cid:durableId="1102259149">
    <w:abstractNumId w:val="22"/>
  </w:num>
  <w:num w:numId="109" w16cid:durableId="272633632">
    <w:abstractNumId w:val="122"/>
  </w:num>
  <w:num w:numId="110" w16cid:durableId="1064108692">
    <w:abstractNumId w:val="19"/>
  </w:num>
  <w:num w:numId="111" w16cid:durableId="2082218871">
    <w:abstractNumId w:val="89"/>
  </w:num>
  <w:num w:numId="112" w16cid:durableId="1184587901">
    <w:abstractNumId w:val="142"/>
  </w:num>
  <w:num w:numId="113" w16cid:durableId="387850306">
    <w:abstractNumId w:val="78"/>
  </w:num>
  <w:num w:numId="114" w16cid:durableId="1265649271">
    <w:abstractNumId w:val="61"/>
  </w:num>
  <w:num w:numId="115" w16cid:durableId="1774781789">
    <w:abstractNumId w:val="35"/>
  </w:num>
  <w:num w:numId="116" w16cid:durableId="890503398">
    <w:abstractNumId w:val="126"/>
  </w:num>
  <w:num w:numId="117" w16cid:durableId="1153645522">
    <w:abstractNumId w:val="138"/>
  </w:num>
  <w:num w:numId="118" w16cid:durableId="846822846">
    <w:abstractNumId w:val="51"/>
  </w:num>
  <w:num w:numId="119" w16cid:durableId="1483350469">
    <w:abstractNumId w:val="92"/>
  </w:num>
  <w:num w:numId="120" w16cid:durableId="1839073719">
    <w:abstractNumId w:val="123"/>
  </w:num>
  <w:num w:numId="121" w16cid:durableId="1897666314">
    <w:abstractNumId w:val="144"/>
  </w:num>
  <w:num w:numId="122" w16cid:durableId="492450609">
    <w:abstractNumId w:val="32"/>
  </w:num>
  <w:num w:numId="123" w16cid:durableId="75176861">
    <w:abstractNumId w:val="45"/>
  </w:num>
  <w:num w:numId="124" w16cid:durableId="357699001">
    <w:abstractNumId w:val="6"/>
  </w:num>
  <w:num w:numId="125" w16cid:durableId="756950262">
    <w:abstractNumId w:val="40"/>
  </w:num>
  <w:num w:numId="126" w16cid:durableId="952135541">
    <w:abstractNumId w:val="56"/>
  </w:num>
  <w:num w:numId="127" w16cid:durableId="1243880613">
    <w:abstractNumId w:val="60"/>
  </w:num>
  <w:num w:numId="128" w16cid:durableId="1961571559">
    <w:abstractNumId w:val="91"/>
  </w:num>
  <w:num w:numId="129" w16cid:durableId="1469933479">
    <w:abstractNumId w:val="94"/>
  </w:num>
  <w:num w:numId="130" w16cid:durableId="724448501">
    <w:abstractNumId w:val="99"/>
  </w:num>
  <w:num w:numId="131" w16cid:durableId="1444809459">
    <w:abstractNumId w:val="101"/>
  </w:num>
  <w:num w:numId="132" w16cid:durableId="286591333">
    <w:abstractNumId w:val="14"/>
  </w:num>
  <w:num w:numId="133" w16cid:durableId="537204250">
    <w:abstractNumId w:val="11"/>
  </w:num>
  <w:num w:numId="134" w16cid:durableId="420027982">
    <w:abstractNumId w:val="9"/>
  </w:num>
  <w:num w:numId="135" w16cid:durableId="1732119942">
    <w:abstractNumId w:val="73"/>
  </w:num>
  <w:num w:numId="136" w16cid:durableId="923417389">
    <w:abstractNumId w:val="102"/>
  </w:num>
  <w:num w:numId="137" w16cid:durableId="2057503265">
    <w:abstractNumId w:val="133"/>
  </w:num>
  <w:num w:numId="138" w16cid:durableId="173303073">
    <w:abstractNumId w:val="139"/>
  </w:num>
  <w:num w:numId="139" w16cid:durableId="1852061656">
    <w:abstractNumId w:val="143"/>
  </w:num>
  <w:num w:numId="140" w16cid:durableId="1155223115">
    <w:abstractNumId w:val="34"/>
  </w:num>
  <w:num w:numId="141" w16cid:durableId="455560188">
    <w:abstractNumId w:val="86"/>
  </w:num>
  <w:num w:numId="142" w16cid:durableId="678045003">
    <w:abstractNumId w:val="149"/>
  </w:num>
  <w:num w:numId="143" w16cid:durableId="470945613">
    <w:abstractNumId w:val="72"/>
  </w:num>
  <w:num w:numId="144" w16cid:durableId="1726028826">
    <w:abstractNumId w:val="27"/>
  </w:num>
  <w:num w:numId="145" w16cid:durableId="1681158293">
    <w:abstractNumId w:val="83"/>
  </w:num>
  <w:num w:numId="146" w16cid:durableId="400519706">
    <w:abstractNumId w:val="95"/>
  </w:num>
  <w:num w:numId="147" w16cid:durableId="934635648">
    <w:abstractNumId w:val="48"/>
  </w:num>
  <w:num w:numId="148" w16cid:durableId="84768130">
    <w:abstractNumId w:val="87"/>
  </w:num>
  <w:num w:numId="149" w16cid:durableId="1121917068">
    <w:abstractNumId w:val="125"/>
  </w:num>
  <w:num w:numId="150" w16cid:durableId="124352300">
    <w:abstractNumId w:val="55"/>
  </w:num>
  <w:num w:numId="151" w16cid:durableId="72901297">
    <w:abstractNumId w:val="153"/>
  </w:num>
  <w:num w:numId="152" w16cid:durableId="431363956">
    <w:abstractNumId w:val="140"/>
  </w:num>
  <w:num w:numId="153" w16cid:durableId="176579544">
    <w:abstractNumId w:val="43"/>
  </w:num>
  <w:num w:numId="154" w16cid:durableId="211162258">
    <w:abstractNumId w:val="150"/>
  </w:num>
  <w:num w:numId="155" w16cid:durableId="404761213">
    <w:abstractNumId w:val="103"/>
  </w:num>
  <w:num w:numId="156" w16cid:durableId="1665082229">
    <w:abstractNumId w:val="131"/>
  </w:num>
  <w:num w:numId="157" w16cid:durableId="1247962484">
    <w:abstractNumId w:val="121"/>
  </w:num>
  <w:num w:numId="158" w16cid:durableId="827284187">
    <w:abstractNumId w:val="33"/>
  </w:num>
  <w:num w:numId="159" w16cid:durableId="1477532873">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75158"/>
    <w:rsid w:val="0048064B"/>
    <w:rsid w:val="004871B3"/>
    <w:rsid w:val="0049436D"/>
    <w:rsid w:val="004B13A0"/>
    <w:rsid w:val="004D5C16"/>
    <w:rsid w:val="004E5CDC"/>
    <w:rsid w:val="004F02E9"/>
    <w:rsid w:val="00525FD8"/>
    <w:rsid w:val="00546643"/>
    <w:rsid w:val="005576D7"/>
    <w:rsid w:val="00557D0A"/>
    <w:rsid w:val="005675CC"/>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3282C"/>
    <w:rsid w:val="007351FB"/>
    <w:rsid w:val="007542FC"/>
    <w:rsid w:val="00757B00"/>
    <w:rsid w:val="00764099"/>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C38E9"/>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Ramanscattering.svg?uselang=f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1606</TotalTime>
  <Pages>3</Pages>
  <Words>729</Words>
  <Characters>4011</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193</cp:revision>
  <dcterms:created xsi:type="dcterms:W3CDTF">2022-11-21T18:39:00Z</dcterms:created>
  <dcterms:modified xsi:type="dcterms:W3CDTF">2023-10-20T10:23:00Z</dcterms:modified>
</cp:coreProperties>
</file>