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3BE0F" w14:textId="26DA4443" w:rsidR="003B22A5" w:rsidRDefault="00693EEC" w:rsidP="00693EEC">
      <w:pPr>
        <w:pStyle w:val="Titre"/>
        <w:rPr>
          <w:b/>
          <w:bCs/>
        </w:rPr>
      </w:pPr>
      <w:r w:rsidRPr="00693EEC">
        <w:rPr>
          <w:b/>
          <w:bCs/>
        </w:rPr>
        <w:t>Dualité onde corpuscule</w:t>
      </w:r>
    </w:p>
    <w:sdt>
      <w:sdtPr>
        <w:id w:val="-49349453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613D8B5" w14:textId="55B657DD" w:rsidR="008F2EF8" w:rsidRDefault="008F2EF8">
          <w:pPr>
            <w:pStyle w:val="En-ttedetabledesmatires"/>
          </w:pPr>
          <w:r>
            <w:t>Table des matières</w:t>
          </w:r>
        </w:p>
        <w:p w14:paraId="7667E047" w14:textId="3C288F04" w:rsidR="008F2EF8" w:rsidRDefault="008F2EF8">
          <w:pPr>
            <w:pStyle w:val="TM1"/>
            <w:tabs>
              <w:tab w:val="right" w:leader="dot" w:pos="9062"/>
            </w:tabs>
            <w:rPr>
              <w:noProof/>
            </w:rPr>
          </w:pPr>
          <w:r>
            <w:fldChar w:fldCharType="begin"/>
          </w:r>
          <w:r>
            <w:instrText xml:space="preserve"> TOC \o "1-3" \h \z \u </w:instrText>
          </w:r>
          <w:r>
            <w:fldChar w:fldCharType="separate"/>
          </w:r>
          <w:hyperlink w:anchor="_Toc133069368" w:history="1">
            <w:r w:rsidRPr="007B78C4">
              <w:rPr>
                <w:rStyle w:val="Lienhypertexte"/>
                <w:b/>
                <w:bCs/>
                <w:noProof/>
              </w:rPr>
              <w:t>Introduction</w:t>
            </w:r>
            <w:r>
              <w:rPr>
                <w:noProof/>
                <w:webHidden/>
              </w:rPr>
              <w:tab/>
            </w:r>
            <w:r>
              <w:rPr>
                <w:noProof/>
                <w:webHidden/>
              </w:rPr>
              <w:fldChar w:fldCharType="begin"/>
            </w:r>
            <w:r>
              <w:rPr>
                <w:noProof/>
                <w:webHidden/>
              </w:rPr>
              <w:instrText xml:space="preserve"> PAGEREF _Toc133069368 \h </w:instrText>
            </w:r>
            <w:r>
              <w:rPr>
                <w:noProof/>
                <w:webHidden/>
              </w:rPr>
            </w:r>
            <w:r>
              <w:rPr>
                <w:noProof/>
                <w:webHidden/>
              </w:rPr>
              <w:fldChar w:fldCharType="separate"/>
            </w:r>
            <w:r>
              <w:rPr>
                <w:noProof/>
                <w:webHidden/>
              </w:rPr>
              <w:t>1</w:t>
            </w:r>
            <w:r>
              <w:rPr>
                <w:noProof/>
                <w:webHidden/>
              </w:rPr>
              <w:fldChar w:fldCharType="end"/>
            </w:r>
          </w:hyperlink>
        </w:p>
        <w:p w14:paraId="0A1405F2" w14:textId="1F6CDD5B" w:rsidR="008F2EF8" w:rsidRDefault="008F2EF8">
          <w:pPr>
            <w:pStyle w:val="TM1"/>
            <w:tabs>
              <w:tab w:val="right" w:leader="dot" w:pos="9062"/>
            </w:tabs>
            <w:rPr>
              <w:noProof/>
            </w:rPr>
          </w:pPr>
          <w:hyperlink w:anchor="_Toc133069369" w:history="1">
            <w:r w:rsidRPr="007B78C4">
              <w:rPr>
                <w:rStyle w:val="Lienhypertexte"/>
                <w:b/>
                <w:bCs/>
                <w:noProof/>
              </w:rPr>
              <w:t>La métaphore du cylindre</w:t>
            </w:r>
            <w:r>
              <w:rPr>
                <w:noProof/>
                <w:webHidden/>
              </w:rPr>
              <w:tab/>
            </w:r>
            <w:r>
              <w:rPr>
                <w:noProof/>
                <w:webHidden/>
              </w:rPr>
              <w:fldChar w:fldCharType="begin"/>
            </w:r>
            <w:r>
              <w:rPr>
                <w:noProof/>
                <w:webHidden/>
              </w:rPr>
              <w:instrText xml:space="preserve"> PAGEREF _Toc133069369 \h </w:instrText>
            </w:r>
            <w:r>
              <w:rPr>
                <w:noProof/>
                <w:webHidden/>
              </w:rPr>
            </w:r>
            <w:r>
              <w:rPr>
                <w:noProof/>
                <w:webHidden/>
              </w:rPr>
              <w:fldChar w:fldCharType="separate"/>
            </w:r>
            <w:r>
              <w:rPr>
                <w:noProof/>
                <w:webHidden/>
              </w:rPr>
              <w:t>1</w:t>
            </w:r>
            <w:r>
              <w:rPr>
                <w:noProof/>
                <w:webHidden/>
              </w:rPr>
              <w:fldChar w:fldCharType="end"/>
            </w:r>
          </w:hyperlink>
        </w:p>
        <w:p w14:paraId="3D34DC06" w14:textId="6FD3C25D" w:rsidR="008F2EF8" w:rsidRDefault="008F2EF8">
          <w:pPr>
            <w:pStyle w:val="TM1"/>
            <w:tabs>
              <w:tab w:val="right" w:leader="dot" w:pos="9062"/>
            </w:tabs>
            <w:rPr>
              <w:noProof/>
            </w:rPr>
          </w:pPr>
          <w:hyperlink w:anchor="_Toc133069370" w:history="1">
            <w:r w:rsidRPr="007B78C4">
              <w:rPr>
                <w:rStyle w:val="Lienhypertexte"/>
                <w:b/>
                <w:bCs/>
                <w:noProof/>
              </w:rPr>
              <w:t>Mise en évidence de la dualité</w:t>
            </w:r>
            <w:r>
              <w:rPr>
                <w:noProof/>
                <w:webHidden/>
              </w:rPr>
              <w:tab/>
            </w:r>
            <w:r>
              <w:rPr>
                <w:noProof/>
                <w:webHidden/>
              </w:rPr>
              <w:fldChar w:fldCharType="begin"/>
            </w:r>
            <w:r>
              <w:rPr>
                <w:noProof/>
                <w:webHidden/>
              </w:rPr>
              <w:instrText xml:space="preserve"> PAGEREF _Toc133069370 \h </w:instrText>
            </w:r>
            <w:r>
              <w:rPr>
                <w:noProof/>
                <w:webHidden/>
              </w:rPr>
            </w:r>
            <w:r>
              <w:rPr>
                <w:noProof/>
                <w:webHidden/>
              </w:rPr>
              <w:fldChar w:fldCharType="separate"/>
            </w:r>
            <w:r>
              <w:rPr>
                <w:noProof/>
                <w:webHidden/>
              </w:rPr>
              <w:t>2</w:t>
            </w:r>
            <w:r>
              <w:rPr>
                <w:noProof/>
                <w:webHidden/>
              </w:rPr>
              <w:fldChar w:fldCharType="end"/>
            </w:r>
          </w:hyperlink>
        </w:p>
        <w:p w14:paraId="1E7990EA" w14:textId="5002CD57" w:rsidR="00693EEC" w:rsidRDefault="008F2EF8" w:rsidP="00693EEC">
          <w:r>
            <w:rPr>
              <w:b/>
              <w:bCs/>
            </w:rPr>
            <w:fldChar w:fldCharType="end"/>
          </w:r>
        </w:p>
      </w:sdtContent>
    </w:sdt>
    <w:p w14:paraId="304ADF99" w14:textId="49B01800" w:rsidR="00693EEC" w:rsidRDefault="00693EEC" w:rsidP="00693EEC">
      <w:pPr>
        <w:pStyle w:val="Titre1"/>
        <w:rPr>
          <w:b/>
          <w:bCs/>
        </w:rPr>
      </w:pPr>
      <w:bookmarkStart w:id="0" w:name="_Toc133069368"/>
      <w:r w:rsidRPr="00693EEC">
        <w:rPr>
          <w:b/>
          <w:bCs/>
        </w:rPr>
        <w:t>Introduction</w:t>
      </w:r>
      <w:bookmarkEnd w:id="0"/>
    </w:p>
    <w:p w14:paraId="03958BB3" w14:textId="28FBE5D6" w:rsidR="00693EEC" w:rsidRPr="00285D9A" w:rsidRDefault="00E86887" w:rsidP="00285D9A">
      <w:pPr>
        <w:jc w:val="both"/>
        <w:rPr>
          <w:rFonts w:ascii="Times New Roman" w:eastAsia="Times New Roman" w:hAnsi="Times New Roman" w:cs="Times New Roman"/>
          <w:sz w:val="24"/>
          <w:szCs w:val="24"/>
          <w:lang w:eastAsia="fr-FR"/>
        </w:rPr>
      </w:pPr>
      <w:r>
        <w:rPr>
          <w:noProof/>
        </w:rPr>
        <w:drawing>
          <wp:anchor distT="0" distB="0" distL="114300" distR="114300" simplePos="0" relativeHeight="251662336" behindDoc="0" locked="0" layoutInCell="1" allowOverlap="1" wp14:anchorId="29C39101" wp14:editId="24DCE7FE">
            <wp:simplePos x="0" y="0"/>
            <wp:positionH relativeFrom="margin">
              <wp:posOffset>3259455</wp:posOffset>
            </wp:positionH>
            <wp:positionV relativeFrom="paragraph">
              <wp:posOffset>1433830</wp:posOffset>
            </wp:positionV>
            <wp:extent cx="3012518" cy="1693545"/>
            <wp:effectExtent l="0" t="0" r="0" b="1905"/>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5531" cy="16952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68F8">
        <w:rPr>
          <w:noProof/>
        </w:rPr>
        <w:drawing>
          <wp:anchor distT="0" distB="0" distL="114300" distR="114300" simplePos="0" relativeHeight="251661312" behindDoc="0" locked="0" layoutInCell="1" allowOverlap="1" wp14:anchorId="2D07A99D" wp14:editId="2297620F">
            <wp:simplePos x="0" y="0"/>
            <wp:positionH relativeFrom="margin">
              <wp:align>left</wp:align>
            </wp:positionH>
            <wp:positionV relativeFrom="paragraph">
              <wp:posOffset>1427480</wp:posOffset>
            </wp:positionV>
            <wp:extent cx="3175000" cy="1702435"/>
            <wp:effectExtent l="0" t="0" r="6350"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5000" cy="170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5D9A" w:rsidRPr="00285D9A">
        <w:rPr>
          <w:rFonts w:ascii="Times New Roman" w:eastAsia="Times New Roman" w:hAnsi="Times New Roman" w:cs="Times New Roman"/>
          <w:sz w:val="24"/>
          <w:szCs w:val="24"/>
          <w:lang w:eastAsia="fr-FR"/>
        </w:rPr>
        <w:t xml:space="preserve">En </w:t>
      </w:r>
      <w:hyperlink r:id="rId8" w:tooltip="Physique" w:history="1">
        <w:r w:rsidR="00285D9A" w:rsidRPr="00285D9A">
          <w:rPr>
            <w:rFonts w:ascii="Times New Roman" w:eastAsia="Times New Roman" w:hAnsi="Times New Roman" w:cs="Times New Roman"/>
            <w:sz w:val="24"/>
            <w:szCs w:val="24"/>
            <w:lang w:eastAsia="fr-FR"/>
          </w:rPr>
          <w:t>physique</w:t>
        </w:r>
      </w:hyperlink>
      <w:r w:rsidR="00285D9A" w:rsidRPr="00285D9A">
        <w:rPr>
          <w:rFonts w:ascii="Times New Roman" w:eastAsia="Times New Roman" w:hAnsi="Times New Roman" w:cs="Times New Roman"/>
          <w:sz w:val="24"/>
          <w:szCs w:val="24"/>
          <w:lang w:eastAsia="fr-FR"/>
        </w:rPr>
        <w:t>, la dualité onde-corpuscule est un principe selon lequel tous les objets physiques peuvent présenter parfois des propriétés d'</w:t>
      </w:r>
      <w:hyperlink r:id="rId9" w:tooltip="Onde" w:history="1">
        <w:r w:rsidR="00285D9A" w:rsidRPr="00285D9A">
          <w:rPr>
            <w:rFonts w:ascii="Times New Roman" w:eastAsia="Times New Roman" w:hAnsi="Times New Roman" w:cs="Times New Roman"/>
            <w:sz w:val="24"/>
            <w:szCs w:val="24"/>
            <w:lang w:eastAsia="fr-FR"/>
          </w:rPr>
          <w:t>ondes</w:t>
        </w:r>
      </w:hyperlink>
      <w:r w:rsidR="00285D9A" w:rsidRPr="00285D9A">
        <w:rPr>
          <w:rFonts w:ascii="Times New Roman" w:eastAsia="Times New Roman" w:hAnsi="Times New Roman" w:cs="Times New Roman"/>
          <w:sz w:val="24"/>
          <w:szCs w:val="24"/>
          <w:lang w:eastAsia="fr-FR"/>
        </w:rPr>
        <w:t xml:space="preserve"> et parfois des propriétés de </w:t>
      </w:r>
      <w:hyperlink r:id="rId10" w:tooltip="Théorie corpusculaire de la lumière" w:history="1">
        <w:r w:rsidR="00285D9A" w:rsidRPr="00285D9A">
          <w:rPr>
            <w:rFonts w:ascii="Times New Roman" w:eastAsia="Times New Roman" w:hAnsi="Times New Roman" w:cs="Times New Roman"/>
            <w:sz w:val="24"/>
            <w:szCs w:val="24"/>
            <w:lang w:eastAsia="fr-FR"/>
          </w:rPr>
          <w:t>corpuscules</w:t>
        </w:r>
      </w:hyperlink>
      <w:r w:rsidR="00285D9A" w:rsidRPr="00285D9A">
        <w:rPr>
          <w:rFonts w:ascii="Times New Roman" w:eastAsia="Times New Roman" w:hAnsi="Times New Roman" w:cs="Times New Roman"/>
          <w:sz w:val="24"/>
          <w:szCs w:val="24"/>
          <w:lang w:eastAsia="fr-FR"/>
        </w:rPr>
        <w:t xml:space="preserve">. La manifestation de ces propriétés ne dépend pas seulement de l'objet étudié isolément, mais aussi de tout l'appareillage de mesure utilisé. Ce concept fait partie des fondements de la </w:t>
      </w:r>
      <w:hyperlink r:id="rId11" w:tooltip="Mécanique quantique" w:history="1">
        <w:r w:rsidR="00285D9A" w:rsidRPr="00285D9A">
          <w:rPr>
            <w:rFonts w:ascii="Times New Roman" w:eastAsia="Times New Roman" w:hAnsi="Times New Roman" w:cs="Times New Roman"/>
            <w:sz w:val="24"/>
            <w:szCs w:val="24"/>
            <w:lang w:eastAsia="fr-FR"/>
          </w:rPr>
          <w:t>mécanique quantique</w:t>
        </w:r>
      </w:hyperlink>
      <w:r w:rsidR="00285D9A" w:rsidRPr="00285D9A">
        <w:rPr>
          <w:rFonts w:ascii="Times New Roman" w:eastAsia="Times New Roman" w:hAnsi="Times New Roman" w:cs="Times New Roman"/>
          <w:sz w:val="24"/>
          <w:szCs w:val="24"/>
          <w:lang w:eastAsia="fr-FR"/>
        </w:rPr>
        <w:t xml:space="preserve">. Le cas d'école est celui de la lumière, qui présente deux aspects complémentaires selon les conditions d'expérience : elle apparait soit ondulatoire, d’où le concept de </w:t>
      </w:r>
      <w:hyperlink r:id="rId12" w:tooltip="Longueur d’onde" w:history="1">
        <w:r w:rsidR="00285D9A" w:rsidRPr="00285D9A">
          <w:rPr>
            <w:rFonts w:ascii="Times New Roman" w:eastAsia="Times New Roman" w:hAnsi="Times New Roman" w:cs="Times New Roman"/>
            <w:sz w:val="24"/>
            <w:szCs w:val="24"/>
            <w:lang w:eastAsia="fr-FR"/>
          </w:rPr>
          <w:t>longueur d’onde</w:t>
        </w:r>
      </w:hyperlink>
      <w:r w:rsidR="00285D9A" w:rsidRPr="00285D9A">
        <w:rPr>
          <w:rFonts w:ascii="Times New Roman" w:eastAsia="Times New Roman" w:hAnsi="Times New Roman" w:cs="Times New Roman"/>
          <w:sz w:val="24"/>
          <w:szCs w:val="24"/>
          <w:lang w:eastAsia="fr-FR"/>
        </w:rPr>
        <w:t xml:space="preserve">, soit corpusculaire, d'où le concept de </w:t>
      </w:r>
      <w:hyperlink r:id="rId13" w:tooltip="Photon" w:history="1">
        <w:r w:rsidR="00285D9A" w:rsidRPr="00285D9A">
          <w:rPr>
            <w:rFonts w:ascii="Times New Roman" w:eastAsia="Times New Roman" w:hAnsi="Times New Roman" w:cs="Times New Roman"/>
            <w:sz w:val="24"/>
            <w:szCs w:val="24"/>
            <w:lang w:eastAsia="fr-FR"/>
          </w:rPr>
          <w:t>photons</w:t>
        </w:r>
      </w:hyperlink>
      <w:r w:rsidR="00285D9A" w:rsidRPr="00285D9A">
        <w:rPr>
          <w:rFonts w:ascii="Times New Roman" w:eastAsia="Times New Roman" w:hAnsi="Times New Roman" w:cs="Times New Roman"/>
          <w:sz w:val="24"/>
          <w:szCs w:val="24"/>
          <w:lang w:eastAsia="fr-FR"/>
        </w:rPr>
        <w:t>.</w:t>
      </w:r>
      <w:r w:rsidRPr="00E86887">
        <w:t xml:space="preserve"> </w:t>
      </w:r>
    </w:p>
    <w:p w14:paraId="3DB2C3F9" w14:textId="38A18F1C" w:rsidR="00285D9A" w:rsidRDefault="00285D9A" w:rsidP="00693EEC"/>
    <w:p w14:paraId="365019BF" w14:textId="43B346DD" w:rsidR="00285D9A" w:rsidRPr="00285D9A" w:rsidRDefault="00285D9A" w:rsidP="00285D9A">
      <w:pPr>
        <w:pStyle w:val="Titre1"/>
        <w:rPr>
          <w:b/>
          <w:bCs/>
        </w:rPr>
      </w:pPr>
      <w:bookmarkStart w:id="1" w:name="_Toc133069369"/>
      <w:r>
        <w:rPr>
          <w:noProof/>
          <w:color w:val="0000FF"/>
        </w:rPr>
        <w:drawing>
          <wp:anchor distT="0" distB="0" distL="114300" distR="114300" simplePos="0" relativeHeight="251658240" behindDoc="0" locked="0" layoutInCell="1" allowOverlap="1" wp14:anchorId="0E5036B9" wp14:editId="7067A207">
            <wp:simplePos x="0" y="0"/>
            <wp:positionH relativeFrom="column">
              <wp:posOffset>4078605</wp:posOffset>
            </wp:positionH>
            <wp:positionV relativeFrom="paragraph">
              <wp:posOffset>203200</wp:posOffset>
            </wp:positionV>
            <wp:extent cx="2095500" cy="1676400"/>
            <wp:effectExtent l="0" t="0" r="0" b="0"/>
            <wp:wrapSquare wrapText="bothSides"/>
            <wp:docPr id="1" name="Image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5500" cy="1676400"/>
                    </a:xfrm>
                    <a:prstGeom prst="rect">
                      <a:avLst/>
                    </a:prstGeom>
                    <a:noFill/>
                    <a:ln>
                      <a:noFill/>
                    </a:ln>
                  </pic:spPr>
                </pic:pic>
              </a:graphicData>
            </a:graphic>
          </wp:anchor>
        </w:drawing>
      </w:r>
      <w:r w:rsidRPr="00285D9A">
        <w:rPr>
          <w:rStyle w:val="mw-headline"/>
          <w:b/>
          <w:bCs/>
        </w:rPr>
        <w:t>La métaphore du cylindre</w:t>
      </w:r>
      <w:bookmarkEnd w:id="1"/>
    </w:p>
    <w:p w14:paraId="75A289BC" w14:textId="07194CED" w:rsidR="00285D9A" w:rsidRPr="00285D9A" w:rsidRDefault="00285D9A" w:rsidP="00285D9A">
      <w:pPr>
        <w:jc w:val="both"/>
        <w:rPr>
          <w:rFonts w:ascii="Times New Roman" w:eastAsia="Times New Roman" w:hAnsi="Times New Roman" w:cs="Times New Roman"/>
          <w:sz w:val="24"/>
          <w:szCs w:val="24"/>
          <w:lang w:eastAsia="fr-FR"/>
        </w:rPr>
      </w:pPr>
      <w:r w:rsidRPr="00285D9A">
        <w:rPr>
          <w:rFonts w:ascii="Times New Roman" w:eastAsia="Times New Roman" w:hAnsi="Times New Roman" w:cs="Times New Roman"/>
          <w:sz w:val="24"/>
          <w:szCs w:val="24"/>
          <w:lang w:eastAsia="fr-FR"/>
        </w:rPr>
        <w:t xml:space="preserve">La métaphore du cylindre est l'exemple d'un objet ayant des propriétés apparemment inconciliables. Il serait à première vue déroutant d'affirmer qu'un objet ait à la fois les propriétés d'un </w:t>
      </w:r>
      <w:hyperlink r:id="rId16" w:tooltip="Disque (géométrie)" w:history="1">
        <w:r w:rsidRPr="00285D9A">
          <w:rPr>
            <w:rFonts w:ascii="Times New Roman" w:eastAsia="Times New Roman" w:hAnsi="Times New Roman" w:cs="Times New Roman"/>
            <w:sz w:val="24"/>
            <w:szCs w:val="24"/>
            <w:lang w:eastAsia="fr-FR"/>
          </w:rPr>
          <w:t>disque</w:t>
        </w:r>
      </w:hyperlink>
      <w:r w:rsidRPr="00285D9A">
        <w:rPr>
          <w:rFonts w:ascii="Times New Roman" w:eastAsia="Times New Roman" w:hAnsi="Times New Roman" w:cs="Times New Roman"/>
          <w:sz w:val="24"/>
          <w:szCs w:val="24"/>
          <w:lang w:eastAsia="fr-FR"/>
        </w:rPr>
        <w:t xml:space="preserve"> et d'un </w:t>
      </w:r>
      <w:hyperlink r:id="rId17" w:tooltip="Rectangle" w:history="1">
        <w:r w:rsidRPr="00285D9A">
          <w:rPr>
            <w:rFonts w:ascii="Times New Roman" w:eastAsia="Times New Roman" w:hAnsi="Times New Roman" w:cs="Times New Roman"/>
            <w:sz w:val="24"/>
            <w:szCs w:val="24"/>
            <w:lang w:eastAsia="fr-FR"/>
          </w:rPr>
          <w:t>rectangle</w:t>
        </w:r>
      </w:hyperlink>
      <w:r w:rsidRPr="00285D9A">
        <w:rPr>
          <w:rFonts w:ascii="Times New Roman" w:eastAsia="Times New Roman" w:hAnsi="Times New Roman" w:cs="Times New Roman"/>
          <w:sz w:val="24"/>
          <w:szCs w:val="24"/>
          <w:lang w:eastAsia="fr-FR"/>
        </w:rPr>
        <w:t xml:space="preserve"> : sur un plan, un objet est soit un disque, soit un rectangle.  Mais si l'on considère un cylindre : une </w:t>
      </w:r>
      <w:hyperlink r:id="rId18" w:tooltip="Projection" w:history="1">
        <w:r w:rsidRPr="00285D9A">
          <w:rPr>
            <w:rFonts w:ascii="Times New Roman" w:eastAsia="Times New Roman" w:hAnsi="Times New Roman" w:cs="Times New Roman"/>
            <w:sz w:val="24"/>
            <w:szCs w:val="24"/>
            <w:lang w:eastAsia="fr-FR"/>
          </w:rPr>
          <w:t>projection</w:t>
        </w:r>
      </w:hyperlink>
      <w:r w:rsidRPr="00285D9A">
        <w:rPr>
          <w:rFonts w:ascii="Times New Roman" w:eastAsia="Times New Roman" w:hAnsi="Times New Roman" w:cs="Times New Roman"/>
          <w:sz w:val="24"/>
          <w:szCs w:val="24"/>
          <w:lang w:eastAsia="fr-FR"/>
        </w:rPr>
        <w:t xml:space="preserve"> suivant l'axe du cylindre donne un disque, et une projection perpendiculairement à cet axe donne un rectangle. </w:t>
      </w:r>
    </w:p>
    <w:p w14:paraId="778AE535" w14:textId="77777777" w:rsidR="00285D9A" w:rsidRDefault="00285D9A" w:rsidP="00285D9A">
      <w:pPr>
        <w:pStyle w:val="NormalWeb"/>
        <w:jc w:val="both"/>
      </w:pPr>
      <w:r>
        <w:t xml:space="preserve">De la même manière, « onde » et « corpuscule » sont des manières de voir les choses et non les choses en elles-mêmes. Le terme de dualité est alors assez "contradictoire", signifiant qu'il existe deux choses différentes alors qu'il s'agit bien de l'unification de deux domaines de la physique : les ondes et l'aspect corpusculaire. </w:t>
      </w:r>
    </w:p>
    <w:p w14:paraId="26882275" w14:textId="77777777" w:rsidR="00285D9A" w:rsidRDefault="00285D9A" w:rsidP="00285D9A">
      <w:pPr>
        <w:pStyle w:val="NormalWeb"/>
        <w:jc w:val="both"/>
      </w:pPr>
      <w:r>
        <w:t>Notons par ailleurs que dans la description mathématique de la physique quantique, le résultat de la mesure est similaire à une projection géométrique (notion d'</w:t>
      </w:r>
      <w:hyperlink r:id="rId19" w:tooltip="Observable" w:history="1">
        <w:r w:rsidRPr="00285D9A">
          <w:t>observable</w:t>
        </w:r>
      </w:hyperlink>
      <w:r>
        <w:t xml:space="preserve"> : l'état de l'objet est décrit par des nombres que l'on peut voir comme des coordonnées dans une </w:t>
      </w:r>
      <w:hyperlink r:id="rId20" w:tooltip="Base vectorielle" w:history="1">
        <w:r w:rsidRPr="00285D9A">
          <w:t>base vectorielle</w:t>
        </w:r>
      </w:hyperlink>
      <w:r>
        <w:t xml:space="preserve">, </w:t>
      </w:r>
      <w:r>
        <w:lastRenderedPageBreak/>
        <w:t xml:space="preserve">et en géométrie euclidienne, les coordonnées sont la projection de l'objet sur les axes de référence). </w:t>
      </w:r>
    </w:p>
    <w:p w14:paraId="4F9EB440" w14:textId="77777777" w:rsidR="00285D9A" w:rsidRDefault="00285D9A" w:rsidP="00285D9A">
      <w:pPr>
        <w:pStyle w:val="NormalWeb"/>
        <w:jc w:val="both"/>
      </w:pPr>
      <w:r>
        <w:t xml:space="preserve">C’est l’absence d’équivalent </w:t>
      </w:r>
      <w:hyperlink r:id="rId21" w:tooltip="Macroscopique" w:history="1">
        <w:r w:rsidRPr="00285D9A">
          <w:t>macroscopique</w:t>
        </w:r>
      </w:hyperlink>
      <w:r>
        <w:t xml:space="preserve"> sur quoi nous pourrions nous référer qui nous force à penser les objets quantiques comme possédant des attributs contradictoires. Il serait inexact de dire que la lumière (comme tout autre système quantique d’ailleurs) est </w:t>
      </w:r>
      <w:r w:rsidRPr="00285D9A">
        <w:t>à la fois</w:t>
      </w:r>
      <w:r>
        <w:t xml:space="preserve"> une onde et un corpuscule, elle n’est ni l’un, ni l’autre. Le manque d'un vocabulaire adéquat et l'impossibilité de se faire une représentation mentale intuitive des phénomènes à petite échelle nous font voir ces objets comme ayant une nature, par elle-même, antinomique. </w:t>
      </w:r>
    </w:p>
    <w:p w14:paraId="2B8A747B" w14:textId="4A7C168F" w:rsidR="00487886" w:rsidRPr="00487886" w:rsidRDefault="00487886" w:rsidP="00487886">
      <w:pPr>
        <w:pStyle w:val="Titre1"/>
        <w:rPr>
          <w:b/>
          <w:bCs/>
        </w:rPr>
      </w:pPr>
      <w:bookmarkStart w:id="2" w:name="_Toc133069370"/>
      <w:r>
        <w:rPr>
          <w:noProof/>
          <w:color w:val="0000FF"/>
        </w:rPr>
        <w:drawing>
          <wp:anchor distT="0" distB="0" distL="114300" distR="114300" simplePos="0" relativeHeight="251659264" behindDoc="0" locked="0" layoutInCell="1" allowOverlap="1" wp14:anchorId="316EBCC2" wp14:editId="3E25F8A0">
            <wp:simplePos x="0" y="0"/>
            <wp:positionH relativeFrom="column">
              <wp:posOffset>3830955</wp:posOffset>
            </wp:positionH>
            <wp:positionV relativeFrom="paragraph">
              <wp:posOffset>110490</wp:posOffset>
            </wp:positionV>
            <wp:extent cx="2476500" cy="1720850"/>
            <wp:effectExtent l="0" t="0" r="0" b="0"/>
            <wp:wrapSquare wrapText="bothSides"/>
            <wp:docPr id="8" name="Image 8">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76500" cy="1720850"/>
                    </a:xfrm>
                    <a:prstGeom prst="rect">
                      <a:avLst/>
                    </a:prstGeom>
                    <a:noFill/>
                    <a:ln>
                      <a:noFill/>
                    </a:ln>
                  </pic:spPr>
                </pic:pic>
              </a:graphicData>
            </a:graphic>
          </wp:anchor>
        </w:drawing>
      </w:r>
      <w:r w:rsidRPr="00487886">
        <w:rPr>
          <w:rStyle w:val="mw-headline"/>
          <w:b/>
          <w:bCs/>
        </w:rPr>
        <w:t>Mise en évidence de la dualité</w:t>
      </w:r>
      <w:bookmarkEnd w:id="2"/>
    </w:p>
    <w:p w14:paraId="145A1143" w14:textId="2486B16F" w:rsidR="00487886" w:rsidRDefault="00487886" w:rsidP="00FE6F9B">
      <w:pPr>
        <w:pStyle w:val="NormalWeb"/>
        <w:jc w:val="both"/>
      </w:pPr>
      <w:r w:rsidRPr="00FE6F9B">
        <w:rPr>
          <w:noProof/>
        </w:rPr>
        <w:drawing>
          <wp:anchor distT="0" distB="0" distL="114300" distR="114300" simplePos="0" relativeHeight="251660288" behindDoc="0" locked="0" layoutInCell="1" allowOverlap="1" wp14:anchorId="004C3B9E" wp14:editId="49769F5D">
            <wp:simplePos x="0" y="0"/>
            <wp:positionH relativeFrom="column">
              <wp:posOffset>4586605</wp:posOffset>
            </wp:positionH>
            <wp:positionV relativeFrom="paragraph">
              <wp:posOffset>1680210</wp:posOffset>
            </wp:positionV>
            <wp:extent cx="1619250" cy="2120900"/>
            <wp:effectExtent l="0" t="0" r="0" b="0"/>
            <wp:wrapSquare wrapText="bothSides"/>
            <wp:docPr id="7" name="Image 7">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19250" cy="2120900"/>
                    </a:xfrm>
                    <a:prstGeom prst="rect">
                      <a:avLst/>
                    </a:prstGeom>
                    <a:noFill/>
                    <a:ln>
                      <a:noFill/>
                    </a:ln>
                  </pic:spPr>
                </pic:pic>
              </a:graphicData>
            </a:graphic>
          </wp:anchor>
        </w:drawing>
      </w:r>
      <w:r>
        <w:t xml:space="preserve">Une des manières les plus claires de mettre en évidence la dualité onde-corpuscule est l'expérience des </w:t>
      </w:r>
      <w:hyperlink r:id="rId26" w:tooltip="Fentes de Young" w:history="1">
        <w:r w:rsidRPr="00FE6F9B">
          <w:t>fentes de Young</w:t>
        </w:r>
      </w:hyperlink>
      <w:r>
        <w:t xml:space="preserve">. Cette expérience est connue depuis le </w:t>
      </w:r>
      <w:r w:rsidRPr="00FE6F9B">
        <w:t>XIXe</w:t>
      </w:r>
      <w:r>
        <w:t xml:space="preserve"> siècle, où elle a d'abord mis clairement en évidence l'aspect ondulatoire de la lumière. Modifiée de manière adéquate, elle peut démontrer de manière spectaculaire la dualité onde-corpuscule, non seulement de la lumière mais aussi de tout autre objet quantique. Dans la description qui suit, il sera question de lumière et de </w:t>
      </w:r>
      <w:hyperlink r:id="rId27" w:tooltip="Photon" w:history="1">
        <w:r w:rsidRPr="00FE6F9B">
          <w:t>photons</w:t>
        </w:r>
      </w:hyperlink>
      <w:r>
        <w:t xml:space="preserve"> mais il ne faut pas perdre de vue qu'elle est également applicable - du moins en principe - à tout autre corpuscule (par exemple des </w:t>
      </w:r>
      <w:hyperlink r:id="rId28" w:tooltip="Électron" w:history="1">
        <w:r w:rsidRPr="00FE6F9B">
          <w:t>électrons</w:t>
        </w:r>
      </w:hyperlink>
      <w:r>
        <w:t xml:space="preserve">), et même à des </w:t>
      </w:r>
      <w:hyperlink r:id="rId29" w:tooltip="Atome" w:history="1">
        <w:r w:rsidRPr="00FE6F9B">
          <w:t>atomes</w:t>
        </w:r>
      </w:hyperlink>
      <w:r>
        <w:t xml:space="preserve"> et à des </w:t>
      </w:r>
      <w:hyperlink r:id="rId30" w:tooltip="Molécule" w:history="1">
        <w:r w:rsidRPr="00FE6F9B">
          <w:t>molécules</w:t>
        </w:r>
      </w:hyperlink>
      <w:r>
        <w:t xml:space="preserve">. </w:t>
      </w:r>
    </w:p>
    <w:p w14:paraId="7B67DE18" w14:textId="77777777" w:rsidR="00487886" w:rsidRDefault="00487886" w:rsidP="00FE6F9B">
      <w:pPr>
        <w:pStyle w:val="NormalWeb"/>
        <w:jc w:val="both"/>
      </w:pPr>
      <w:r>
        <w:t>L'expérience consiste à éclairer par une source lumineuse un écran percé de deux fentes très fines et très rapprochées. Ces deux fentes se comportent comme deux sources secondaires d'émission lumineuse. Une plaque photographique placée derrière l'écran enregistre la lumière issue des deux fentes (</w:t>
      </w:r>
      <w:r w:rsidRPr="00FE6F9B">
        <w:rPr>
          <w:rFonts w:ascii="Cambria Math" w:hAnsi="Cambria Math" w:cs="Cambria Math"/>
        </w:rPr>
        <w:t>⇐</w:t>
      </w:r>
      <w:r>
        <w:t xml:space="preserve"> voir figure 1). </w:t>
      </w:r>
    </w:p>
    <w:p w14:paraId="5AC035A1" w14:textId="77777777" w:rsidR="00487886" w:rsidRDefault="00487886" w:rsidP="00FE6F9B">
      <w:pPr>
        <w:pStyle w:val="NormalWeb"/>
        <w:jc w:val="both"/>
      </w:pPr>
      <w:r>
        <w:t xml:space="preserve">Ces deux sources </w:t>
      </w:r>
      <w:hyperlink r:id="rId31" w:tooltip="Interférence" w:history="1">
        <w:r w:rsidRPr="00FE6F9B">
          <w:t>interfèrent</w:t>
        </w:r>
      </w:hyperlink>
      <w:r>
        <w:t xml:space="preserve"> et forment sur la plaque photographique ce que l'on appelle une figure d'interférence (voir figure 2 </w:t>
      </w:r>
      <w:r w:rsidRPr="00FE6F9B">
        <w:rPr>
          <w:rFonts w:ascii="Cambria Math" w:hAnsi="Cambria Math" w:cs="Cambria Math"/>
        </w:rPr>
        <w:t>⇒</w:t>
      </w:r>
      <w:r>
        <w:t xml:space="preserve">). Cette figure est caractéristique d'un comportement </w:t>
      </w:r>
      <w:r w:rsidRPr="00FE6F9B">
        <w:t>ondulatoire</w:t>
      </w:r>
      <w:r>
        <w:t xml:space="preserve"> de la lumière (voir l'article </w:t>
      </w:r>
      <w:hyperlink r:id="rId32" w:tooltip="Interférence" w:history="1">
        <w:r w:rsidRPr="00FE6F9B">
          <w:t>interférence</w:t>
        </w:r>
      </w:hyperlink>
      <w:r>
        <w:t xml:space="preserve">). Si l'expérience en reste à ce niveau, l'aspect corpusculaire n'apparaît pas. </w:t>
      </w:r>
    </w:p>
    <w:p w14:paraId="0EEA66F6" w14:textId="77777777" w:rsidR="00487886" w:rsidRDefault="00487886" w:rsidP="00FE6F9B">
      <w:pPr>
        <w:pStyle w:val="NormalWeb"/>
        <w:jc w:val="both"/>
      </w:pPr>
      <w:r>
        <w:t xml:space="preserve">En fait, il est possible de diminuer l'intensité lumineuse de la source primaire de manière que la lumière soit émise </w:t>
      </w:r>
      <w:r w:rsidRPr="00FE6F9B">
        <w:t>photon par photon</w:t>
      </w:r>
      <w:r>
        <w:t xml:space="preserve">. Le comportement de la lumière devient alors inexplicable sans faire appel à la dualité onde-corpuscule. </w:t>
      </w:r>
    </w:p>
    <w:p w14:paraId="26AE1D0C" w14:textId="7FA56433" w:rsidR="00487886" w:rsidRDefault="00487886" w:rsidP="00FE6F9B">
      <w:pPr>
        <w:pStyle w:val="NormalWeb"/>
        <w:jc w:val="both"/>
      </w:pPr>
      <w:r>
        <w:t xml:space="preserve">En effet, si on remplace la source lumineuse par un canon qui tire des </w:t>
      </w:r>
      <w:proofErr w:type="spellStart"/>
      <w:r>
        <w:t>micro-billes</w:t>
      </w:r>
      <w:proofErr w:type="spellEnd"/>
      <w:r>
        <w:t xml:space="preserve"> à travers les deux fentes (par exemple), donc de "vrais" corpuscules, on n'obtient aucune figure d'interférence, mais simplement une zone plus dense, en face des fentes. </w:t>
      </w:r>
    </w:p>
    <w:p w14:paraId="55CB9EB2" w14:textId="77777777" w:rsidR="00285D9A" w:rsidRPr="00693EEC" w:rsidRDefault="00285D9A" w:rsidP="00693EEC"/>
    <w:sectPr w:rsidR="00285D9A" w:rsidRPr="00693EEC">
      <w:headerReference w:type="default" r:id="rId33"/>
      <w:footerReference w:type="default" r:id="rId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E09A4" w14:textId="77777777" w:rsidR="00D97082" w:rsidRDefault="00D97082" w:rsidP="00693EEC">
      <w:pPr>
        <w:spacing w:after="0" w:line="240" w:lineRule="auto"/>
      </w:pPr>
      <w:r>
        <w:separator/>
      </w:r>
    </w:p>
  </w:endnote>
  <w:endnote w:type="continuationSeparator" w:id="0">
    <w:p w14:paraId="549C55DF" w14:textId="77777777" w:rsidR="00D97082" w:rsidRDefault="00D97082" w:rsidP="00693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865221"/>
      <w:docPartObj>
        <w:docPartGallery w:val="Page Numbers (Bottom of Page)"/>
        <w:docPartUnique/>
      </w:docPartObj>
    </w:sdtPr>
    <w:sdtContent>
      <w:p w14:paraId="79488A9D" w14:textId="226EED25" w:rsidR="00693EEC" w:rsidRDefault="00693EEC">
        <w:pPr>
          <w:pStyle w:val="Pieddepage"/>
          <w:jc w:val="right"/>
        </w:pPr>
        <w:r>
          <w:fldChar w:fldCharType="begin"/>
        </w:r>
        <w:r>
          <w:instrText>PAGE   \* MERGEFORMAT</w:instrText>
        </w:r>
        <w:r>
          <w:fldChar w:fldCharType="separate"/>
        </w:r>
        <w:r>
          <w:t>2</w:t>
        </w:r>
        <w:r>
          <w:fldChar w:fldCharType="end"/>
        </w:r>
      </w:p>
    </w:sdtContent>
  </w:sdt>
  <w:p w14:paraId="6873BCD7" w14:textId="77777777" w:rsidR="00693EEC" w:rsidRDefault="00693EE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FDDB8" w14:textId="77777777" w:rsidR="00D97082" w:rsidRDefault="00D97082" w:rsidP="00693EEC">
      <w:pPr>
        <w:spacing w:after="0" w:line="240" w:lineRule="auto"/>
      </w:pPr>
      <w:r>
        <w:separator/>
      </w:r>
    </w:p>
  </w:footnote>
  <w:footnote w:type="continuationSeparator" w:id="0">
    <w:p w14:paraId="08D34358" w14:textId="77777777" w:rsidR="00D97082" w:rsidRDefault="00D97082" w:rsidP="00693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6576D" w14:textId="1F3AF509" w:rsidR="00693EEC" w:rsidRDefault="00693EEC">
    <w:pPr>
      <w:pStyle w:val="En-tte"/>
    </w:pPr>
    <w:r>
      <w:t>PHYSIQUE – Dualité onde corpuscule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D02"/>
    <w:rsid w:val="000268F8"/>
    <w:rsid w:val="001E6D02"/>
    <w:rsid w:val="00285D9A"/>
    <w:rsid w:val="003B22A5"/>
    <w:rsid w:val="00487886"/>
    <w:rsid w:val="00693EEC"/>
    <w:rsid w:val="008F2EF8"/>
    <w:rsid w:val="00975931"/>
    <w:rsid w:val="00C57D57"/>
    <w:rsid w:val="00D97082"/>
    <w:rsid w:val="00E86887"/>
    <w:rsid w:val="00FE6F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ACD32"/>
  <w15:chartTrackingRefBased/>
  <w15:docId w15:val="{09B7F0B5-F36F-4037-8EC2-476717AF8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3E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4878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285D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93EEC"/>
    <w:pPr>
      <w:tabs>
        <w:tab w:val="center" w:pos="4536"/>
        <w:tab w:val="right" w:pos="9072"/>
      </w:tabs>
      <w:spacing w:after="0" w:line="240" w:lineRule="auto"/>
    </w:pPr>
  </w:style>
  <w:style w:type="character" w:customStyle="1" w:styleId="En-tteCar">
    <w:name w:val="En-tête Car"/>
    <w:basedOn w:val="Policepardfaut"/>
    <w:link w:val="En-tte"/>
    <w:uiPriority w:val="99"/>
    <w:rsid w:val="00693EEC"/>
  </w:style>
  <w:style w:type="paragraph" w:styleId="Pieddepage">
    <w:name w:val="footer"/>
    <w:basedOn w:val="Normal"/>
    <w:link w:val="PieddepageCar"/>
    <w:uiPriority w:val="99"/>
    <w:unhideWhenUsed/>
    <w:rsid w:val="00693EE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93EEC"/>
  </w:style>
  <w:style w:type="paragraph" w:styleId="Titre">
    <w:name w:val="Title"/>
    <w:basedOn w:val="Normal"/>
    <w:next w:val="Normal"/>
    <w:link w:val="TitreCar"/>
    <w:uiPriority w:val="10"/>
    <w:qFormat/>
    <w:rsid w:val="00693E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3EEC"/>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93EEC"/>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285D9A"/>
    <w:rPr>
      <w:color w:val="0000FF"/>
      <w:u w:val="single"/>
    </w:rPr>
  </w:style>
  <w:style w:type="character" w:customStyle="1" w:styleId="Titre3Car">
    <w:name w:val="Titre 3 Car"/>
    <w:basedOn w:val="Policepardfaut"/>
    <w:link w:val="Titre3"/>
    <w:uiPriority w:val="9"/>
    <w:semiHidden/>
    <w:rsid w:val="00285D9A"/>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285D9A"/>
  </w:style>
  <w:style w:type="paragraph" w:styleId="NormalWeb">
    <w:name w:val="Normal (Web)"/>
    <w:basedOn w:val="Normal"/>
    <w:uiPriority w:val="99"/>
    <w:unhideWhenUsed/>
    <w:rsid w:val="00285D9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487886"/>
    <w:rPr>
      <w:rFonts w:asciiTheme="majorHAnsi" w:eastAsiaTheme="majorEastAsia" w:hAnsiTheme="majorHAnsi" w:cstheme="majorBidi"/>
      <w:color w:val="2F5496" w:themeColor="accent1" w:themeShade="BF"/>
      <w:sz w:val="26"/>
      <w:szCs w:val="26"/>
    </w:rPr>
  </w:style>
  <w:style w:type="character" w:customStyle="1" w:styleId="romain">
    <w:name w:val="romain"/>
    <w:basedOn w:val="Policepardfaut"/>
    <w:rsid w:val="00487886"/>
  </w:style>
  <w:style w:type="paragraph" w:styleId="En-ttedetabledesmatires">
    <w:name w:val="TOC Heading"/>
    <w:basedOn w:val="Titre1"/>
    <w:next w:val="Normal"/>
    <w:uiPriority w:val="39"/>
    <w:unhideWhenUsed/>
    <w:qFormat/>
    <w:rsid w:val="008F2EF8"/>
    <w:pPr>
      <w:outlineLvl w:val="9"/>
    </w:pPr>
    <w:rPr>
      <w:lang w:eastAsia="fr-FR"/>
    </w:rPr>
  </w:style>
  <w:style w:type="paragraph" w:styleId="TM1">
    <w:name w:val="toc 1"/>
    <w:basedOn w:val="Normal"/>
    <w:next w:val="Normal"/>
    <w:autoRedefine/>
    <w:uiPriority w:val="39"/>
    <w:unhideWhenUsed/>
    <w:rsid w:val="008F2EF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66727">
      <w:bodyDiv w:val="1"/>
      <w:marLeft w:val="0"/>
      <w:marRight w:val="0"/>
      <w:marTop w:val="0"/>
      <w:marBottom w:val="0"/>
      <w:divBdr>
        <w:top w:val="none" w:sz="0" w:space="0" w:color="auto"/>
        <w:left w:val="none" w:sz="0" w:space="0" w:color="auto"/>
        <w:bottom w:val="none" w:sz="0" w:space="0" w:color="auto"/>
        <w:right w:val="none" w:sz="0" w:space="0" w:color="auto"/>
      </w:divBdr>
      <w:divsChild>
        <w:div w:id="729422220">
          <w:marLeft w:val="0"/>
          <w:marRight w:val="0"/>
          <w:marTop w:val="0"/>
          <w:marBottom w:val="0"/>
          <w:divBdr>
            <w:top w:val="none" w:sz="0" w:space="0" w:color="auto"/>
            <w:left w:val="none" w:sz="0" w:space="0" w:color="auto"/>
            <w:bottom w:val="none" w:sz="0" w:space="0" w:color="auto"/>
            <w:right w:val="none" w:sz="0" w:space="0" w:color="auto"/>
          </w:divBdr>
        </w:div>
        <w:div w:id="1704553452">
          <w:marLeft w:val="0"/>
          <w:marRight w:val="0"/>
          <w:marTop w:val="0"/>
          <w:marBottom w:val="0"/>
          <w:divBdr>
            <w:top w:val="none" w:sz="0" w:space="0" w:color="auto"/>
            <w:left w:val="none" w:sz="0" w:space="0" w:color="auto"/>
            <w:bottom w:val="none" w:sz="0" w:space="0" w:color="auto"/>
            <w:right w:val="none" w:sz="0" w:space="0" w:color="auto"/>
          </w:divBdr>
          <w:divsChild>
            <w:div w:id="155727652">
              <w:marLeft w:val="0"/>
              <w:marRight w:val="0"/>
              <w:marTop w:val="0"/>
              <w:marBottom w:val="0"/>
              <w:divBdr>
                <w:top w:val="none" w:sz="0" w:space="0" w:color="auto"/>
                <w:left w:val="none" w:sz="0" w:space="0" w:color="auto"/>
                <w:bottom w:val="none" w:sz="0" w:space="0" w:color="auto"/>
                <w:right w:val="none" w:sz="0" w:space="0" w:color="auto"/>
              </w:divBdr>
              <w:divsChild>
                <w:div w:id="5889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51576">
          <w:marLeft w:val="0"/>
          <w:marRight w:val="0"/>
          <w:marTop w:val="0"/>
          <w:marBottom w:val="0"/>
          <w:divBdr>
            <w:top w:val="none" w:sz="0" w:space="0" w:color="auto"/>
            <w:left w:val="none" w:sz="0" w:space="0" w:color="auto"/>
            <w:bottom w:val="none" w:sz="0" w:space="0" w:color="auto"/>
            <w:right w:val="none" w:sz="0" w:space="0" w:color="auto"/>
          </w:divBdr>
          <w:divsChild>
            <w:div w:id="1576666587">
              <w:marLeft w:val="0"/>
              <w:marRight w:val="0"/>
              <w:marTop w:val="0"/>
              <w:marBottom w:val="0"/>
              <w:divBdr>
                <w:top w:val="none" w:sz="0" w:space="0" w:color="auto"/>
                <w:left w:val="none" w:sz="0" w:space="0" w:color="auto"/>
                <w:bottom w:val="none" w:sz="0" w:space="0" w:color="auto"/>
                <w:right w:val="none" w:sz="0" w:space="0" w:color="auto"/>
              </w:divBdr>
            </w:div>
          </w:divsChild>
        </w:div>
        <w:div w:id="2032292111">
          <w:marLeft w:val="0"/>
          <w:marRight w:val="0"/>
          <w:marTop w:val="0"/>
          <w:marBottom w:val="0"/>
          <w:divBdr>
            <w:top w:val="none" w:sz="0" w:space="0" w:color="auto"/>
            <w:left w:val="none" w:sz="0" w:space="0" w:color="auto"/>
            <w:bottom w:val="none" w:sz="0" w:space="0" w:color="auto"/>
            <w:right w:val="none" w:sz="0" w:space="0" w:color="auto"/>
          </w:divBdr>
          <w:divsChild>
            <w:div w:id="1876623793">
              <w:marLeft w:val="0"/>
              <w:marRight w:val="0"/>
              <w:marTop w:val="0"/>
              <w:marBottom w:val="0"/>
              <w:divBdr>
                <w:top w:val="none" w:sz="0" w:space="0" w:color="auto"/>
                <w:left w:val="none" w:sz="0" w:space="0" w:color="auto"/>
                <w:bottom w:val="none" w:sz="0" w:space="0" w:color="auto"/>
                <w:right w:val="none" w:sz="0" w:space="0" w:color="auto"/>
              </w:divBdr>
              <w:divsChild>
                <w:div w:id="30836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77703">
          <w:marLeft w:val="0"/>
          <w:marRight w:val="0"/>
          <w:marTop w:val="0"/>
          <w:marBottom w:val="0"/>
          <w:divBdr>
            <w:top w:val="none" w:sz="0" w:space="0" w:color="auto"/>
            <w:left w:val="none" w:sz="0" w:space="0" w:color="auto"/>
            <w:bottom w:val="none" w:sz="0" w:space="0" w:color="auto"/>
            <w:right w:val="none" w:sz="0" w:space="0" w:color="auto"/>
          </w:divBdr>
          <w:divsChild>
            <w:div w:id="1015184312">
              <w:marLeft w:val="0"/>
              <w:marRight w:val="0"/>
              <w:marTop w:val="0"/>
              <w:marBottom w:val="0"/>
              <w:divBdr>
                <w:top w:val="none" w:sz="0" w:space="0" w:color="auto"/>
                <w:left w:val="none" w:sz="0" w:space="0" w:color="auto"/>
                <w:bottom w:val="none" w:sz="0" w:space="0" w:color="auto"/>
                <w:right w:val="none" w:sz="0" w:space="0" w:color="auto"/>
              </w:divBdr>
            </w:div>
          </w:divsChild>
        </w:div>
        <w:div w:id="1078862850">
          <w:marLeft w:val="0"/>
          <w:marRight w:val="0"/>
          <w:marTop w:val="0"/>
          <w:marBottom w:val="0"/>
          <w:divBdr>
            <w:top w:val="none" w:sz="0" w:space="0" w:color="auto"/>
            <w:left w:val="none" w:sz="0" w:space="0" w:color="auto"/>
            <w:bottom w:val="none" w:sz="0" w:space="0" w:color="auto"/>
            <w:right w:val="none" w:sz="0" w:space="0" w:color="auto"/>
          </w:divBdr>
          <w:divsChild>
            <w:div w:id="163008779">
              <w:marLeft w:val="0"/>
              <w:marRight w:val="0"/>
              <w:marTop w:val="0"/>
              <w:marBottom w:val="0"/>
              <w:divBdr>
                <w:top w:val="none" w:sz="0" w:space="0" w:color="auto"/>
                <w:left w:val="none" w:sz="0" w:space="0" w:color="auto"/>
                <w:bottom w:val="none" w:sz="0" w:space="0" w:color="auto"/>
                <w:right w:val="none" w:sz="0" w:space="0" w:color="auto"/>
              </w:divBdr>
              <w:divsChild>
                <w:div w:id="116393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09387">
          <w:marLeft w:val="0"/>
          <w:marRight w:val="0"/>
          <w:marTop w:val="0"/>
          <w:marBottom w:val="0"/>
          <w:divBdr>
            <w:top w:val="none" w:sz="0" w:space="0" w:color="auto"/>
            <w:left w:val="none" w:sz="0" w:space="0" w:color="auto"/>
            <w:bottom w:val="none" w:sz="0" w:space="0" w:color="auto"/>
            <w:right w:val="none" w:sz="0" w:space="0" w:color="auto"/>
          </w:divBdr>
          <w:divsChild>
            <w:div w:id="1885482136">
              <w:marLeft w:val="0"/>
              <w:marRight w:val="0"/>
              <w:marTop w:val="0"/>
              <w:marBottom w:val="0"/>
              <w:divBdr>
                <w:top w:val="none" w:sz="0" w:space="0" w:color="auto"/>
                <w:left w:val="none" w:sz="0" w:space="0" w:color="auto"/>
                <w:bottom w:val="none" w:sz="0" w:space="0" w:color="auto"/>
                <w:right w:val="none" w:sz="0" w:space="0" w:color="auto"/>
              </w:divBdr>
            </w:div>
          </w:divsChild>
        </w:div>
        <w:div w:id="1710183948">
          <w:marLeft w:val="0"/>
          <w:marRight w:val="0"/>
          <w:marTop w:val="0"/>
          <w:marBottom w:val="0"/>
          <w:divBdr>
            <w:top w:val="none" w:sz="0" w:space="0" w:color="auto"/>
            <w:left w:val="none" w:sz="0" w:space="0" w:color="auto"/>
            <w:bottom w:val="none" w:sz="0" w:space="0" w:color="auto"/>
            <w:right w:val="none" w:sz="0" w:space="0" w:color="auto"/>
          </w:divBdr>
          <w:divsChild>
            <w:div w:id="599030245">
              <w:marLeft w:val="0"/>
              <w:marRight w:val="0"/>
              <w:marTop w:val="0"/>
              <w:marBottom w:val="0"/>
              <w:divBdr>
                <w:top w:val="none" w:sz="0" w:space="0" w:color="auto"/>
                <w:left w:val="none" w:sz="0" w:space="0" w:color="auto"/>
                <w:bottom w:val="none" w:sz="0" w:space="0" w:color="auto"/>
                <w:right w:val="none" w:sz="0" w:space="0" w:color="auto"/>
              </w:divBdr>
              <w:divsChild>
                <w:div w:id="192984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475037">
      <w:bodyDiv w:val="1"/>
      <w:marLeft w:val="0"/>
      <w:marRight w:val="0"/>
      <w:marTop w:val="0"/>
      <w:marBottom w:val="0"/>
      <w:divBdr>
        <w:top w:val="none" w:sz="0" w:space="0" w:color="auto"/>
        <w:left w:val="none" w:sz="0" w:space="0" w:color="auto"/>
        <w:bottom w:val="none" w:sz="0" w:space="0" w:color="auto"/>
        <w:right w:val="none" w:sz="0" w:space="0" w:color="auto"/>
      </w:divBdr>
      <w:divsChild>
        <w:div w:id="103766801">
          <w:marLeft w:val="0"/>
          <w:marRight w:val="0"/>
          <w:marTop w:val="0"/>
          <w:marBottom w:val="0"/>
          <w:divBdr>
            <w:top w:val="none" w:sz="0" w:space="0" w:color="auto"/>
            <w:left w:val="none" w:sz="0" w:space="0" w:color="auto"/>
            <w:bottom w:val="none" w:sz="0" w:space="0" w:color="auto"/>
            <w:right w:val="none" w:sz="0" w:space="0" w:color="auto"/>
          </w:divBdr>
        </w:div>
        <w:div w:id="2035884874">
          <w:marLeft w:val="0"/>
          <w:marRight w:val="0"/>
          <w:marTop w:val="0"/>
          <w:marBottom w:val="0"/>
          <w:divBdr>
            <w:top w:val="none" w:sz="0" w:space="0" w:color="auto"/>
            <w:left w:val="none" w:sz="0" w:space="0" w:color="auto"/>
            <w:bottom w:val="none" w:sz="0" w:space="0" w:color="auto"/>
            <w:right w:val="none" w:sz="0" w:space="0" w:color="auto"/>
          </w:divBdr>
          <w:divsChild>
            <w:div w:id="116262909">
              <w:marLeft w:val="0"/>
              <w:marRight w:val="0"/>
              <w:marTop w:val="0"/>
              <w:marBottom w:val="0"/>
              <w:divBdr>
                <w:top w:val="none" w:sz="0" w:space="0" w:color="auto"/>
                <w:left w:val="none" w:sz="0" w:space="0" w:color="auto"/>
                <w:bottom w:val="none" w:sz="0" w:space="0" w:color="auto"/>
                <w:right w:val="none" w:sz="0" w:space="0" w:color="auto"/>
              </w:divBdr>
              <w:divsChild>
                <w:div w:id="8326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Photon" TargetMode="External"/><Relationship Id="rId18" Type="http://schemas.openxmlformats.org/officeDocument/2006/relationships/hyperlink" Target="https://fr.wikipedia.org/wiki/Projection" TargetMode="External"/><Relationship Id="rId26" Type="http://schemas.openxmlformats.org/officeDocument/2006/relationships/hyperlink" Target="https://fr.wikipedia.org/wiki/Fentes_de_Young" TargetMode="External"/><Relationship Id="rId3" Type="http://schemas.openxmlformats.org/officeDocument/2006/relationships/webSettings" Target="webSettings.xml"/><Relationship Id="rId21" Type="http://schemas.openxmlformats.org/officeDocument/2006/relationships/hyperlink" Target="https://fr.wikipedia.org/wiki/Macroscopique" TargetMode="External"/><Relationship Id="rId34" Type="http://schemas.openxmlformats.org/officeDocument/2006/relationships/footer" Target="footer1.xml"/><Relationship Id="rId7" Type="http://schemas.openxmlformats.org/officeDocument/2006/relationships/image" Target="media/image2.jpeg"/><Relationship Id="rId12" Type="http://schemas.openxmlformats.org/officeDocument/2006/relationships/hyperlink" Target="https://fr.wikipedia.org/wiki/Longueur_d%E2%80%99onde" TargetMode="External"/><Relationship Id="rId17" Type="http://schemas.openxmlformats.org/officeDocument/2006/relationships/hyperlink" Target="https://fr.wikipedia.org/wiki/Rectangle" TargetMode="External"/><Relationship Id="rId25" Type="http://schemas.openxmlformats.org/officeDocument/2006/relationships/image" Target="media/image5.jpeg"/><Relationship Id="rId3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fr.wikipedia.org/wiki/Disque_(g%C3%A9om%C3%A9trie)" TargetMode="External"/><Relationship Id="rId20" Type="http://schemas.openxmlformats.org/officeDocument/2006/relationships/hyperlink" Target="https://fr.wikipedia.org/wiki/Base_vectorielle" TargetMode="External"/><Relationship Id="rId29" Type="http://schemas.openxmlformats.org/officeDocument/2006/relationships/hyperlink" Target="https://fr.wikipedia.org/wiki/Atome"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fr.wikipedia.org/wiki/M%C3%A9canique_quantique" TargetMode="External"/><Relationship Id="rId24" Type="http://schemas.openxmlformats.org/officeDocument/2006/relationships/hyperlink" Target="https://commons.wikimedia.org/wiki/File:Double_slit_simulated.jpg?uselang=fr" TargetMode="External"/><Relationship Id="rId32" Type="http://schemas.openxmlformats.org/officeDocument/2006/relationships/hyperlink" Target="https://fr.wikipedia.org/wiki/Interf%C3%A9rence" TargetMode="External"/><Relationship Id="rId5"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image" Target="media/image4.jpeg"/><Relationship Id="rId28" Type="http://schemas.openxmlformats.org/officeDocument/2006/relationships/hyperlink" Target="https://fr.wikipedia.org/wiki/%C3%89lectron" TargetMode="External"/><Relationship Id="rId36" Type="http://schemas.openxmlformats.org/officeDocument/2006/relationships/theme" Target="theme/theme1.xml"/><Relationship Id="rId10" Type="http://schemas.openxmlformats.org/officeDocument/2006/relationships/hyperlink" Target="https://fr.wikipedia.org/wiki/Th%C3%A9orie_corpusculaire_de_la_lumi%C3%A8re" TargetMode="External"/><Relationship Id="rId19" Type="http://schemas.openxmlformats.org/officeDocument/2006/relationships/hyperlink" Target="https://fr.wikipedia.org/wiki/Observable" TargetMode="External"/><Relationship Id="rId31" Type="http://schemas.openxmlformats.org/officeDocument/2006/relationships/hyperlink" Target="https://fr.wikipedia.org/wiki/Interf%C3%A9rence" TargetMode="External"/><Relationship Id="rId4" Type="http://schemas.openxmlformats.org/officeDocument/2006/relationships/footnotes" Target="footnotes.xml"/><Relationship Id="rId9" Type="http://schemas.openxmlformats.org/officeDocument/2006/relationships/hyperlink" Target="https://fr.wikipedia.org/wiki/Onde" TargetMode="External"/><Relationship Id="rId14" Type="http://schemas.openxmlformats.org/officeDocument/2006/relationships/hyperlink" Target="https://commons.wikimedia.org/wiki/File:Dualite.jpg?uselang=fr" TargetMode="External"/><Relationship Id="rId22" Type="http://schemas.openxmlformats.org/officeDocument/2006/relationships/hyperlink" Target="https://commons.wikimedia.org/wiki/File:Fentes_young.jpg?uselang=fr" TargetMode="External"/><Relationship Id="rId27" Type="http://schemas.openxmlformats.org/officeDocument/2006/relationships/hyperlink" Target="https://fr.wikipedia.org/wiki/Photon" TargetMode="External"/><Relationship Id="rId30" Type="http://schemas.openxmlformats.org/officeDocument/2006/relationships/hyperlink" Target="https://fr.wikipedia.org/wiki/Mol%C3%A9cule" TargetMode="External"/><Relationship Id="rId35" Type="http://schemas.openxmlformats.org/officeDocument/2006/relationships/fontTable" Target="fontTable.xml"/><Relationship Id="rId8" Type="http://schemas.openxmlformats.org/officeDocument/2006/relationships/hyperlink" Target="https://fr.wikipedia.org/wiki/Phys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934</Words>
  <Characters>5143</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6</cp:revision>
  <dcterms:created xsi:type="dcterms:W3CDTF">2022-12-21T07:43:00Z</dcterms:created>
  <dcterms:modified xsi:type="dcterms:W3CDTF">2023-04-22T13:22:00Z</dcterms:modified>
</cp:coreProperties>
</file>