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336882E2" w:rsidR="003B22A5" w:rsidRDefault="00B5727A" w:rsidP="00D078BD">
      <w:pPr>
        <w:pStyle w:val="Titre"/>
        <w:rPr>
          <w:b/>
          <w:bCs/>
        </w:rPr>
      </w:pPr>
      <w:r w:rsidRPr="00B5727A">
        <w:rPr>
          <w:b/>
          <w:bCs/>
        </w:rPr>
        <w:t>Effet Hall de spin</w:t>
      </w:r>
    </w:p>
    <w:p w14:paraId="4B71DA1D" w14:textId="69C96559" w:rsidR="00B5727A" w:rsidRPr="00FC510A" w:rsidRDefault="00B5727A" w:rsidP="00FC510A">
      <w:pPr>
        <w:jc w:val="both"/>
        <w:rPr>
          <w:rFonts w:ascii="Times New Roman" w:hAnsi="Times New Roman" w:cs="Times New Roman"/>
          <w:sz w:val="24"/>
          <w:szCs w:val="24"/>
        </w:rPr>
      </w:pPr>
    </w:p>
    <w:p w14:paraId="6E41E6DD" w14:textId="5E8A607F" w:rsidR="00B5727A" w:rsidRPr="00FC510A" w:rsidRDefault="00B22E68" w:rsidP="00FC510A">
      <w:pPr>
        <w:jc w:val="both"/>
        <w:rPr>
          <w:rFonts w:ascii="Times New Roman" w:hAnsi="Times New Roman" w:cs="Times New Roman"/>
          <w:sz w:val="24"/>
          <w:szCs w:val="24"/>
        </w:rPr>
      </w:pPr>
      <w:r w:rsidRPr="00FC510A">
        <w:rPr>
          <w:rFonts w:ascii="Times New Roman" w:hAnsi="Times New Roman" w:cs="Times New Roman"/>
          <w:sz w:val="24"/>
          <w:szCs w:val="24"/>
        </w:rPr>
        <w:t>L’effet</w:t>
      </w:r>
      <w:r w:rsidR="00FC510A" w:rsidRPr="00FC510A">
        <w:rPr>
          <w:rFonts w:ascii="Times New Roman" w:hAnsi="Times New Roman" w:cs="Times New Roman"/>
          <w:sz w:val="24"/>
          <w:szCs w:val="24"/>
        </w:rPr>
        <w:t xml:space="preserve"> Hall de spin ressemble à l'effet Hall, mais au lieu de conduire à une simple ségrégation des charges au bord d'un conducteur, il sépare aussi les charges en fonction de leur spin, et surtout ne fait pas intervenir de champ magnétique. Un champ électrique suffit.C'est initialement dans le graphène que l'on s'attendait à trouver l'effet Hall de spin quantique, ou </w:t>
      </w:r>
      <w:r w:rsidR="00FC510A" w:rsidRPr="00FC510A">
        <w:rPr>
          <w:rFonts w:ascii="Times New Roman" w:hAnsi="Times New Roman" w:cs="Times New Roman"/>
          <w:i/>
          <w:iCs/>
          <w:sz w:val="24"/>
          <w:szCs w:val="24"/>
        </w:rPr>
        <w:t>quantum spin Hall effect</w:t>
      </w:r>
      <w:r w:rsidR="00FC510A" w:rsidRPr="00FC510A">
        <w:rPr>
          <w:rFonts w:ascii="Times New Roman" w:hAnsi="Times New Roman" w:cs="Times New Roman"/>
          <w:sz w:val="24"/>
          <w:szCs w:val="24"/>
        </w:rPr>
        <w:t xml:space="preserve"> (QSHE). Mais on l'a finalement mis en évidence en 2007 dans des feuillets de tellurure de mercure de quelques nanomètres d'épaisseur refroidis à environ 30 mK. Ce domaine de recherche se développe de plus en plus du fait qu'il est connecté à la spintronique, mais aussi aux isolants topologiques. Il se trouve que les isolants topologiques ont fait naître beaucoup d'espoir, car ils permettraient peut-être de construire des ordinateurs quantiques topologiques naturellement protégés contre l'effet de la décohérence.D'ordinaire, avec un effet Hall quantique se produisant dans un feuillet de ce matériau conducteur soumis à un champ magnétique qui lui est perpendiculaire, des charges apparaissent sur les bords du feuillet et s'écoulent dans la même direction, donc sans être filtrées selon leur spin. Il suffit de modifier le sens du champ magnétique pour passer de l'une à l'autre. Mais dans le cas de l'expérience décrite dans l'article disponible sur arxiv, les physiciens ont ajouté une composante supplémentaire du champ magnétique, parallèle au feuillet.Cette fois, les charges, en l'occurrence des électrons, se déplacent selon une direction et un bord qui dépendent de l'orientation des spins des électrons parallèlement au feuillet de graphène. Ce genre de phénomène rappelle celui observé dans des isolants topologiques, ce que n'est pas d'ordinaire le cas avec le graphène, selon les chercheurs. Là encore, l'orientation des courants de spin peut être changée à volonté avec le sens du champ magnétique. Ce qui, toujours selon les chercheurs, devrait permettre de réaliser des circuits et des transistors avec le graphène.</w:t>
      </w:r>
      <w:r w:rsidR="00FC510A" w:rsidRPr="00FC510A">
        <w:rPr>
          <w:rFonts w:ascii="Times New Roman" w:hAnsi="Times New Roman" w:cs="Times New Roman"/>
          <w:sz w:val="24"/>
          <w:szCs w:val="24"/>
        </w:rPr>
        <w:t xml:space="preserve"> </w:t>
      </w:r>
      <w:r w:rsidR="00FC510A" w:rsidRPr="00FC510A">
        <w:rPr>
          <w:rFonts w:ascii="Times New Roman" w:hAnsi="Times New Roman" w:cs="Times New Roman"/>
          <w:sz w:val="24"/>
          <w:szCs w:val="24"/>
        </w:rPr>
        <w:t xml:space="preserve">C'est la première fois que l'on observe ces phénomènes dans du graphène. Ils pourraient permettre de faire des calculateurs quantiques. Mais pour le moment, il faut refroidir le graphène à 0,3 K et utiliser des champs magnétiques de 35 teslas, c'est-à-dire dire dix fois plus intenses que ceux mis en œuvre pour réaliser une </w:t>
      </w:r>
      <w:r w:rsidR="00FC510A" w:rsidRPr="00FC510A">
        <w:t>IRM</w:t>
      </w:r>
      <w:r w:rsidR="00FC510A" w:rsidRPr="00FC510A">
        <w:t>.</w:t>
      </w:r>
    </w:p>
    <w:p w14:paraId="38E585BE" w14:textId="58489F24" w:rsidR="00D078BD" w:rsidRDefault="00D078BD" w:rsidP="00D078BD"/>
    <w:p w14:paraId="750E0F1A" w14:textId="77777777" w:rsidR="00D078BD" w:rsidRPr="00D078BD" w:rsidRDefault="00D078BD" w:rsidP="00D078BD"/>
    <w:sectPr w:rsidR="00D078BD" w:rsidRPr="00D078BD">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548B0" w14:textId="77777777" w:rsidR="00905431" w:rsidRDefault="00905431" w:rsidP="00D078BD">
      <w:pPr>
        <w:spacing w:after="0" w:line="240" w:lineRule="auto"/>
      </w:pPr>
      <w:r>
        <w:separator/>
      </w:r>
    </w:p>
  </w:endnote>
  <w:endnote w:type="continuationSeparator" w:id="0">
    <w:p w14:paraId="154DC1C3" w14:textId="77777777" w:rsidR="00905431" w:rsidRDefault="00905431"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FDA51" w14:textId="77777777" w:rsidR="00905431" w:rsidRDefault="00905431" w:rsidP="00D078BD">
      <w:pPr>
        <w:spacing w:after="0" w:line="240" w:lineRule="auto"/>
      </w:pPr>
      <w:r>
        <w:separator/>
      </w:r>
    </w:p>
  </w:footnote>
  <w:footnote w:type="continuationSeparator" w:id="0">
    <w:p w14:paraId="2C7F5382" w14:textId="77777777" w:rsidR="00905431" w:rsidRDefault="00905431"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1FE844D5" w:rsidR="00D078BD" w:rsidRDefault="00D078BD">
    <w:pPr>
      <w:pStyle w:val="En-tte"/>
    </w:pPr>
    <w:r>
      <w:t xml:space="preserve">PHYSIQUE – </w:t>
    </w:r>
    <w:r w:rsidR="00B5727A" w:rsidRPr="00B5727A">
      <w:t>Effet Hall de spin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44713"/>
    <w:rsid w:val="003B22A5"/>
    <w:rsid w:val="004455E5"/>
    <w:rsid w:val="006246EC"/>
    <w:rsid w:val="00905431"/>
    <w:rsid w:val="00975931"/>
    <w:rsid w:val="00B22E68"/>
    <w:rsid w:val="00B5727A"/>
    <w:rsid w:val="00D078BD"/>
    <w:rsid w:val="00FC51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wrappersspan-sc-13rs60f-1">
    <w:name w:val="wrappers__span-sc-13rs60f-1"/>
    <w:basedOn w:val="Policepardfaut"/>
    <w:rsid w:val="00FC510A"/>
  </w:style>
  <w:style w:type="character" w:styleId="Lienhypertexte">
    <w:name w:val="Hyperlink"/>
    <w:basedOn w:val="Policepardfaut"/>
    <w:uiPriority w:val="99"/>
    <w:semiHidden/>
    <w:unhideWhenUsed/>
    <w:rsid w:val="00FC510A"/>
    <w:rPr>
      <w:color w:val="0000FF"/>
      <w:u w:val="single"/>
    </w:rPr>
  </w:style>
  <w:style w:type="character" w:styleId="Accentuation">
    <w:name w:val="Emphasis"/>
    <w:basedOn w:val="Policepardfaut"/>
    <w:uiPriority w:val="20"/>
    <w:qFormat/>
    <w:rsid w:val="00FC51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367</Words>
  <Characters>2019</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6</cp:revision>
  <dcterms:created xsi:type="dcterms:W3CDTF">2022-12-21T14:44:00Z</dcterms:created>
  <dcterms:modified xsi:type="dcterms:W3CDTF">2023-01-17T14:37:00Z</dcterms:modified>
</cp:coreProperties>
</file>