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4C74" w14:textId="03CDCE17" w:rsidR="003B22A5" w:rsidRDefault="00D71C3B" w:rsidP="00D54EB9">
      <w:pPr>
        <w:pStyle w:val="Titre"/>
        <w:rPr>
          <w:b/>
          <w:bCs/>
        </w:rPr>
      </w:pPr>
      <w:r w:rsidRPr="00D71C3B">
        <w:rPr>
          <w:b/>
          <w:bCs/>
        </w:rPr>
        <w:t>Ergosphère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-129683619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11EBE31" w14:textId="1B71E55F" w:rsidR="002E3539" w:rsidRDefault="002E3539">
          <w:pPr>
            <w:pStyle w:val="En-ttedetabledesmatires"/>
          </w:pPr>
          <w:r>
            <w:t>Table des matières</w:t>
          </w:r>
        </w:p>
        <w:p w14:paraId="67426B06" w14:textId="5085A773" w:rsidR="00D71C3B" w:rsidRDefault="002E353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788733" w:history="1">
            <w:r w:rsidR="00D71C3B" w:rsidRPr="00CA64B2">
              <w:rPr>
                <w:rStyle w:val="Lienhypertexte"/>
                <w:bCs/>
                <w:noProof/>
              </w:rPr>
              <w:t>Introduction</w:t>
            </w:r>
            <w:r w:rsidR="00D71C3B">
              <w:rPr>
                <w:noProof/>
                <w:webHidden/>
              </w:rPr>
              <w:tab/>
            </w:r>
            <w:r w:rsidR="00D71C3B">
              <w:rPr>
                <w:noProof/>
                <w:webHidden/>
              </w:rPr>
              <w:fldChar w:fldCharType="begin"/>
            </w:r>
            <w:r w:rsidR="00D71C3B">
              <w:rPr>
                <w:noProof/>
                <w:webHidden/>
              </w:rPr>
              <w:instrText xml:space="preserve"> PAGEREF _Toc211788733 \h </w:instrText>
            </w:r>
            <w:r w:rsidR="00D71C3B">
              <w:rPr>
                <w:noProof/>
                <w:webHidden/>
              </w:rPr>
            </w:r>
            <w:r w:rsidR="00D71C3B">
              <w:rPr>
                <w:noProof/>
                <w:webHidden/>
              </w:rPr>
              <w:fldChar w:fldCharType="separate"/>
            </w:r>
            <w:r w:rsidR="00D71C3B">
              <w:rPr>
                <w:noProof/>
                <w:webHidden/>
              </w:rPr>
              <w:t>2</w:t>
            </w:r>
            <w:r w:rsidR="00D71C3B">
              <w:rPr>
                <w:noProof/>
                <w:webHidden/>
              </w:rPr>
              <w:fldChar w:fldCharType="end"/>
            </w:r>
          </w:hyperlink>
        </w:p>
        <w:p w14:paraId="7A10A336" w14:textId="6DEC16B8" w:rsidR="00D71C3B" w:rsidRDefault="00D71C3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1788734" w:history="1">
            <w:r w:rsidRPr="00CA64B2">
              <w:rPr>
                <w:rStyle w:val="Lienhypertexte"/>
                <w:noProof/>
              </w:rPr>
              <w:t>Ergorégion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_Toc211788734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24D3E" w14:textId="00312E07" w:rsidR="00D71C3B" w:rsidRDefault="00D71C3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1788735" w:history="1">
            <w:r w:rsidRPr="00CA64B2">
              <w:rPr>
                <w:rStyle w:val="Lienhypertexte"/>
                <w:noProof/>
              </w:rPr>
              <w:t>Rayon de l'ergosphère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_Toc211788735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A42D3" w14:textId="421F43FB" w:rsidR="00D71C3B" w:rsidRDefault="00D71C3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1788736" w:history="1">
            <w:r w:rsidRPr="00CA64B2">
              <w:rPr>
                <w:rStyle w:val="Lienhypertexte"/>
                <w:noProof/>
              </w:rPr>
              <w:t>Cas du trou noir de Schwarzschild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_Toc211788736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5383" w14:textId="3A9289DF" w:rsidR="002E3539" w:rsidRDefault="002E3539">
          <w:r>
            <w:rPr>
              <w:b/>
              <w:bCs/>
            </w:rPr>
            <w:fldChar w:fldCharType="end"/>
          </w:r>
        </w:p>
      </w:sdtContent>
    </w:sdt>
    <w:p w14:paraId="23507D54" w14:textId="61E4C306" w:rsidR="00D54EB9" w:rsidRDefault="00D54EB9" w:rsidP="00D54EB9"/>
    <w:p w14:paraId="3B39C9B9" w14:textId="77777777" w:rsidR="000B35BC" w:rsidRDefault="000B35B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201AB046" w14:textId="1786904E" w:rsidR="00D54EB9" w:rsidRDefault="00D71C3B" w:rsidP="00D54EB9">
      <w:pPr>
        <w:pStyle w:val="Titre1"/>
        <w:rPr>
          <w:bCs/>
        </w:rPr>
      </w:pPr>
      <w:bookmarkStart w:id="0" w:name="_Toc211788733"/>
      <w:r w:rsidRPr="00D71C3B">
        <w:lastRenderedPageBreak/>
        <w:drawing>
          <wp:anchor distT="0" distB="0" distL="114300" distR="114300" simplePos="0" relativeHeight="251658240" behindDoc="0" locked="0" layoutInCell="1" allowOverlap="1" wp14:anchorId="6E866B57" wp14:editId="1B1E54EE">
            <wp:simplePos x="0" y="0"/>
            <wp:positionH relativeFrom="margin">
              <wp:posOffset>2926080</wp:posOffset>
            </wp:positionH>
            <wp:positionV relativeFrom="paragraph">
              <wp:posOffset>6985</wp:posOffset>
            </wp:positionV>
            <wp:extent cx="2833370" cy="1988820"/>
            <wp:effectExtent l="0" t="0" r="5080" b="0"/>
            <wp:wrapSquare wrapText="bothSides"/>
            <wp:docPr id="51714002" name="Image 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37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4EB9" w:rsidRPr="00D54EB9">
        <w:rPr>
          <w:bCs/>
        </w:rPr>
        <w:t>Introduction</w:t>
      </w:r>
      <w:bookmarkEnd w:id="0"/>
    </w:p>
    <w:p w14:paraId="151F97AD" w14:textId="3C1BF4AE" w:rsidR="00D71C3B" w:rsidRPr="00D71C3B" w:rsidRDefault="00D71C3B" w:rsidP="00D71C3B">
      <w:r w:rsidRPr="00D71C3B">
        <w:t>En </w:t>
      </w:r>
      <w:hyperlink r:id="rId9" w:tooltip="Astrophysique" w:history="1">
        <w:r w:rsidRPr="00D71C3B">
          <w:t>astrophysique</w:t>
        </w:r>
      </w:hyperlink>
      <w:r w:rsidRPr="00D71C3B">
        <w:t>, l'ergosphère est une zone autour d'un </w:t>
      </w:r>
      <w:hyperlink r:id="rId10" w:tooltip="Trou noir" w:history="1">
        <w:r w:rsidRPr="00D71C3B">
          <w:t>trou noir</w:t>
        </w:r>
      </w:hyperlink>
      <w:r w:rsidRPr="00D71C3B">
        <w:t> en rotation (</w:t>
      </w:r>
      <w:hyperlink r:id="rId11" w:tooltip="Trou noir de Kerr" w:history="1">
        <w:r w:rsidRPr="00D71C3B">
          <w:t>trou noir de Kerr</w:t>
        </w:r>
      </w:hyperlink>
      <w:r w:rsidRPr="00D71C3B">
        <w:t> ou </w:t>
      </w:r>
      <w:hyperlink r:id="rId12" w:tooltip="Trou noir de Kerr-Newman" w:history="1">
        <w:r w:rsidRPr="00D71C3B">
          <w:t>trou noir de Kerr-Newman</w:t>
        </w:r>
      </w:hyperlink>
      <w:r w:rsidRPr="00D71C3B">
        <w:t>), au-delà de l'horizon des événements, à partir de laquelle aucun objet ne peut rester immobile. L'</w:t>
      </w:r>
      <w:proofErr w:type="spellStart"/>
      <w:r w:rsidRPr="00D71C3B">
        <w:t>ergorégion</w:t>
      </w:r>
      <w:proofErr w:type="spellEnd"/>
      <w:r w:rsidRPr="00D71C3B">
        <w:t> est la région comprise entre l'</w:t>
      </w:r>
      <w:hyperlink r:id="rId13" w:tooltip="Horizon des événements" w:history="1">
        <w:r w:rsidRPr="00D71C3B">
          <w:t>horizon</w:t>
        </w:r>
      </w:hyperlink>
      <w:r w:rsidRPr="00D71C3B">
        <w:t> et l'ergosphère d'un trou noir en rotation. Pour de tels objets, la rotation du trou noir a tendance à entraîner l'espace et la matière dans son mouvement. Ce phénomène est appelé </w:t>
      </w:r>
      <w:hyperlink r:id="rId14" w:tooltip="Effet Lense-Thirring" w:history="1">
        <w:r w:rsidRPr="00D71C3B">
          <w:t xml:space="preserve">effet </w:t>
        </w:r>
        <w:proofErr w:type="spellStart"/>
        <w:r w:rsidRPr="00D71C3B">
          <w:t>Lense-Thirring</w:t>
        </w:r>
        <w:proofErr w:type="spellEnd"/>
      </w:hyperlink>
      <w:r w:rsidRPr="00D71C3B">
        <w:t>. Il prend une amplitude telle au voisinage d'un trou noir qu'il devient impossible à un observateur de rester immobile par rapport à des étoiles lointaines (considérées comme fixes).</w:t>
      </w:r>
    </w:p>
    <w:p w14:paraId="780A72B4" w14:textId="77777777" w:rsidR="00D71C3B" w:rsidRPr="00D71C3B" w:rsidRDefault="00D71C3B" w:rsidP="00D71C3B">
      <w:r w:rsidRPr="00D71C3B">
        <w:t>Le nom d'ergosphère (en </w:t>
      </w:r>
      <w:hyperlink r:id="rId15" w:tooltip="Grec ancien" w:history="1">
        <w:r w:rsidRPr="00D71C3B">
          <w:t>grec</w:t>
        </w:r>
      </w:hyperlink>
      <w:r w:rsidRPr="00D71C3B">
        <w:t>, </w:t>
      </w:r>
      <w:proofErr w:type="spellStart"/>
      <w:r w:rsidRPr="00D71C3B">
        <w:t>ergon</w:t>
      </w:r>
      <w:proofErr w:type="spellEnd"/>
      <w:r w:rsidRPr="00D71C3B">
        <w:t> signifie « travail ») vient du fait qu'il est possible d'extraire de l'énergie d'un trou noir en effectuant certaines manipulations dans l'ergosphère. On parle de </w:t>
      </w:r>
      <w:hyperlink r:id="rId16" w:tooltip="Processus de Penrose" w:history="1">
        <w:r w:rsidRPr="00D71C3B">
          <w:t>processus de Penrose</w:t>
        </w:r>
      </w:hyperlink>
      <w:r w:rsidRPr="00D71C3B">
        <w:t> ou de </w:t>
      </w:r>
      <w:proofErr w:type="spellStart"/>
      <w:r w:rsidRPr="00D71C3B">
        <w:fldChar w:fldCharType="begin"/>
      </w:r>
      <w:r w:rsidRPr="00D71C3B">
        <w:instrText>HYPERLINK "https://fr.wikipedia.org/wiki/Superradiance" \o "Superradiance"</w:instrText>
      </w:r>
      <w:r w:rsidRPr="00D71C3B">
        <w:fldChar w:fldCharType="separate"/>
      </w:r>
      <w:r w:rsidRPr="00D71C3B">
        <w:t>superradiance</w:t>
      </w:r>
      <w:proofErr w:type="spellEnd"/>
      <w:r w:rsidRPr="00D71C3B">
        <w:fldChar w:fldCharType="end"/>
      </w:r>
      <w:r w:rsidRPr="00D71C3B">
        <w:t> selon que ces manipulations concernent des particules ou des </w:t>
      </w:r>
      <w:hyperlink r:id="rId17" w:tooltip="Onde électromagnétique" w:history="1">
        <w:r w:rsidRPr="00D71C3B">
          <w:t>ondes électromagnétiques</w:t>
        </w:r>
      </w:hyperlink>
      <w:r w:rsidRPr="00D71C3B">
        <w:t>.</w:t>
      </w:r>
    </w:p>
    <w:p w14:paraId="43DF5FB2" w14:textId="77777777" w:rsidR="00D71C3B" w:rsidRPr="00D71C3B" w:rsidRDefault="00D71C3B" w:rsidP="00D71C3B">
      <w:r w:rsidRPr="00D71C3B">
        <w:t>Contrairement à ce que son nom indique, l'ergosphère n'est pas une région sphérique. Sa forme exacte est en fait difficilement représentable dans un </w:t>
      </w:r>
      <w:hyperlink r:id="rId18" w:tooltip="Espace euclidien" w:history="1">
        <w:r w:rsidRPr="00D71C3B">
          <w:t>espace euclidien</w:t>
        </w:r>
      </w:hyperlink>
      <w:r w:rsidRPr="00D71C3B">
        <w:t> tridimensionnel classique, en raison des distorsions de l'espace causées par le </w:t>
      </w:r>
      <w:hyperlink r:id="rId19" w:tooltip="Champ gravitationnel" w:history="1">
        <w:r w:rsidRPr="00D71C3B">
          <w:t>champ gravitationnel</w:t>
        </w:r>
      </w:hyperlink>
      <w:r w:rsidRPr="00D71C3B">
        <w:t> du trou noir.</w:t>
      </w:r>
    </w:p>
    <w:p w14:paraId="17B304F4" w14:textId="732B1EA5" w:rsidR="007A01AE" w:rsidRDefault="007A01AE" w:rsidP="007A01AE"/>
    <w:p w14:paraId="49624A74" w14:textId="77777777" w:rsidR="00D71C3B" w:rsidRPr="00D71C3B" w:rsidRDefault="00D71C3B" w:rsidP="00D71C3B">
      <w:pPr>
        <w:pStyle w:val="Titre1"/>
      </w:pPr>
      <w:bookmarkStart w:id="1" w:name="_Toc211788734"/>
      <w:proofErr w:type="spellStart"/>
      <w:r w:rsidRPr="00D71C3B">
        <w:t>Ergorégion</w:t>
      </w:r>
      <w:bookmarkEnd w:id="1"/>
      <w:proofErr w:type="spellEnd"/>
    </w:p>
    <w:p w14:paraId="5ACF19DB" w14:textId="12F17885" w:rsidR="00D71C3B" w:rsidRPr="00D71C3B" w:rsidRDefault="00D71C3B" w:rsidP="00D71C3B">
      <w:r w:rsidRPr="00D71C3B">
        <w:t>L'</w:t>
      </w:r>
      <w:proofErr w:type="spellStart"/>
      <w:r w:rsidRPr="00D71C3B">
        <w:t>ergorégion</w:t>
      </w:r>
      <w:proofErr w:type="spellEnd"/>
      <w:r w:rsidRPr="00D71C3B">
        <w:t> est une région finie de l'</w:t>
      </w:r>
      <w:hyperlink r:id="rId20" w:tooltip="Espace-temps" w:history="1">
        <w:r w:rsidRPr="00D71C3B">
          <w:t>espace-temps</w:t>
        </w:r>
      </w:hyperlink>
      <w:r w:rsidRPr="00D71C3B">
        <w:t> qui s'étend depuis la surface limite de stationnarité jusqu'à l'</w:t>
      </w:r>
      <w:hyperlink r:id="rId21" w:tooltip="Horizon des événements" w:history="1">
        <w:r w:rsidRPr="00D71C3B">
          <w:t>horizon des événements</w:t>
        </w:r>
      </w:hyperlink>
      <w:r w:rsidRPr="00D71C3B">
        <w:t> d'un </w:t>
      </w:r>
      <w:hyperlink r:id="rId22" w:tooltip="Trou noir de Kerr" w:history="1">
        <w:r w:rsidRPr="00D71C3B">
          <w:t>trou noir de Kerr</w:t>
        </w:r>
      </w:hyperlink>
      <w:r w:rsidRPr="00D71C3B">
        <w:t> ou d'un autre </w:t>
      </w:r>
      <w:hyperlink r:id="rId23" w:tooltip="Trou noir" w:history="1">
        <w:r w:rsidRPr="00D71C3B">
          <w:t>trou noir</w:t>
        </w:r>
      </w:hyperlink>
      <w:r w:rsidRPr="00D71C3B">
        <w:t> </w:t>
      </w:r>
      <w:hyperlink r:id="rId24" w:anchor="Espace-temps_stationnaire" w:tooltip="Vecteur de Killing" w:history="1">
        <w:r w:rsidRPr="00D71C3B">
          <w:t>stationnaire</w:t>
        </w:r>
      </w:hyperlink>
      <w:r w:rsidRPr="00D71C3B">
        <w:t> et </w:t>
      </w:r>
      <w:hyperlink r:id="rId25" w:anchor="Espace-temps_axisym%C3%A9trique" w:tooltip="Vecteur de Killing" w:history="1">
        <w:r w:rsidRPr="00D71C3B">
          <w:t>axisymétrique</w:t>
        </w:r>
      </w:hyperlink>
      <w:r w:rsidRPr="00D71C3B">
        <w:t>.</w:t>
      </w:r>
    </w:p>
    <w:p w14:paraId="561FDEF8" w14:textId="344981D3" w:rsidR="00D71C3B" w:rsidRDefault="00D71C3B" w:rsidP="00D71C3B">
      <w:r w:rsidRPr="00D71C3B">
        <w:t>La limite de stationnarité est une surface de </w:t>
      </w:r>
      <w:hyperlink r:id="rId26" w:tooltip="Genre (relativité)" w:history="1">
        <w:r w:rsidRPr="00D71C3B">
          <w:t>genre temps</w:t>
        </w:r>
      </w:hyperlink>
      <w:r w:rsidRPr="00D71C3B">
        <w:t> sauf aux pôles où elle est de </w:t>
      </w:r>
      <w:hyperlink r:id="rId27" w:tooltip="Genre (relativité)" w:history="1">
        <w:r w:rsidRPr="00D71C3B">
          <w:t>genre lumière</w:t>
        </w:r>
      </w:hyperlink>
      <w:r w:rsidRPr="00D71C3B">
        <w:t> et coïncide avec l'horizon des événements. Lorsqu'elle est de genre temps, les particules peuvent la traverser dans le sens entrant ou sortant.</w:t>
      </w:r>
    </w:p>
    <w:p w14:paraId="0BFAB1C8" w14:textId="77777777" w:rsidR="00D71C3B" w:rsidRPr="00D71C3B" w:rsidRDefault="00D71C3B" w:rsidP="00D71C3B"/>
    <w:p w14:paraId="1FB9A5F7" w14:textId="77777777" w:rsidR="00D71C3B" w:rsidRPr="00D71C3B" w:rsidRDefault="00D71C3B" w:rsidP="00D71C3B">
      <w:pPr>
        <w:pStyle w:val="Titre1"/>
      </w:pPr>
      <w:bookmarkStart w:id="2" w:name="_Toc211788735"/>
      <w:r w:rsidRPr="00D71C3B">
        <w:t>Rayon de l'ergosphère</w:t>
      </w:r>
      <w:bookmarkEnd w:id="2"/>
    </w:p>
    <w:p w14:paraId="3020AE5A" w14:textId="65A98EDB" w:rsidR="00D71C3B" w:rsidRPr="00D71C3B" w:rsidRDefault="00D71C3B" w:rsidP="00D71C3B">
      <w:r w:rsidRPr="00D71C3B">
        <w:t>En </w:t>
      </w:r>
      <w:hyperlink r:id="rId28" w:tooltip="Coordonnées de Boyer-Lindquist" w:history="1">
        <w:r w:rsidRPr="00D71C3B">
          <w:t>coordonnées de Boyer-</w:t>
        </w:r>
        <w:proofErr w:type="spellStart"/>
        <w:r w:rsidRPr="00D71C3B">
          <w:t>Lindquist</w:t>
        </w:r>
        <w:proofErr w:type="spellEnd"/>
      </w:hyperlink>
      <w:r w:rsidRPr="00D71C3B">
        <w:t> et à </w:t>
      </w:r>
      <m:oMath>
        <m:r>
          <w:rPr>
            <w:rFonts w:ascii="Cambria Math" w:hAnsi="Cambria Math"/>
          </w:rPr>
          <m:t>t</m:t>
        </m:r>
      </m:oMath>
      <w:r w:rsidRPr="00D71C3B">
        <w:t> fixé, l'ergosphère d'un </w:t>
      </w:r>
      <w:hyperlink r:id="rId29" w:tooltip="Trou noir de Kerr" w:history="1">
        <w:r w:rsidRPr="00D71C3B">
          <w:t>trou noir de Kerr</w:t>
        </w:r>
      </w:hyperlink>
      <w:r w:rsidRPr="00D71C3B">
        <w:t> est une surface </w:t>
      </w:r>
      <w:hyperlink r:id="rId30" w:tooltip="Ellipsoïde" w:history="1">
        <w:r w:rsidRPr="00D71C3B">
          <w:t>ellipsoïdale</w:t>
        </w:r>
      </w:hyperlink>
      <w:r w:rsidRPr="00D71C3B">
        <w:t> définie par :</w:t>
      </w:r>
    </w:p>
    <w:p w14:paraId="70CD8052" w14:textId="7509750E" w:rsidR="00D71C3B" w:rsidRPr="00D71C3B" w:rsidRDefault="00D71C3B" w:rsidP="00D71C3B">
      <m:oMath>
        <m:r>
          <w:rPr>
            <w:rFonts w:ascii="Cambria Math" w:hAnsi="Cambria Math"/>
          </w:rPr>
          <m:t>r=R(θ)</m:t>
        </m:r>
      </m:oMath>
      <w:r w:rsidRPr="00D71C3B">
        <w:t>,</w:t>
      </w:r>
    </w:p>
    <w:p w14:paraId="16C0AA86" w14:textId="21719AAB" w:rsidR="00D71C3B" w:rsidRPr="00D71C3B" w:rsidRDefault="00D71C3B" w:rsidP="00D71C3B">
      <w:r w:rsidRPr="00D71C3B">
        <w:t>A</w:t>
      </w:r>
      <w:r w:rsidRPr="00D71C3B">
        <w:t>vec</w:t>
      </w:r>
      <w:r>
        <w:t xml:space="preserve"> </w:t>
      </w:r>
      <w:r w:rsidRPr="00D71C3B">
        <w:t>:</w:t>
      </w:r>
    </w:p>
    <w:p w14:paraId="785A9D55" w14:textId="02B5018F" w:rsidR="00D71C3B" w:rsidRPr="00D71C3B" w:rsidRDefault="00D71C3B" w:rsidP="00D71C3B">
      <m:oMath>
        <m:m>
          <m:mPr>
            <m:plcHide m:val="1"/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R(θ)</m:t>
              </m:r>
            </m:e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GM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GM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cM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⁡θ</m:t>
                  </m:r>
                </m:e>
              </m:rad>
            </m:e>
            <m:e>
              <m:r>
                <m:rPr>
                  <m:nor/>
                </m:rPr>
                <m:t>(1)</m:t>
              </m:r>
            </m:e>
          </m:mr>
          <m:mr>
            <m:e/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GM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[1+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cJ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⁡θ)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]</m:t>
              </m:r>
            </m:e>
            <m:e>
              <m:r>
                <m:rPr>
                  <m:nor/>
                </m:rPr>
                <m:t>(2)</m:t>
              </m:r>
            </m:e>
          </m:mr>
        </m:m>
      </m:oMath>
      <w:r w:rsidRPr="00D71C3B">
        <w:t>,</w:t>
      </w:r>
    </w:p>
    <w:p w14:paraId="4752D118" w14:textId="77777777" w:rsidR="00D71C3B" w:rsidRPr="00D71C3B" w:rsidRDefault="00D71C3B" w:rsidP="00D71C3B">
      <w:proofErr w:type="gramStart"/>
      <w:r w:rsidRPr="00D71C3B">
        <w:t>où</w:t>
      </w:r>
      <w:proofErr w:type="gramEnd"/>
      <w:r w:rsidRPr="00D71C3B">
        <w:t> :</w:t>
      </w:r>
    </w:p>
    <w:p w14:paraId="4F2C7270" w14:textId="13140667" w:rsidR="00D71C3B" w:rsidRPr="00D71C3B" w:rsidRDefault="00D71C3B" w:rsidP="00D71C3B">
      <w:pPr>
        <w:numPr>
          <w:ilvl w:val="0"/>
          <w:numId w:val="30"/>
        </w:numPr>
      </w:pPr>
      <m:oMath>
        <m:r>
          <w:rPr>
            <w:rFonts w:ascii="Cambria Math" w:hAnsi="Cambria Math"/>
          </w:rPr>
          <w:lastRenderedPageBreak/>
          <m:t>M</m:t>
        </m:r>
      </m:oMath>
      <w:r w:rsidRPr="00D71C3B">
        <w:t> </w:t>
      </w:r>
      <w:proofErr w:type="gramStart"/>
      <w:r w:rsidRPr="00D71C3B">
        <w:t>est</w:t>
      </w:r>
      <w:proofErr w:type="gramEnd"/>
      <w:r w:rsidRPr="00D71C3B">
        <w:t xml:space="preserve"> la </w:t>
      </w:r>
      <w:hyperlink r:id="rId31" w:tooltip="Masse" w:history="1">
        <w:r w:rsidRPr="00D71C3B">
          <w:t>masse</w:t>
        </w:r>
      </w:hyperlink>
      <w:r w:rsidRPr="00D71C3B">
        <w:t> du trou noir ;</w:t>
      </w:r>
    </w:p>
    <w:p w14:paraId="772F2207" w14:textId="59FE9676" w:rsidR="00D71C3B" w:rsidRPr="00D71C3B" w:rsidRDefault="00D71C3B" w:rsidP="00D71C3B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J</m:t>
        </m:r>
      </m:oMath>
      <w:r w:rsidRPr="00D71C3B">
        <w:t> </w:t>
      </w:r>
      <w:proofErr w:type="gramStart"/>
      <w:r w:rsidRPr="00D71C3B">
        <w:t>est</w:t>
      </w:r>
      <w:proofErr w:type="gramEnd"/>
      <w:r w:rsidRPr="00D71C3B">
        <w:t xml:space="preserve"> son </w:t>
      </w:r>
      <w:hyperlink r:id="rId32" w:tooltip="Moment cinétique" w:history="1">
        <w:r w:rsidRPr="00D71C3B">
          <w:t>moment cinétique</w:t>
        </w:r>
      </w:hyperlink>
      <w:r w:rsidRPr="00D71C3B">
        <w:t> ;</w:t>
      </w:r>
    </w:p>
    <w:p w14:paraId="66396399" w14:textId="07D7F656" w:rsidR="00D71C3B" w:rsidRPr="00D71C3B" w:rsidRDefault="00D71C3B" w:rsidP="00D71C3B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G</m:t>
        </m:r>
      </m:oMath>
      <w:r w:rsidRPr="00D71C3B">
        <w:t> </w:t>
      </w:r>
      <w:proofErr w:type="gramStart"/>
      <w:r w:rsidRPr="00D71C3B">
        <w:t>est</w:t>
      </w:r>
      <w:proofErr w:type="gramEnd"/>
      <w:r w:rsidRPr="00D71C3B">
        <w:t xml:space="preserve"> la </w:t>
      </w:r>
      <w:hyperlink r:id="rId33" w:tooltip="Constante gravitationnelle" w:history="1">
        <w:r w:rsidRPr="00D71C3B">
          <w:t>constante gravitationnelle</w:t>
        </w:r>
      </w:hyperlink>
      <w:r w:rsidRPr="00D71C3B">
        <w:t> ;</w:t>
      </w:r>
    </w:p>
    <w:p w14:paraId="42AEC491" w14:textId="48769251" w:rsidR="00D71C3B" w:rsidRPr="00D71C3B" w:rsidRDefault="00D71C3B" w:rsidP="00D71C3B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c</m:t>
        </m:r>
      </m:oMath>
      <w:r w:rsidRPr="00D71C3B">
        <w:t> </w:t>
      </w:r>
      <w:proofErr w:type="gramStart"/>
      <w:r w:rsidRPr="00D71C3B">
        <w:t>est</w:t>
      </w:r>
      <w:proofErr w:type="gramEnd"/>
      <w:r w:rsidRPr="00D71C3B">
        <w:t xml:space="preserve"> la </w:t>
      </w:r>
      <w:hyperlink r:id="rId34" w:tooltip="Vitesse de la lumière" w:history="1">
        <w:r w:rsidRPr="00D71C3B">
          <w:t>vitesse de la lumière</w:t>
        </w:r>
      </w:hyperlink>
      <w:r w:rsidRPr="00D71C3B">
        <w:t> dans le </w:t>
      </w:r>
      <w:hyperlink r:id="rId35" w:anchor="Vide_(relativit%C3%A9_g%C3%A9n%C3%A9rale)" w:tooltip="Vide (physique)" w:history="1">
        <w:r w:rsidRPr="00D71C3B">
          <w:t>vide</w:t>
        </w:r>
      </w:hyperlink>
      <w:r w:rsidRPr="00D71C3B">
        <w:t> ;</w:t>
      </w:r>
    </w:p>
    <w:p w14:paraId="45B7BC4D" w14:textId="597DC189" w:rsidR="00D71C3B" w:rsidRPr="00D71C3B" w:rsidRDefault="00D71C3B" w:rsidP="00D71C3B">
      <w:pPr>
        <w:numPr>
          <w:ilvl w:val="0"/>
          <w:numId w:val="30"/>
        </w:numPr>
      </w:pPr>
      <m:oMath>
        <m:r>
          <m:rPr>
            <m:sty m:val="p"/>
          </m:rPr>
          <w:rPr>
            <w:rFonts w:ascii="Cambria Math" w:hAnsi="Cambria Math"/>
          </w:rPr>
          <m:t>cos</m:t>
        </m:r>
      </m:oMath>
      <w:r w:rsidRPr="00D71C3B">
        <w:t> </w:t>
      </w:r>
      <w:proofErr w:type="gramStart"/>
      <w:r w:rsidRPr="00D71C3B">
        <w:t>est</w:t>
      </w:r>
      <w:proofErr w:type="gramEnd"/>
      <w:r w:rsidRPr="00D71C3B">
        <w:t xml:space="preserve"> la fonction </w:t>
      </w:r>
      <w:hyperlink r:id="rId36" w:tooltip="Cosinus" w:history="1">
        <w:r w:rsidRPr="00D71C3B">
          <w:t>cosinus</w:t>
        </w:r>
      </w:hyperlink>
      <w:r w:rsidRPr="00D71C3B">
        <w:t> ;</w:t>
      </w:r>
    </w:p>
    <w:p w14:paraId="34BFB6B5" w14:textId="2C76829E" w:rsidR="00D71C3B" w:rsidRPr="00D71C3B" w:rsidRDefault="00D71C3B" w:rsidP="00D71C3B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θ</m:t>
        </m:r>
      </m:oMath>
      <w:r w:rsidRPr="00D71C3B">
        <w:t> </w:t>
      </w:r>
      <w:proofErr w:type="gramStart"/>
      <w:r w:rsidRPr="00D71C3B">
        <w:t>est</w:t>
      </w:r>
      <w:proofErr w:type="gramEnd"/>
      <w:r w:rsidRPr="00D71C3B">
        <w:t xml:space="preserve"> la </w:t>
      </w:r>
      <w:hyperlink r:id="rId37" w:tooltip="Colatitude" w:history="1">
        <w:r w:rsidRPr="00D71C3B">
          <w:t>colatitude</w:t>
        </w:r>
      </w:hyperlink>
      <w:r w:rsidRPr="00D71C3B">
        <w:t>.</w:t>
      </w:r>
    </w:p>
    <w:p w14:paraId="39D10456" w14:textId="2FB467D9" w:rsidR="00D71C3B" w:rsidRPr="00D71C3B" w:rsidRDefault="00D71C3B" w:rsidP="00D71C3B">
      <w:r w:rsidRPr="00D71C3B">
        <w:t>L'équation est souvent notée :</w:t>
      </w:r>
    </w:p>
    <w:p w14:paraId="22A03521" w14:textId="4FEFC15F" w:rsidR="00D71C3B" w:rsidRPr="00D71C3B" w:rsidRDefault="00D71C3B" w:rsidP="00D71C3B">
      <m:oMath>
        <m:r>
          <w:rPr>
            <w:rFonts w:ascii="Cambria Math" w:hAnsi="Cambria Math"/>
          </w:rPr>
          <m:t>R(θ)=m+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⁡θ</m:t>
            </m:r>
          </m:e>
        </m:rad>
        <m:r>
          <w:rPr>
            <w:rFonts w:ascii="Cambria Math" w:hAnsi="Cambria Math"/>
          </w:rPr>
          <m:t>=m+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⁡θ)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Pr="00D71C3B">
        <w:t>,</w:t>
      </w:r>
    </w:p>
    <w:p w14:paraId="7722FD50" w14:textId="77777777" w:rsidR="00D71C3B" w:rsidRPr="00D71C3B" w:rsidRDefault="00D71C3B" w:rsidP="00D71C3B">
      <w:proofErr w:type="gramStart"/>
      <w:r w:rsidRPr="00D71C3B">
        <w:t>où</w:t>
      </w:r>
      <w:proofErr w:type="gramEnd"/>
      <w:r w:rsidRPr="00D71C3B">
        <w:t> :</w:t>
      </w:r>
    </w:p>
    <w:p w14:paraId="145CED76" w14:textId="537BD037" w:rsidR="00D71C3B" w:rsidRPr="00D71C3B" w:rsidRDefault="00D71C3B" w:rsidP="00D71C3B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D71C3B">
        <w:t> ;</w:t>
      </w:r>
    </w:p>
    <w:p w14:paraId="4C0E8409" w14:textId="46FC2DF4" w:rsidR="00D71C3B" w:rsidRPr="00D71C3B" w:rsidRDefault="00D71C3B" w:rsidP="00D71C3B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J</m:t>
            </m:r>
          </m:num>
          <m:den>
            <m:r>
              <w:rPr>
                <w:rFonts w:ascii="Cambria Math" w:hAnsi="Cambria Math"/>
              </w:rPr>
              <m:t>cM</m:t>
            </m:r>
          </m:den>
        </m:f>
      </m:oMath>
      <w:r w:rsidRPr="00D71C3B">
        <w:t>.</w:t>
      </w:r>
    </w:p>
    <w:p w14:paraId="63EC21A3" w14:textId="4EDB1D34" w:rsidR="00D71C3B" w:rsidRPr="00D71C3B" w:rsidRDefault="00D71C3B" w:rsidP="00D71C3B">
      <w:r w:rsidRPr="00D71C3B">
        <w:t>À l'équateur, le rayon de l'ergosphère est égal au </w:t>
      </w:r>
      <w:hyperlink r:id="rId38" w:tooltip="Rayon de Schwarzschild" w:history="1">
        <w:r w:rsidRPr="00D71C3B">
          <w:t xml:space="preserve">rayon de </w:t>
        </w:r>
        <w:proofErr w:type="spellStart"/>
        <w:r w:rsidRPr="00D71C3B">
          <w:t>Schwarzschild</w:t>
        </w:r>
        <w:proofErr w:type="spellEnd"/>
      </w:hyperlink>
      <w:r w:rsidRPr="00D71C3B">
        <w:t> :</w:t>
      </w:r>
    </w:p>
    <w:p w14:paraId="74D35848" w14:textId="62A4298E" w:rsidR="00D71C3B" w:rsidRPr="00D71C3B" w:rsidRDefault="00D71C3B" w:rsidP="00D71C3B"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GM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D71C3B">
        <w:t>.</w:t>
      </w:r>
    </w:p>
    <w:p w14:paraId="6AEEBBD6" w14:textId="7CCD14CE" w:rsidR="00D71C3B" w:rsidRDefault="00D71C3B" w:rsidP="00D71C3B">
      <w:r w:rsidRPr="00D71C3B">
        <w:t>Aux pôles, il est égal au rayon de l'</w:t>
      </w:r>
      <w:hyperlink r:id="rId39" w:tooltip="Horizon (trou noir)" w:history="1">
        <w:r w:rsidRPr="00D71C3B">
          <w:t>horizon extérieur</w:t>
        </w:r>
      </w:hyperlink>
      <w:r w:rsidRPr="00D71C3B">
        <w:t>— c'est-à-dire de l'</w:t>
      </w:r>
      <w:hyperlink r:id="rId40" w:tooltip="Horizon des événements" w:history="1">
        <w:r w:rsidRPr="00D71C3B">
          <w:t>horizon des événements</w:t>
        </w:r>
      </w:hyperlink>
      <w:r w:rsidRPr="00D71C3B">
        <w:t> — du trou noir.</w:t>
      </w:r>
    </w:p>
    <w:p w14:paraId="2A5EF7AB" w14:textId="77777777" w:rsidR="00D71C3B" w:rsidRPr="00D71C3B" w:rsidRDefault="00D71C3B" w:rsidP="00D71C3B"/>
    <w:p w14:paraId="63A90058" w14:textId="77777777" w:rsidR="00D71C3B" w:rsidRPr="00D71C3B" w:rsidRDefault="00D71C3B" w:rsidP="00D71C3B">
      <w:pPr>
        <w:pStyle w:val="Titre1"/>
      </w:pPr>
      <w:bookmarkStart w:id="3" w:name="_Toc211788736"/>
      <w:r w:rsidRPr="00D71C3B">
        <w:t xml:space="preserve">Cas du trou noir de </w:t>
      </w:r>
      <w:proofErr w:type="spellStart"/>
      <w:r w:rsidRPr="00D71C3B">
        <w:t>Schwarzschild</w:t>
      </w:r>
      <w:bookmarkEnd w:id="3"/>
      <w:proofErr w:type="spellEnd"/>
    </w:p>
    <w:p w14:paraId="657F16B2" w14:textId="77777777" w:rsidR="00D71C3B" w:rsidRPr="00D71C3B" w:rsidRDefault="00D71C3B" w:rsidP="00D71C3B">
      <w:r w:rsidRPr="00D71C3B">
        <w:t>Un </w:t>
      </w:r>
      <w:hyperlink r:id="rId41" w:tooltip="Trou noir de Schwarzschild" w:history="1">
        <w:r w:rsidRPr="00D71C3B">
          <w:t xml:space="preserve">trou noir de </w:t>
        </w:r>
        <w:proofErr w:type="spellStart"/>
        <w:r w:rsidRPr="00D71C3B">
          <w:t>Schwarzschild</w:t>
        </w:r>
        <w:proofErr w:type="spellEnd"/>
      </w:hyperlink>
      <w:r w:rsidRPr="00D71C3B">
        <w:t> est, par définition, un trou noir dont le </w:t>
      </w:r>
      <w:hyperlink r:id="rId42" w:tooltip="Moment cinétique (mécanique classique)" w:history="1">
        <w:r w:rsidRPr="00D71C3B">
          <w:t>moment cinétique</w:t>
        </w:r>
      </w:hyperlink>
      <w:r w:rsidRPr="00D71C3B">
        <w:t> est nul, c'est-à-dire qui n'est pas en rotation.</w:t>
      </w:r>
    </w:p>
    <w:p w14:paraId="579685A0" w14:textId="77777777" w:rsidR="00D71C3B" w:rsidRPr="00D71C3B" w:rsidRDefault="00D71C3B" w:rsidP="00D71C3B">
      <w:r w:rsidRPr="00D71C3B">
        <w:t>Pour un tel trou noir, l'ergosphère se confond avec l'horizon des événements, de sorte qu'il n'existe pas d'</w:t>
      </w:r>
      <w:proofErr w:type="spellStart"/>
      <w:r w:rsidRPr="00D71C3B">
        <w:t>ergorégion</w:t>
      </w:r>
      <w:proofErr w:type="spellEnd"/>
      <w:r w:rsidRPr="00D71C3B">
        <w:t xml:space="preserve"> dans ce cas.</w:t>
      </w:r>
    </w:p>
    <w:p w14:paraId="3178FB16" w14:textId="77777777" w:rsidR="00D71C3B" w:rsidRPr="007A01AE" w:rsidRDefault="00D71C3B" w:rsidP="007A01AE"/>
    <w:sectPr w:rsidR="00D71C3B" w:rsidRPr="007A01AE">
      <w:headerReference w:type="default" r:id="rId43"/>
      <w:footerReference w:type="default" r:id="rId4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4304D" w14:textId="77777777" w:rsidR="00B96FD4" w:rsidRDefault="00B96FD4" w:rsidP="00D54EB9">
      <w:pPr>
        <w:spacing w:after="0" w:line="240" w:lineRule="auto"/>
      </w:pPr>
      <w:r>
        <w:separator/>
      </w:r>
    </w:p>
  </w:endnote>
  <w:endnote w:type="continuationSeparator" w:id="0">
    <w:p w14:paraId="44892E10" w14:textId="77777777" w:rsidR="00B96FD4" w:rsidRDefault="00B96FD4" w:rsidP="00D5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615259"/>
      <w:docPartObj>
        <w:docPartGallery w:val="Page Numbers (Bottom of Page)"/>
        <w:docPartUnique/>
      </w:docPartObj>
    </w:sdtPr>
    <w:sdtContent>
      <w:p w14:paraId="0123C310" w14:textId="7840A270" w:rsidR="00D54EB9" w:rsidRDefault="00D54EB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92E086" w14:textId="77777777" w:rsidR="00D54EB9" w:rsidRDefault="00D54EB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11D42" w14:textId="77777777" w:rsidR="00B96FD4" w:rsidRDefault="00B96FD4" w:rsidP="00D54EB9">
      <w:pPr>
        <w:spacing w:after="0" w:line="240" w:lineRule="auto"/>
      </w:pPr>
      <w:r>
        <w:separator/>
      </w:r>
    </w:p>
  </w:footnote>
  <w:footnote w:type="continuationSeparator" w:id="0">
    <w:p w14:paraId="1BE76202" w14:textId="77777777" w:rsidR="00B96FD4" w:rsidRDefault="00B96FD4" w:rsidP="00D54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3D2E" w14:textId="427CCB21" w:rsidR="00D54EB9" w:rsidRDefault="00D54EB9">
    <w:pPr>
      <w:pStyle w:val="En-tte"/>
    </w:pPr>
    <w:r>
      <w:t>PHYSIQUE –</w:t>
    </w:r>
    <w:r w:rsidR="00A55D9B">
      <w:t xml:space="preserve"> </w:t>
    </w:r>
    <w:r w:rsidR="00D71C3B" w:rsidRPr="00D71C3B">
      <w:t>Ergosphère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4B5"/>
    <w:multiLevelType w:val="hybridMultilevel"/>
    <w:tmpl w:val="196491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200A3"/>
    <w:multiLevelType w:val="multilevel"/>
    <w:tmpl w:val="3FA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F49FB"/>
    <w:multiLevelType w:val="hybridMultilevel"/>
    <w:tmpl w:val="D2D27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730C2"/>
    <w:multiLevelType w:val="multilevel"/>
    <w:tmpl w:val="58F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038D2"/>
    <w:multiLevelType w:val="hybridMultilevel"/>
    <w:tmpl w:val="61906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F0CF2"/>
    <w:multiLevelType w:val="multilevel"/>
    <w:tmpl w:val="B8D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203E8F"/>
    <w:multiLevelType w:val="hybridMultilevel"/>
    <w:tmpl w:val="62C0CFC6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F103FD8"/>
    <w:multiLevelType w:val="multilevel"/>
    <w:tmpl w:val="298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774E2"/>
    <w:multiLevelType w:val="hybridMultilevel"/>
    <w:tmpl w:val="197C2B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238F4"/>
    <w:multiLevelType w:val="hybridMultilevel"/>
    <w:tmpl w:val="99024E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10FD6"/>
    <w:multiLevelType w:val="multilevel"/>
    <w:tmpl w:val="54D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93CD8"/>
    <w:multiLevelType w:val="multilevel"/>
    <w:tmpl w:val="CF84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33409"/>
    <w:multiLevelType w:val="hybridMultilevel"/>
    <w:tmpl w:val="33B883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30668"/>
    <w:multiLevelType w:val="multilevel"/>
    <w:tmpl w:val="DF1E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A20E47"/>
    <w:multiLevelType w:val="hybridMultilevel"/>
    <w:tmpl w:val="5156D0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33188E"/>
    <w:multiLevelType w:val="hybridMultilevel"/>
    <w:tmpl w:val="47202A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CC41FD"/>
    <w:multiLevelType w:val="hybridMultilevel"/>
    <w:tmpl w:val="45263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3F4CFD"/>
    <w:multiLevelType w:val="multilevel"/>
    <w:tmpl w:val="B56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923AC"/>
    <w:multiLevelType w:val="hybridMultilevel"/>
    <w:tmpl w:val="61989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858FF"/>
    <w:multiLevelType w:val="multilevel"/>
    <w:tmpl w:val="0B6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C139CE"/>
    <w:multiLevelType w:val="hybridMultilevel"/>
    <w:tmpl w:val="844AA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2237EB"/>
    <w:multiLevelType w:val="multilevel"/>
    <w:tmpl w:val="DCA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EB45A0"/>
    <w:multiLevelType w:val="multilevel"/>
    <w:tmpl w:val="AA2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EFD3FF3"/>
    <w:multiLevelType w:val="multilevel"/>
    <w:tmpl w:val="2A7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AD06CF"/>
    <w:multiLevelType w:val="hybridMultilevel"/>
    <w:tmpl w:val="B8A076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732786"/>
    <w:multiLevelType w:val="hybridMultilevel"/>
    <w:tmpl w:val="B16E4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B028AC"/>
    <w:multiLevelType w:val="multilevel"/>
    <w:tmpl w:val="0D2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92BC1"/>
    <w:multiLevelType w:val="hybridMultilevel"/>
    <w:tmpl w:val="B768B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B0523C"/>
    <w:multiLevelType w:val="hybridMultilevel"/>
    <w:tmpl w:val="0ACCAB94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7BF77E3A"/>
    <w:multiLevelType w:val="multilevel"/>
    <w:tmpl w:val="707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2D647C"/>
    <w:multiLevelType w:val="hybridMultilevel"/>
    <w:tmpl w:val="59BABD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097103">
    <w:abstractNumId w:val="10"/>
  </w:num>
  <w:num w:numId="2" w16cid:durableId="985860346">
    <w:abstractNumId w:val="13"/>
  </w:num>
  <w:num w:numId="3" w16cid:durableId="196166302">
    <w:abstractNumId w:val="18"/>
  </w:num>
  <w:num w:numId="4" w16cid:durableId="85611783">
    <w:abstractNumId w:val="12"/>
  </w:num>
  <w:num w:numId="5" w16cid:durableId="1764495135">
    <w:abstractNumId w:val="15"/>
  </w:num>
  <w:num w:numId="6" w16cid:durableId="9337082">
    <w:abstractNumId w:val="25"/>
  </w:num>
  <w:num w:numId="7" w16cid:durableId="1363626625">
    <w:abstractNumId w:val="0"/>
  </w:num>
  <w:num w:numId="8" w16cid:durableId="78605320">
    <w:abstractNumId w:val="4"/>
  </w:num>
  <w:num w:numId="9" w16cid:durableId="1745495026">
    <w:abstractNumId w:val="9"/>
  </w:num>
  <w:num w:numId="10" w16cid:durableId="1290820955">
    <w:abstractNumId w:val="8"/>
  </w:num>
  <w:num w:numId="11" w16cid:durableId="985741773">
    <w:abstractNumId w:val="6"/>
  </w:num>
  <w:num w:numId="12" w16cid:durableId="157624102">
    <w:abstractNumId w:val="28"/>
  </w:num>
  <w:num w:numId="13" w16cid:durableId="1794011271">
    <w:abstractNumId w:val="14"/>
  </w:num>
  <w:num w:numId="14" w16cid:durableId="2126852057">
    <w:abstractNumId w:val="20"/>
  </w:num>
  <w:num w:numId="15" w16cid:durableId="1823424295">
    <w:abstractNumId w:val="24"/>
  </w:num>
  <w:num w:numId="16" w16cid:durableId="928343046">
    <w:abstractNumId w:val="27"/>
  </w:num>
  <w:num w:numId="17" w16cid:durableId="67197130">
    <w:abstractNumId w:val="30"/>
  </w:num>
  <w:num w:numId="18" w16cid:durableId="51733916">
    <w:abstractNumId w:val="16"/>
  </w:num>
  <w:num w:numId="19" w16cid:durableId="1633438650">
    <w:abstractNumId w:val="21"/>
  </w:num>
  <w:num w:numId="20" w16cid:durableId="1157109359">
    <w:abstractNumId w:val="22"/>
  </w:num>
  <w:num w:numId="21" w16cid:durableId="1604875568">
    <w:abstractNumId w:val="2"/>
  </w:num>
  <w:num w:numId="22" w16cid:durableId="1840459850">
    <w:abstractNumId w:val="11"/>
  </w:num>
  <w:num w:numId="23" w16cid:durableId="1803888255">
    <w:abstractNumId w:val="17"/>
  </w:num>
  <w:num w:numId="24" w16cid:durableId="1998876001">
    <w:abstractNumId w:val="3"/>
  </w:num>
  <w:num w:numId="25" w16cid:durableId="466240926">
    <w:abstractNumId w:val="23"/>
  </w:num>
  <w:num w:numId="26" w16cid:durableId="1032612191">
    <w:abstractNumId w:val="26"/>
  </w:num>
  <w:num w:numId="27" w16cid:durableId="2059477957">
    <w:abstractNumId w:val="7"/>
  </w:num>
  <w:num w:numId="28" w16cid:durableId="60102640">
    <w:abstractNumId w:val="1"/>
  </w:num>
  <w:num w:numId="29" w16cid:durableId="2043286050">
    <w:abstractNumId w:val="29"/>
  </w:num>
  <w:num w:numId="30" w16cid:durableId="876817421">
    <w:abstractNumId w:val="5"/>
  </w:num>
  <w:num w:numId="31" w16cid:durableId="11911836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5C"/>
    <w:rsid w:val="000B35BC"/>
    <w:rsid w:val="001305B5"/>
    <w:rsid w:val="00160823"/>
    <w:rsid w:val="001904F9"/>
    <w:rsid w:val="001B225C"/>
    <w:rsid w:val="001B5761"/>
    <w:rsid w:val="001D443E"/>
    <w:rsid w:val="00256BEA"/>
    <w:rsid w:val="0027206F"/>
    <w:rsid w:val="002E3539"/>
    <w:rsid w:val="00326B0B"/>
    <w:rsid w:val="00361D9F"/>
    <w:rsid w:val="00363932"/>
    <w:rsid w:val="00371451"/>
    <w:rsid w:val="00372046"/>
    <w:rsid w:val="00391031"/>
    <w:rsid w:val="003B22A5"/>
    <w:rsid w:val="0043081B"/>
    <w:rsid w:val="004326FA"/>
    <w:rsid w:val="00466571"/>
    <w:rsid w:val="00521C27"/>
    <w:rsid w:val="00536250"/>
    <w:rsid w:val="005364F4"/>
    <w:rsid w:val="00552CCB"/>
    <w:rsid w:val="005954CB"/>
    <w:rsid w:val="005974A9"/>
    <w:rsid w:val="00597966"/>
    <w:rsid w:val="00634B4A"/>
    <w:rsid w:val="00674DD9"/>
    <w:rsid w:val="006766D4"/>
    <w:rsid w:val="006E1F77"/>
    <w:rsid w:val="00740465"/>
    <w:rsid w:val="0074489B"/>
    <w:rsid w:val="007A01AE"/>
    <w:rsid w:val="007B0483"/>
    <w:rsid w:val="007D3665"/>
    <w:rsid w:val="00860933"/>
    <w:rsid w:val="00880AA3"/>
    <w:rsid w:val="00975931"/>
    <w:rsid w:val="009C6666"/>
    <w:rsid w:val="009C6EA7"/>
    <w:rsid w:val="009D3220"/>
    <w:rsid w:val="00A30394"/>
    <w:rsid w:val="00A55D9B"/>
    <w:rsid w:val="00A67375"/>
    <w:rsid w:val="00A75422"/>
    <w:rsid w:val="00AA1169"/>
    <w:rsid w:val="00B71B6F"/>
    <w:rsid w:val="00B96FD4"/>
    <w:rsid w:val="00BB135E"/>
    <w:rsid w:val="00C12FFF"/>
    <w:rsid w:val="00C54A6A"/>
    <w:rsid w:val="00C570D7"/>
    <w:rsid w:val="00C72B4C"/>
    <w:rsid w:val="00C76D87"/>
    <w:rsid w:val="00C90B8E"/>
    <w:rsid w:val="00CF40B0"/>
    <w:rsid w:val="00CF6EFC"/>
    <w:rsid w:val="00D14313"/>
    <w:rsid w:val="00D44A07"/>
    <w:rsid w:val="00D54EB9"/>
    <w:rsid w:val="00D71C3B"/>
    <w:rsid w:val="00E42C0D"/>
    <w:rsid w:val="00EE277C"/>
    <w:rsid w:val="00F01A98"/>
    <w:rsid w:val="00F4078C"/>
    <w:rsid w:val="00F9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6F23"/>
  <w15:chartTrackingRefBased/>
  <w15:docId w15:val="{5C28E0E8-A53F-4A41-966E-A3CAB1DA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5BC"/>
    <w:pPr>
      <w:jc w:val="both"/>
    </w:p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12F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305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4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4EB9"/>
  </w:style>
  <w:style w:type="paragraph" w:styleId="Pieddepage">
    <w:name w:val="footer"/>
    <w:basedOn w:val="Normal"/>
    <w:link w:val="Pieddepag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4EB9"/>
  </w:style>
  <w:style w:type="paragraph" w:styleId="Titre">
    <w:name w:val="Title"/>
    <w:basedOn w:val="Normal"/>
    <w:next w:val="Normal"/>
    <w:link w:val="TitreCar"/>
    <w:uiPriority w:val="10"/>
    <w:qFormat/>
    <w:rsid w:val="00D54E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12FFF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1D443E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1D44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w-headline">
    <w:name w:val="mw-headline"/>
    <w:basedOn w:val="Policepardfaut"/>
    <w:rsid w:val="001D443E"/>
  </w:style>
  <w:style w:type="paragraph" w:styleId="NormalWeb">
    <w:name w:val="Normal (Web)"/>
    <w:basedOn w:val="Normal"/>
    <w:uiPriority w:val="99"/>
    <w:unhideWhenUsed/>
    <w:rsid w:val="001D4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we-math-mathml-inline">
    <w:name w:val="mwe-math-mathml-inline"/>
    <w:basedOn w:val="Policepardfaut"/>
    <w:rsid w:val="009C6EA7"/>
  </w:style>
  <w:style w:type="character" w:customStyle="1" w:styleId="romain">
    <w:name w:val="romain"/>
    <w:basedOn w:val="Policepardfaut"/>
    <w:rsid w:val="009C6EA7"/>
  </w:style>
  <w:style w:type="paragraph" w:styleId="En-ttedetabledesmatires">
    <w:name w:val="TOC Heading"/>
    <w:basedOn w:val="Titre1"/>
    <w:next w:val="Normal"/>
    <w:uiPriority w:val="39"/>
    <w:unhideWhenUsed/>
    <w:qFormat/>
    <w:rsid w:val="002E3539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E3539"/>
    <w:pPr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0B35B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CF6EF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305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1305B5"/>
    <w:pPr>
      <w:spacing w:after="100"/>
      <w:ind w:left="220"/>
    </w:pPr>
  </w:style>
  <w:style w:type="character" w:styleId="Lienhypertextesuivivisit">
    <w:name w:val="FollowedHyperlink"/>
    <w:basedOn w:val="Policepardfaut"/>
    <w:uiPriority w:val="99"/>
    <w:semiHidden/>
    <w:unhideWhenUsed/>
    <w:rsid w:val="00D71C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2803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3653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4991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11531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r.wikipedia.org/wiki/Horizon_des_%C3%A9v%C3%A9nements" TargetMode="External"/><Relationship Id="rId18" Type="http://schemas.openxmlformats.org/officeDocument/2006/relationships/hyperlink" Target="https://fr.wikipedia.org/wiki/Espace_euclidien" TargetMode="External"/><Relationship Id="rId26" Type="http://schemas.openxmlformats.org/officeDocument/2006/relationships/hyperlink" Target="https://fr.wikipedia.org/wiki/Genre_(relativit%C3%A9)" TargetMode="External"/><Relationship Id="rId39" Type="http://schemas.openxmlformats.org/officeDocument/2006/relationships/hyperlink" Target="https://fr.wikipedia.org/wiki/Horizon_(trou_noir)" TargetMode="External"/><Relationship Id="rId21" Type="http://schemas.openxmlformats.org/officeDocument/2006/relationships/hyperlink" Target="https://fr.wikipedia.org/wiki/Horizon_des_%C3%A9v%C3%A9nements" TargetMode="External"/><Relationship Id="rId34" Type="http://schemas.openxmlformats.org/officeDocument/2006/relationships/hyperlink" Target="https://fr.wikipedia.org/wiki/Vitesse_de_la_lumi%C3%A8re" TargetMode="External"/><Relationship Id="rId42" Type="http://schemas.openxmlformats.org/officeDocument/2006/relationships/hyperlink" Target="https://fr.wikipedia.org/wiki/Moment_cin%C3%A9tique_(m%C3%A9canique_classique)" TargetMode="External"/><Relationship Id="rId7" Type="http://schemas.openxmlformats.org/officeDocument/2006/relationships/hyperlink" Target="https://commons.wikimedia.org/w/index.php?title=File:Ergosphere_of_a_rotating_black_hole.svg&amp;lang=fr&amp;uselang=fr" TargetMode="External"/><Relationship Id="rId2" Type="http://schemas.openxmlformats.org/officeDocument/2006/relationships/styles" Target="styles.xml"/><Relationship Id="rId16" Type="http://schemas.openxmlformats.org/officeDocument/2006/relationships/hyperlink" Target="https://fr.wikipedia.org/wiki/Processus_de_Penrose" TargetMode="External"/><Relationship Id="rId29" Type="http://schemas.openxmlformats.org/officeDocument/2006/relationships/hyperlink" Target="https://fr.wikipedia.org/wiki/Trou_noir_de_Ker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.wikipedia.org/wiki/Trou_noir_de_Kerr" TargetMode="External"/><Relationship Id="rId24" Type="http://schemas.openxmlformats.org/officeDocument/2006/relationships/hyperlink" Target="https://fr.wikipedia.org/wiki/Vecteur_de_Killing" TargetMode="External"/><Relationship Id="rId32" Type="http://schemas.openxmlformats.org/officeDocument/2006/relationships/hyperlink" Target="https://fr.wikipedia.org/wiki/Moment_cin%C3%A9tique" TargetMode="External"/><Relationship Id="rId37" Type="http://schemas.openxmlformats.org/officeDocument/2006/relationships/hyperlink" Target="https://fr.wikipedia.org/wiki/Colatitude" TargetMode="External"/><Relationship Id="rId40" Type="http://schemas.openxmlformats.org/officeDocument/2006/relationships/hyperlink" Target="https://fr.wikipedia.org/wiki/Horizon_des_%C3%A9v%C3%A9nements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fr.wikipedia.org/wiki/Grec_ancien" TargetMode="External"/><Relationship Id="rId23" Type="http://schemas.openxmlformats.org/officeDocument/2006/relationships/hyperlink" Target="https://fr.wikipedia.org/wiki/Trou_noir" TargetMode="External"/><Relationship Id="rId28" Type="http://schemas.openxmlformats.org/officeDocument/2006/relationships/hyperlink" Target="https://fr.wikipedia.org/wiki/Coordonn%C3%A9es_de_Boyer-Lindquist" TargetMode="External"/><Relationship Id="rId36" Type="http://schemas.openxmlformats.org/officeDocument/2006/relationships/hyperlink" Target="https://fr.wikipedia.org/wiki/Cosinus" TargetMode="External"/><Relationship Id="rId10" Type="http://schemas.openxmlformats.org/officeDocument/2006/relationships/hyperlink" Target="https://fr.wikipedia.org/wiki/Trou_noir" TargetMode="External"/><Relationship Id="rId19" Type="http://schemas.openxmlformats.org/officeDocument/2006/relationships/hyperlink" Target="https://fr.wikipedia.org/wiki/Champ_gravitationnel" TargetMode="External"/><Relationship Id="rId31" Type="http://schemas.openxmlformats.org/officeDocument/2006/relationships/hyperlink" Target="https://fr.wikipedia.org/wiki/Masse" TargetMode="External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Astrophysique" TargetMode="External"/><Relationship Id="rId14" Type="http://schemas.openxmlformats.org/officeDocument/2006/relationships/hyperlink" Target="https://fr.wikipedia.org/wiki/Effet_Lense-Thirring" TargetMode="External"/><Relationship Id="rId22" Type="http://schemas.openxmlformats.org/officeDocument/2006/relationships/hyperlink" Target="https://fr.wikipedia.org/wiki/Trou_noir_de_Kerr" TargetMode="External"/><Relationship Id="rId27" Type="http://schemas.openxmlformats.org/officeDocument/2006/relationships/hyperlink" Target="https://fr.wikipedia.org/wiki/Genre_(relativit%C3%A9)" TargetMode="External"/><Relationship Id="rId30" Type="http://schemas.openxmlformats.org/officeDocument/2006/relationships/hyperlink" Target="https://fr.wikipedia.org/wiki/Ellipso%C3%AFde" TargetMode="External"/><Relationship Id="rId35" Type="http://schemas.openxmlformats.org/officeDocument/2006/relationships/hyperlink" Target="https://fr.wikipedia.org/wiki/Vide_(physique)" TargetMode="External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hyperlink" Target="https://fr.wikipedia.org/wiki/Trou_noir_de_Kerr-Newman" TargetMode="External"/><Relationship Id="rId17" Type="http://schemas.openxmlformats.org/officeDocument/2006/relationships/hyperlink" Target="https://fr.wikipedia.org/wiki/Onde_%C3%A9lectromagn%C3%A9tique" TargetMode="External"/><Relationship Id="rId25" Type="http://schemas.openxmlformats.org/officeDocument/2006/relationships/hyperlink" Target="https://fr.wikipedia.org/wiki/Vecteur_de_Killing" TargetMode="External"/><Relationship Id="rId33" Type="http://schemas.openxmlformats.org/officeDocument/2006/relationships/hyperlink" Target="https://fr.wikipedia.org/wiki/Constante_gravitationnelle" TargetMode="External"/><Relationship Id="rId38" Type="http://schemas.openxmlformats.org/officeDocument/2006/relationships/hyperlink" Target="https://fr.wikipedia.org/wiki/Rayon_de_Schwarzschild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fr.wikipedia.org/wiki/Espace-temps" TargetMode="External"/><Relationship Id="rId41" Type="http://schemas.openxmlformats.org/officeDocument/2006/relationships/hyperlink" Target="https://fr.wikipedia.org/wiki/Trou_noir_de_Schwarzschild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1013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ducasse--fernandez</cp:lastModifiedBy>
  <cp:revision>41</cp:revision>
  <dcterms:created xsi:type="dcterms:W3CDTF">2022-12-23T07:20:00Z</dcterms:created>
  <dcterms:modified xsi:type="dcterms:W3CDTF">2025-10-19T15:52:00Z</dcterms:modified>
</cp:coreProperties>
</file>