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44B41BB2" w:rsidR="0040036F" w:rsidRDefault="00E51EDC">
      <w:pPr>
        <w:pStyle w:val="En-ttedetabledesmatires"/>
        <w:rPr>
          <w:bCs/>
          <w:color w:val="auto"/>
          <w:spacing w:val="-10"/>
          <w:kern w:val="28"/>
          <w:sz w:val="56"/>
          <w:szCs w:val="56"/>
          <w:lang w:eastAsia="en-US"/>
        </w:rPr>
      </w:pPr>
      <w:proofErr w:type="spellStart"/>
      <w:r w:rsidRPr="00E51EDC">
        <w:rPr>
          <w:bCs/>
          <w:color w:val="auto"/>
          <w:spacing w:val="-10"/>
          <w:kern w:val="28"/>
          <w:sz w:val="56"/>
          <w:szCs w:val="56"/>
          <w:lang w:eastAsia="en-US"/>
        </w:rPr>
        <w:t>Gravitoélectromagnétisme</w:t>
      </w:r>
      <w:proofErr w:type="spellEnd"/>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1378DA71" w14:textId="6C370503" w:rsidR="00E51EDC"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0161994" w:history="1">
            <w:r w:rsidR="00E51EDC" w:rsidRPr="00023F80">
              <w:rPr>
                <w:rStyle w:val="Lienhypertexte"/>
                <w:bCs/>
                <w:noProof/>
              </w:rPr>
              <w:t>Introduction</w:t>
            </w:r>
            <w:r w:rsidR="00E51EDC">
              <w:rPr>
                <w:noProof/>
                <w:webHidden/>
              </w:rPr>
              <w:tab/>
            </w:r>
            <w:r w:rsidR="00E51EDC">
              <w:rPr>
                <w:noProof/>
                <w:webHidden/>
              </w:rPr>
              <w:fldChar w:fldCharType="begin"/>
            </w:r>
            <w:r w:rsidR="00E51EDC">
              <w:rPr>
                <w:noProof/>
                <w:webHidden/>
              </w:rPr>
              <w:instrText xml:space="preserve"> PAGEREF _Toc220161994 \h </w:instrText>
            </w:r>
            <w:r w:rsidR="00E51EDC">
              <w:rPr>
                <w:noProof/>
                <w:webHidden/>
              </w:rPr>
            </w:r>
            <w:r w:rsidR="00E51EDC">
              <w:rPr>
                <w:noProof/>
                <w:webHidden/>
              </w:rPr>
              <w:fldChar w:fldCharType="separate"/>
            </w:r>
            <w:r w:rsidR="00E51EDC">
              <w:rPr>
                <w:noProof/>
                <w:webHidden/>
              </w:rPr>
              <w:t>2</w:t>
            </w:r>
            <w:r w:rsidR="00E51EDC">
              <w:rPr>
                <w:noProof/>
                <w:webHidden/>
              </w:rPr>
              <w:fldChar w:fldCharType="end"/>
            </w:r>
          </w:hyperlink>
        </w:p>
        <w:p w14:paraId="1E60D3DB" w14:textId="3C1983CA" w:rsidR="00E51EDC" w:rsidRDefault="00E51EDC">
          <w:pPr>
            <w:pStyle w:val="TM1"/>
            <w:tabs>
              <w:tab w:val="right" w:leader="dot" w:pos="9062"/>
            </w:tabs>
            <w:rPr>
              <w:rFonts w:eastAsiaTheme="minorEastAsia"/>
              <w:noProof/>
              <w:kern w:val="2"/>
              <w:sz w:val="24"/>
              <w:szCs w:val="24"/>
              <w:lang w:eastAsia="fr-FR"/>
              <w14:ligatures w14:val="standardContextual"/>
            </w:rPr>
          </w:pPr>
          <w:hyperlink w:anchor="_Toc220161995" w:history="1">
            <w:r w:rsidRPr="00023F80">
              <w:rPr>
                <w:rStyle w:val="Lienhypertexte"/>
                <w:noProof/>
              </w:rPr>
              <w:t>Approche intuitive</w:t>
            </w:r>
            <w:r>
              <w:rPr>
                <w:noProof/>
                <w:webHidden/>
              </w:rPr>
              <w:tab/>
            </w:r>
            <w:r>
              <w:rPr>
                <w:noProof/>
                <w:webHidden/>
              </w:rPr>
              <w:fldChar w:fldCharType="begin"/>
            </w:r>
            <w:r>
              <w:rPr>
                <w:noProof/>
                <w:webHidden/>
              </w:rPr>
              <w:instrText xml:space="preserve"> PAGEREF _Toc220161995 \h </w:instrText>
            </w:r>
            <w:r>
              <w:rPr>
                <w:noProof/>
                <w:webHidden/>
              </w:rPr>
            </w:r>
            <w:r>
              <w:rPr>
                <w:noProof/>
                <w:webHidden/>
              </w:rPr>
              <w:fldChar w:fldCharType="separate"/>
            </w:r>
            <w:r>
              <w:rPr>
                <w:noProof/>
                <w:webHidden/>
              </w:rPr>
              <w:t>2</w:t>
            </w:r>
            <w:r>
              <w:rPr>
                <w:noProof/>
                <w:webHidden/>
              </w:rPr>
              <w:fldChar w:fldCharType="end"/>
            </w:r>
          </w:hyperlink>
        </w:p>
        <w:p w14:paraId="03AC31E2" w14:textId="2063B98C" w:rsidR="00E51EDC" w:rsidRDefault="00E51EDC">
          <w:pPr>
            <w:pStyle w:val="TM2"/>
            <w:tabs>
              <w:tab w:val="right" w:leader="dot" w:pos="9062"/>
            </w:tabs>
            <w:rPr>
              <w:rFonts w:eastAsiaTheme="minorEastAsia"/>
              <w:noProof/>
              <w:kern w:val="2"/>
              <w:sz w:val="24"/>
              <w:szCs w:val="24"/>
              <w:lang w:eastAsia="fr-FR"/>
              <w14:ligatures w14:val="standardContextual"/>
            </w:rPr>
          </w:pPr>
          <w:hyperlink w:anchor="_Toc220161996" w:history="1">
            <w:r w:rsidRPr="00023F80">
              <w:rPr>
                <w:rStyle w:val="Lienhypertexte"/>
                <w:noProof/>
              </w:rPr>
              <w:t>Décalage gravitationnel de la lumière : effet gravitoélectrique</w:t>
            </w:r>
            <w:r>
              <w:rPr>
                <w:noProof/>
                <w:webHidden/>
              </w:rPr>
              <w:tab/>
            </w:r>
            <w:r>
              <w:rPr>
                <w:noProof/>
                <w:webHidden/>
              </w:rPr>
              <w:fldChar w:fldCharType="begin"/>
            </w:r>
            <w:r>
              <w:rPr>
                <w:noProof/>
                <w:webHidden/>
              </w:rPr>
              <w:instrText xml:space="preserve"> PAGEREF _Toc220161996 \h </w:instrText>
            </w:r>
            <w:r>
              <w:rPr>
                <w:noProof/>
                <w:webHidden/>
              </w:rPr>
            </w:r>
            <w:r>
              <w:rPr>
                <w:noProof/>
                <w:webHidden/>
              </w:rPr>
              <w:fldChar w:fldCharType="separate"/>
            </w:r>
            <w:r>
              <w:rPr>
                <w:noProof/>
                <w:webHidden/>
              </w:rPr>
              <w:t>2</w:t>
            </w:r>
            <w:r>
              <w:rPr>
                <w:noProof/>
                <w:webHidden/>
              </w:rPr>
              <w:fldChar w:fldCharType="end"/>
            </w:r>
          </w:hyperlink>
        </w:p>
        <w:p w14:paraId="00025CDC" w14:textId="1015D1DA" w:rsidR="00E51EDC" w:rsidRDefault="00E51EDC">
          <w:pPr>
            <w:pStyle w:val="TM2"/>
            <w:tabs>
              <w:tab w:val="right" w:leader="dot" w:pos="9062"/>
            </w:tabs>
            <w:rPr>
              <w:rFonts w:eastAsiaTheme="minorEastAsia"/>
              <w:noProof/>
              <w:kern w:val="2"/>
              <w:sz w:val="24"/>
              <w:szCs w:val="24"/>
              <w:lang w:eastAsia="fr-FR"/>
              <w14:ligatures w14:val="standardContextual"/>
            </w:rPr>
          </w:pPr>
          <w:hyperlink w:anchor="_Toc220161997" w:history="1">
            <w:r w:rsidRPr="00023F80">
              <w:rPr>
                <w:rStyle w:val="Lienhypertexte"/>
                <w:noProof/>
              </w:rPr>
              <w:t>Précession des gyroscopes : effet gravitomagnétique</w:t>
            </w:r>
            <w:r>
              <w:rPr>
                <w:noProof/>
                <w:webHidden/>
              </w:rPr>
              <w:tab/>
            </w:r>
            <w:r>
              <w:rPr>
                <w:noProof/>
                <w:webHidden/>
              </w:rPr>
              <w:fldChar w:fldCharType="begin"/>
            </w:r>
            <w:r>
              <w:rPr>
                <w:noProof/>
                <w:webHidden/>
              </w:rPr>
              <w:instrText xml:space="preserve"> PAGEREF _Toc220161997 \h </w:instrText>
            </w:r>
            <w:r>
              <w:rPr>
                <w:noProof/>
                <w:webHidden/>
              </w:rPr>
            </w:r>
            <w:r>
              <w:rPr>
                <w:noProof/>
                <w:webHidden/>
              </w:rPr>
              <w:fldChar w:fldCharType="separate"/>
            </w:r>
            <w:r>
              <w:rPr>
                <w:noProof/>
                <w:webHidden/>
              </w:rPr>
              <w:t>3</w:t>
            </w:r>
            <w:r>
              <w:rPr>
                <w:noProof/>
                <w:webHidden/>
              </w:rPr>
              <w:fldChar w:fldCharType="end"/>
            </w:r>
          </w:hyperlink>
        </w:p>
        <w:p w14:paraId="75B10869" w14:textId="609C8752" w:rsidR="00E51EDC" w:rsidRDefault="00E51EDC">
          <w:pPr>
            <w:pStyle w:val="TM2"/>
            <w:tabs>
              <w:tab w:val="right" w:leader="dot" w:pos="9062"/>
            </w:tabs>
            <w:rPr>
              <w:rFonts w:eastAsiaTheme="minorEastAsia"/>
              <w:noProof/>
              <w:kern w:val="2"/>
              <w:sz w:val="24"/>
              <w:szCs w:val="24"/>
              <w:lang w:eastAsia="fr-FR"/>
              <w14:ligatures w14:val="standardContextual"/>
            </w:rPr>
          </w:pPr>
          <w:hyperlink w:anchor="_Toc220161998" w:history="1">
            <w:r w:rsidRPr="00023F80">
              <w:rPr>
                <w:rStyle w:val="Lienhypertexte"/>
                <w:noProof/>
              </w:rPr>
              <w:t>Déviation des masses en mouvement : effet gravitomagnétique</w:t>
            </w:r>
            <w:r>
              <w:rPr>
                <w:noProof/>
                <w:webHidden/>
              </w:rPr>
              <w:tab/>
            </w:r>
            <w:r>
              <w:rPr>
                <w:noProof/>
                <w:webHidden/>
              </w:rPr>
              <w:fldChar w:fldCharType="begin"/>
            </w:r>
            <w:r>
              <w:rPr>
                <w:noProof/>
                <w:webHidden/>
              </w:rPr>
              <w:instrText xml:space="preserve"> PAGEREF _Toc220161998 \h </w:instrText>
            </w:r>
            <w:r>
              <w:rPr>
                <w:noProof/>
                <w:webHidden/>
              </w:rPr>
            </w:r>
            <w:r>
              <w:rPr>
                <w:noProof/>
                <w:webHidden/>
              </w:rPr>
              <w:fldChar w:fldCharType="separate"/>
            </w:r>
            <w:r>
              <w:rPr>
                <w:noProof/>
                <w:webHidden/>
              </w:rPr>
              <w:t>3</w:t>
            </w:r>
            <w:r>
              <w:rPr>
                <w:noProof/>
                <w:webHidden/>
              </w:rPr>
              <w:fldChar w:fldCharType="end"/>
            </w:r>
          </w:hyperlink>
        </w:p>
        <w:p w14:paraId="239C8F98" w14:textId="546DEC9D" w:rsidR="00E51EDC" w:rsidRDefault="00E51EDC">
          <w:pPr>
            <w:pStyle w:val="TM1"/>
            <w:tabs>
              <w:tab w:val="right" w:leader="dot" w:pos="9062"/>
            </w:tabs>
            <w:rPr>
              <w:rFonts w:eastAsiaTheme="minorEastAsia"/>
              <w:noProof/>
              <w:kern w:val="2"/>
              <w:sz w:val="24"/>
              <w:szCs w:val="24"/>
              <w:lang w:eastAsia="fr-FR"/>
              <w14:ligatures w14:val="standardContextual"/>
            </w:rPr>
          </w:pPr>
          <w:hyperlink w:anchor="_Toc220161999" w:history="1">
            <w:r w:rsidRPr="00023F80">
              <w:rPr>
                <w:rStyle w:val="Lienhypertexte"/>
                <w:noProof/>
              </w:rPr>
              <w:t>Théorie</w:t>
            </w:r>
            <w:r>
              <w:rPr>
                <w:noProof/>
                <w:webHidden/>
              </w:rPr>
              <w:tab/>
            </w:r>
            <w:r>
              <w:rPr>
                <w:noProof/>
                <w:webHidden/>
              </w:rPr>
              <w:fldChar w:fldCharType="begin"/>
            </w:r>
            <w:r>
              <w:rPr>
                <w:noProof/>
                <w:webHidden/>
              </w:rPr>
              <w:instrText xml:space="preserve"> PAGEREF _Toc220161999 \h </w:instrText>
            </w:r>
            <w:r>
              <w:rPr>
                <w:noProof/>
                <w:webHidden/>
              </w:rPr>
            </w:r>
            <w:r>
              <w:rPr>
                <w:noProof/>
                <w:webHidden/>
              </w:rPr>
              <w:fldChar w:fldCharType="separate"/>
            </w:r>
            <w:r>
              <w:rPr>
                <w:noProof/>
                <w:webHidden/>
              </w:rPr>
              <w:t>3</w:t>
            </w:r>
            <w:r>
              <w:rPr>
                <w:noProof/>
                <w:webHidden/>
              </w:rPr>
              <w:fldChar w:fldCharType="end"/>
            </w:r>
          </w:hyperlink>
        </w:p>
        <w:p w14:paraId="483D8DC3" w14:textId="63D087CD" w:rsidR="00E51EDC" w:rsidRDefault="00E51EDC">
          <w:pPr>
            <w:pStyle w:val="TM1"/>
            <w:tabs>
              <w:tab w:val="right" w:leader="dot" w:pos="9062"/>
            </w:tabs>
            <w:rPr>
              <w:rFonts w:eastAsiaTheme="minorEastAsia"/>
              <w:noProof/>
              <w:kern w:val="2"/>
              <w:sz w:val="24"/>
              <w:szCs w:val="24"/>
              <w:lang w:eastAsia="fr-FR"/>
              <w14:ligatures w14:val="standardContextual"/>
            </w:rPr>
          </w:pPr>
          <w:hyperlink w:anchor="_Toc220162000" w:history="1">
            <w:r w:rsidRPr="00023F80">
              <w:rPr>
                <w:rStyle w:val="Lienhypertexte"/>
                <w:noProof/>
              </w:rPr>
              <w:t>Observations</w:t>
            </w:r>
            <w:r>
              <w:rPr>
                <w:noProof/>
                <w:webHidden/>
              </w:rPr>
              <w:tab/>
            </w:r>
            <w:r>
              <w:rPr>
                <w:noProof/>
                <w:webHidden/>
              </w:rPr>
              <w:fldChar w:fldCharType="begin"/>
            </w:r>
            <w:r>
              <w:rPr>
                <w:noProof/>
                <w:webHidden/>
              </w:rPr>
              <w:instrText xml:space="preserve"> PAGEREF _Toc220162000 \h </w:instrText>
            </w:r>
            <w:r>
              <w:rPr>
                <w:noProof/>
                <w:webHidden/>
              </w:rPr>
            </w:r>
            <w:r>
              <w:rPr>
                <w:noProof/>
                <w:webHidden/>
              </w:rPr>
              <w:fldChar w:fldCharType="separate"/>
            </w:r>
            <w:r>
              <w:rPr>
                <w:noProof/>
                <w:webHidden/>
              </w:rPr>
              <w:t>5</w:t>
            </w:r>
            <w:r>
              <w:rPr>
                <w:noProof/>
                <w:webHidden/>
              </w:rPr>
              <w:fldChar w:fldCharType="end"/>
            </w:r>
          </w:hyperlink>
        </w:p>
        <w:p w14:paraId="7C745FFB" w14:textId="02955756" w:rsidR="00E51EDC" w:rsidRDefault="00E51EDC">
          <w:pPr>
            <w:pStyle w:val="TM1"/>
            <w:tabs>
              <w:tab w:val="right" w:leader="dot" w:pos="9062"/>
            </w:tabs>
            <w:rPr>
              <w:rFonts w:eastAsiaTheme="minorEastAsia"/>
              <w:noProof/>
              <w:kern w:val="2"/>
              <w:sz w:val="24"/>
              <w:szCs w:val="24"/>
              <w:lang w:eastAsia="fr-FR"/>
              <w14:ligatures w14:val="standardContextual"/>
            </w:rPr>
          </w:pPr>
          <w:hyperlink w:anchor="_Toc220162001" w:history="1">
            <w:r w:rsidRPr="00023F80">
              <w:rPr>
                <w:rStyle w:val="Lienhypertexte"/>
                <w:noProof/>
              </w:rPr>
              <w:t>Précession géodétique</w:t>
            </w:r>
            <w:r>
              <w:rPr>
                <w:noProof/>
                <w:webHidden/>
              </w:rPr>
              <w:tab/>
            </w:r>
            <w:r>
              <w:rPr>
                <w:noProof/>
                <w:webHidden/>
              </w:rPr>
              <w:fldChar w:fldCharType="begin"/>
            </w:r>
            <w:r>
              <w:rPr>
                <w:noProof/>
                <w:webHidden/>
              </w:rPr>
              <w:instrText xml:space="preserve"> PAGEREF _Toc220162001 \h </w:instrText>
            </w:r>
            <w:r>
              <w:rPr>
                <w:noProof/>
                <w:webHidden/>
              </w:rPr>
            </w:r>
            <w:r>
              <w:rPr>
                <w:noProof/>
                <w:webHidden/>
              </w:rPr>
              <w:fldChar w:fldCharType="separate"/>
            </w:r>
            <w:r>
              <w:rPr>
                <w:noProof/>
                <w:webHidden/>
              </w:rPr>
              <w:t>5</w:t>
            </w:r>
            <w:r>
              <w:rPr>
                <w:noProof/>
                <w:webHidden/>
              </w:rPr>
              <w:fldChar w:fldCharType="end"/>
            </w:r>
          </w:hyperlink>
        </w:p>
        <w:p w14:paraId="179320D7" w14:textId="6E48D324" w:rsidR="00E51EDC" w:rsidRDefault="00E51EDC">
          <w:pPr>
            <w:pStyle w:val="TM2"/>
            <w:tabs>
              <w:tab w:val="right" w:leader="dot" w:pos="9062"/>
            </w:tabs>
            <w:rPr>
              <w:rFonts w:eastAsiaTheme="minorEastAsia"/>
              <w:noProof/>
              <w:kern w:val="2"/>
              <w:sz w:val="24"/>
              <w:szCs w:val="24"/>
              <w:lang w:eastAsia="fr-FR"/>
              <w14:ligatures w14:val="standardContextual"/>
            </w:rPr>
          </w:pPr>
          <w:hyperlink w:anchor="_Toc220162002" w:history="1">
            <w:r w:rsidRPr="00023F80">
              <w:rPr>
                <w:rStyle w:val="Lienhypertexte"/>
                <w:noProof/>
              </w:rPr>
              <w:t>Formule de la précession</w:t>
            </w:r>
            <w:r>
              <w:rPr>
                <w:noProof/>
                <w:webHidden/>
              </w:rPr>
              <w:tab/>
            </w:r>
            <w:r>
              <w:rPr>
                <w:noProof/>
                <w:webHidden/>
              </w:rPr>
              <w:fldChar w:fldCharType="begin"/>
            </w:r>
            <w:r>
              <w:rPr>
                <w:noProof/>
                <w:webHidden/>
              </w:rPr>
              <w:instrText xml:space="preserve"> PAGEREF _Toc220162002 \h </w:instrText>
            </w:r>
            <w:r>
              <w:rPr>
                <w:noProof/>
                <w:webHidden/>
              </w:rPr>
            </w:r>
            <w:r>
              <w:rPr>
                <w:noProof/>
                <w:webHidden/>
              </w:rPr>
              <w:fldChar w:fldCharType="separate"/>
            </w:r>
            <w:r>
              <w:rPr>
                <w:noProof/>
                <w:webHidden/>
              </w:rPr>
              <w:t>6</w:t>
            </w:r>
            <w:r>
              <w:rPr>
                <w:noProof/>
                <w:webHidden/>
              </w:rPr>
              <w:fldChar w:fldCharType="end"/>
            </w:r>
          </w:hyperlink>
        </w:p>
        <w:p w14:paraId="73735383" w14:textId="025F86F1"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58CAA469" w14:textId="77777777" w:rsidR="00E51EDC" w:rsidRDefault="00CF48DF" w:rsidP="00E51EDC">
      <w:pPr>
        <w:pStyle w:val="Titre1"/>
        <w:rPr>
          <w:bCs/>
        </w:rPr>
      </w:pPr>
      <w:bookmarkStart w:id="0" w:name="_Toc220161994"/>
      <w:r>
        <w:rPr>
          <w:bCs/>
        </w:rPr>
        <w:lastRenderedPageBreak/>
        <w:t>Introduction</w:t>
      </w:r>
      <w:bookmarkEnd w:id="0"/>
    </w:p>
    <w:p w14:paraId="5A208E4F" w14:textId="15116E8C" w:rsidR="00E51EDC" w:rsidRPr="00E51EDC" w:rsidRDefault="00E51EDC" w:rsidP="00E51EDC">
      <w:pPr>
        <w:rPr>
          <w:bCs/>
        </w:rPr>
      </w:pPr>
      <w:hyperlink r:id="rId7" w:history="1">
        <w:r w:rsidRPr="00E51EDC">
          <w:rPr>
            <w:rStyle w:val="Lienhypertexte"/>
          </w:rPr>
          <w:br/>
        </w:r>
      </w:hyperlink>
      <w:r w:rsidRPr="00E51EDC">
        <w:t>Le </w:t>
      </w:r>
      <w:proofErr w:type="spellStart"/>
      <w:r w:rsidRPr="00E51EDC">
        <w:t>gravitoélectromagnétisme</w:t>
      </w:r>
      <w:proofErr w:type="spellEnd"/>
      <w:r w:rsidRPr="00E51EDC">
        <w:t>, aussi nommé GEM, est une </w:t>
      </w:r>
      <w:hyperlink r:id="rId8" w:tooltip="Analogie" w:history="1">
        <w:r w:rsidRPr="00E51EDC">
          <w:t>analogie</w:t>
        </w:r>
      </w:hyperlink>
      <w:r w:rsidRPr="00E51EDC">
        <w:t> entre les équations de l'</w:t>
      </w:r>
      <w:hyperlink r:id="rId9" w:tooltip="Électromagnétisme" w:history="1">
        <w:r w:rsidRPr="00E51EDC">
          <w:t>électromagnétisme</w:t>
        </w:r>
      </w:hyperlink>
      <w:r w:rsidRPr="00E51EDC">
        <w:t> et celles de la </w:t>
      </w:r>
      <w:hyperlink r:id="rId10" w:tooltip="Gravitation" w:history="1">
        <w:r w:rsidRPr="00E51EDC">
          <w:t>gravitation</w:t>
        </w:r>
      </w:hyperlink>
      <w:r w:rsidRPr="00E51EDC">
        <w:t>, plus précisément entre les </w:t>
      </w:r>
      <w:hyperlink r:id="rId11" w:tooltip="Équations de Maxwell" w:history="1">
        <w:r w:rsidRPr="00E51EDC">
          <w:t>équations de Maxwell</w:t>
        </w:r>
      </w:hyperlink>
      <w:r w:rsidRPr="00E51EDC">
        <w:t> et une approximation, valide selon certaines conditions, </w:t>
      </w:r>
      <w:hyperlink r:id="rId12" w:tooltip="Équation d'Einstein" w:history="1">
        <w:r w:rsidRPr="00E51EDC">
          <w:t>des équations d'Einstein</w:t>
        </w:r>
      </w:hyperlink>
      <w:r w:rsidRPr="00E51EDC">
        <w:t> pour la </w:t>
      </w:r>
      <w:hyperlink r:id="rId13" w:tooltip="Relativité générale" w:history="1">
        <w:r w:rsidRPr="00E51EDC">
          <w:t>relativité générale</w:t>
        </w:r>
      </w:hyperlink>
      <w:r w:rsidRPr="00E51EDC">
        <w:t>. Le </w:t>
      </w:r>
      <w:proofErr w:type="spellStart"/>
      <w:r w:rsidRPr="00E51EDC">
        <w:t>gravitomagnétisme</w:t>
      </w:r>
      <w:proofErr w:type="spellEnd"/>
      <w:r w:rsidRPr="00E51EDC">
        <w:t>, quant à lui, est un terme largement utilisé pour décrire une analogie entre l'effet </w:t>
      </w:r>
      <w:hyperlink r:id="rId14" w:tooltip="Énergie cinétique" w:history="1">
        <w:r w:rsidRPr="00E51EDC">
          <w:t>cinétique</w:t>
        </w:r>
      </w:hyperlink>
      <w:r w:rsidRPr="00E51EDC">
        <w:t> de la gravité et l'effet </w:t>
      </w:r>
      <w:hyperlink r:id="rId15" w:tooltip="Magnétisme" w:history="1">
        <w:r w:rsidRPr="00E51EDC">
          <w:t>magnétique</w:t>
        </w:r>
      </w:hyperlink>
      <w:r w:rsidRPr="00E51EDC">
        <w:t> engendré par une </w:t>
      </w:r>
      <w:hyperlink r:id="rId16" w:tooltip="Charge électrique" w:history="1">
        <w:r w:rsidRPr="00E51EDC">
          <w:t>charge électrique</w:t>
        </w:r>
      </w:hyperlink>
      <w:r w:rsidRPr="00E51EDC">
        <w:t> en mouvement.</w:t>
      </w:r>
    </w:p>
    <w:p w14:paraId="2E005048" w14:textId="77777777" w:rsidR="00E51EDC" w:rsidRPr="00E51EDC" w:rsidRDefault="00E51EDC" w:rsidP="00E51EDC">
      <w:r w:rsidRPr="00E51EDC">
        <w:t>Le GEM intervient dans la description d'effets tels ceux de </w:t>
      </w:r>
      <w:hyperlink r:id="rId17" w:tooltip="Effet Lense-Thirring" w:history="1">
        <w:r w:rsidRPr="00E51EDC">
          <w:t>Lense-Thirring</w:t>
        </w:r>
      </w:hyperlink>
      <w:r w:rsidRPr="00E51EDC">
        <w:t> et </w:t>
      </w:r>
      <w:proofErr w:type="spellStart"/>
      <w:r w:rsidRPr="00E51EDC">
        <w:fldChar w:fldCharType="begin"/>
      </w:r>
      <w:r w:rsidRPr="00E51EDC">
        <w:instrText>HYPERLINK "https://fr.wikipedia.org/wiki/Effet_g%C3%A9od%C3%A9tique" \o "Effet géodétique"</w:instrText>
      </w:r>
      <w:r w:rsidRPr="00E51EDC">
        <w:fldChar w:fldCharType="separate"/>
      </w:r>
      <w:r w:rsidRPr="00E51EDC">
        <w:t>géodétique</w:t>
      </w:r>
      <w:proofErr w:type="spellEnd"/>
      <w:r w:rsidRPr="00E51EDC">
        <w:fldChar w:fldCharType="end"/>
      </w:r>
      <w:r w:rsidRPr="00E51EDC">
        <w:t>. Les premières validations expérimentales de cette théorie ont été effectuées par la sonde </w:t>
      </w:r>
      <w:hyperlink r:id="rId18" w:tooltip="Gravity Probe B" w:history="1">
        <w:r w:rsidRPr="00E51EDC">
          <w:t>Gravity Probe B</w:t>
        </w:r>
      </w:hyperlink>
      <w:r w:rsidRPr="00E51EDC">
        <w:t>.</w:t>
      </w:r>
    </w:p>
    <w:p w14:paraId="3DA92077" w14:textId="121CFDDF" w:rsidR="00E51EDC" w:rsidRDefault="00E51EDC" w:rsidP="00E51EDC">
      <w:r w:rsidRPr="006A5E13">
        <w:drawing>
          <wp:inline distT="0" distB="0" distL="0" distR="0" wp14:anchorId="7D4404A3" wp14:editId="3572DCFF">
            <wp:extent cx="4290060" cy="2773680"/>
            <wp:effectExtent l="0" t="0" r="0" b="7620"/>
            <wp:docPr id="108690028" name="Image 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90060" cy="2773680"/>
                    </a:xfrm>
                    <a:prstGeom prst="rect">
                      <a:avLst/>
                    </a:prstGeom>
                    <a:noFill/>
                    <a:ln>
                      <a:noFill/>
                    </a:ln>
                  </pic:spPr>
                </pic:pic>
              </a:graphicData>
            </a:graphic>
          </wp:inline>
        </w:drawing>
      </w:r>
    </w:p>
    <w:p w14:paraId="2D5B57A8" w14:textId="77777777" w:rsidR="00E51EDC" w:rsidRDefault="00E51EDC" w:rsidP="00E51EDC"/>
    <w:p w14:paraId="07A09EA2" w14:textId="77777777" w:rsidR="00E51EDC" w:rsidRPr="00E51EDC" w:rsidRDefault="00E51EDC" w:rsidP="00E51EDC">
      <w:pPr>
        <w:pStyle w:val="Titre1"/>
      </w:pPr>
      <w:bookmarkStart w:id="1" w:name="_Toc220161995"/>
      <w:r w:rsidRPr="00E51EDC">
        <w:t>Approche intuitive</w:t>
      </w:r>
      <w:bookmarkEnd w:id="1"/>
    </w:p>
    <w:p w14:paraId="37F2546A" w14:textId="77777777" w:rsidR="00E51EDC" w:rsidRDefault="00E51EDC" w:rsidP="00E51EDC">
      <w:r w:rsidRPr="00E51EDC">
        <w:t xml:space="preserve">En champ faible, une masse en mouvement engendre un champ </w:t>
      </w:r>
      <w:proofErr w:type="spellStart"/>
      <w:r w:rsidRPr="00E51EDC">
        <w:t>gravitomagnétique</w:t>
      </w:r>
      <w:proofErr w:type="spellEnd"/>
      <w:r w:rsidRPr="00E51EDC">
        <w:t xml:space="preserve">, analogue au champ magnétique produit par un courant électrique. Certains effets relativistes s’interprètent ainsi par analogie avec l’électromagnétisme : le champ de gravité peut s’exprimer comme la somme d’une composante </w:t>
      </w:r>
      <w:proofErr w:type="spellStart"/>
      <w:r w:rsidRPr="00E51EDC">
        <w:t>gravitoélectrique</w:t>
      </w:r>
      <w:proofErr w:type="spellEnd"/>
      <w:r w:rsidRPr="00E51EDC">
        <w:t xml:space="preserve"> (liée au potentiel) et d’une composante </w:t>
      </w:r>
      <w:proofErr w:type="spellStart"/>
      <w:r w:rsidRPr="00E51EDC">
        <w:t>gravitomagnétique</w:t>
      </w:r>
      <w:proofErr w:type="spellEnd"/>
      <w:r w:rsidRPr="00E51EDC">
        <w:t xml:space="preserve"> (liée au mouvement des masses).</w:t>
      </w:r>
    </w:p>
    <w:p w14:paraId="29FEAEAB" w14:textId="77777777" w:rsidR="00E51EDC" w:rsidRPr="00E51EDC" w:rsidRDefault="00E51EDC" w:rsidP="00E51EDC"/>
    <w:p w14:paraId="669D3CC0" w14:textId="77777777" w:rsidR="00E51EDC" w:rsidRPr="00E51EDC" w:rsidRDefault="00E51EDC" w:rsidP="00E51EDC">
      <w:pPr>
        <w:pStyle w:val="Titre2"/>
      </w:pPr>
      <w:bookmarkStart w:id="2" w:name="_Toc220161996"/>
      <w:r w:rsidRPr="00E51EDC">
        <w:t xml:space="preserve">Décalage gravitationnel de la lumière : effet </w:t>
      </w:r>
      <w:proofErr w:type="spellStart"/>
      <w:r w:rsidRPr="00E51EDC">
        <w:t>gravitoélectrique</w:t>
      </w:r>
      <w:bookmarkEnd w:id="2"/>
      <w:proofErr w:type="spellEnd"/>
    </w:p>
    <w:p w14:paraId="39306E36" w14:textId="7D4E4F33" w:rsidR="00E51EDC" w:rsidRPr="00E51EDC" w:rsidRDefault="00E51EDC" w:rsidP="00E51EDC">
      <w:r w:rsidRPr="00E51EDC">
        <w:t>Des expériences comme celle de Pound–</w:t>
      </w:r>
      <w:proofErr w:type="spellStart"/>
      <w:r w:rsidRPr="00E51EDC">
        <w:t>Rebka</w:t>
      </w:r>
      <w:proofErr w:type="spellEnd"/>
      <w:r w:rsidRPr="00E51EDC">
        <w:t xml:space="preserve"> (1959) ont mis en évidence le décalage gravitationnel de la lumière : la fréquence d’un photon mesurée par un observateur diminue lorsqu’il s’élève dans le champ gravitationnel et augmente lorsqu’il redescend vers la masse. On peut illustrer ce phénomène par le mouvement d’un projectile : en montant, le projectile convertit son énergie cinétique en énergie potentielle, et l’inverse se produit en descendant. De façon analogue, un photon est mesuré comme ayant une énergie (donc une fréquence) plus faible lorsqu’il est observé en altitude, et plus élevée lorsqu’il est observé depuis une position plus profonde dans le champ gravitationnel — un raisonnement analogue est cité dans plusieurs manuels classiques de relativité générale. En champ </w:t>
      </w:r>
      <w:r w:rsidRPr="00E51EDC">
        <w:lastRenderedPageBreak/>
        <w:t>faible, le décalage gravitationnel est proportionnel à la variation de potentiel gravitationnel et s’écrit </w:t>
      </w:r>
      <m:oMath>
        <m:f>
          <m:fPr>
            <m:ctrlPr>
              <w:rPr>
                <w:rFonts w:ascii="Cambria Math" w:hAnsi="Cambria Math"/>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rPr>
            </m:ctrlPr>
          </m:fPr>
          <m:num>
            <m:r>
              <m:rPr>
                <m:sty m:val="p"/>
              </m:rPr>
              <w:rPr>
                <w:rFonts w:ascii="Cambria Math" w:hAnsi="Cambria Math"/>
              </w:rPr>
              <m:t>ΔΦ</m:t>
            </m:r>
          </m:num>
          <m:den>
            <m:sSup>
              <m:sSupPr>
                <m:ctrlPr>
                  <w:rPr>
                    <w:rFonts w:ascii="Cambria Math" w:hAnsi="Cambria Math"/>
                  </w:rPr>
                </m:ctrlPr>
              </m:sSupPr>
              <m:e>
                <m:r>
                  <w:rPr>
                    <w:rFonts w:ascii="Cambria Math" w:hAnsi="Cambria Math"/>
                  </w:rPr>
                  <m:t>c</m:t>
                </m:r>
              </m:e>
              <m:sup>
                <m:r>
                  <w:rPr>
                    <w:rFonts w:ascii="Cambria Math" w:hAnsi="Cambria Math"/>
                  </w:rPr>
                  <m:t>2</m:t>
                </m:r>
              </m:sup>
            </m:sSup>
          </m:den>
        </m:f>
      </m:oMath>
      <w:r w:rsidRPr="00E51EDC">
        <w:t>.</w:t>
      </w:r>
    </w:p>
    <w:p w14:paraId="1200ED01" w14:textId="77777777" w:rsidR="00E51EDC" w:rsidRPr="00E51EDC" w:rsidRDefault="00E51EDC" w:rsidP="00E51EDC">
      <w:pPr>
        <w:pStyle w:val="Titre2"/>
      </w:pPr>
      <w:bookmarkStart w:id="3" w:name="_Toc220161997"/>
      <w:r w:rsidRPr="00E51EDC">
        <w:t xml:space="preserve">Précession des gyroscopes : effet </w:t>
      </w:r>
      <w:proofErr w:type="spellStart"/>
      <w:r w:rsidRPr="00E51EDC">
        <w:t>gravitomagnétique</w:t>
      </w:r>
      <w:bookmarkEnd w:id="3"/>
      <w:proofErr w:type="spellEnd"/>
    </w:p>
    <w:p w14:paraId="4890FB9B" w14:textId="41D65049" w:rsidR="00E51EDC" w:rsidRDefault="00E51EDC" w:rsidP="00E51EDC">
      <w:r w:rsidRPr="00E51EDC">
        <w:t xml:space="preserve">La rotation de la Terre génère un champ </w:t>
      </w:r>
      <w:proofErr w:type="spellStart"/>
      <w:r w:rsidRPr="00E51EDC">
        <w:t>gravitomagnétique</w:t>
      </w:r>
      <w:proofErr w:type="spellEnd"/>
      <w:r w:rsidRPr="00E51EDC">
        <w:t xml:space="preserve"> qui provoque une déviation progressive de l’orientation d’un gyroscope en orbite (précession de Lense–Thirring). Cet effet a été mesuré par la mission Gravity Probe B (2004–2011)</w:t>
      </w:r>
      <w:hyperlink r:id="rId20" w:anchor="cite_note-5" w:history="1">
        <w:r w:rsidRPr="00E51EDC">
          <w:rPr>
            <w:rStyle w:val="Lienhypertexte"/>
            <w:vertAlign w:val="superscript"/>
          </w:rPr>
          <w:t>[5]</w:t>
        </w:r>
      </w:hyperlink>
      <w:r w:rsidRPr="00E51EDC">
        <w:t xml:space="preserve">. Une illustration simple est celle de la boussole dans un champ magnétique : de même que l’aiguille s’oriente sous l’effet du champ magnétique terrestre, l’axe du gyroscope subit une précession due au champ </w:t>
      </w:r>
      <w:proofErr w:type="spellStart"/>
      <w:r w:rsidRPr="00E51EDC">
        <w:t>gravitomagnétique</w:t>
      </w:r>
      <w:proofErr w:type="spellEnd"/>
      <w:r w:rsidRPr="00E51EDC">
        <w:t>.</w:t>
      </w:r>
    </w:p>
    <w:p w14:paraId="15C4E4F3" w14:textId="77777777" w:rsidR="00E51EDC" w:rsidRPr="00E51EDC" w:rsidRDefault="00E51EDC" w:rsidP="00E51EDC"/>
    <w:p w14:paraId="7D1144A5" w14:textId="77777777" w:rsidR="00E51EDC" w:rsidRPr="00E51EDC" w:rsidRDefault="00E51EDC" w:rsidP="00E51EDC">
      <w:pPr>
        <w:pStyle w:val="Titre2"/>
      </w:pPr>
      <w:bookmarkStart w:id="4" w:name="_Toc220161998"/>
      <w:r w:rsidRPr="00E51EDC">
        <w:t xml:space="preserve">Déviation des masses en mouvement : effet </w:t>
      </w:r>
      <w:proofErr w:type="spellStart"/>
      <w:r w:rsidRPr="00E51EDC">
        <w:t>gravitomagnétique</w:t>
      </w:r>
      <w:bookmarkEnd w:id="4"/>
      <w:proofErr w:type="spellEnd"/>
    </w:p>
    <w:p w14:paraId="1A8357E5" w14:textId="6D118394" w:rsidR="00E51EDC" w:rsidRPr="00E51EDC" w:rsidRDefault="00E51EDC" w:rsidP="00E51EDC">
      <w:r w:rsidRPr="00E51EDC">
        <w:t>Dans le formalisme GEM, la force gravitationnelle exercée sur une masse </w:t>
      </w:r>
      <m:oMath>
        <m:r>
          <w:rPr>
            <w:rFonts w:ascii="Cambria Math" w:hAnsi="Cambria Math"/>
          </w:rPr>
          <m:t>m</m:t>
        </m:r>
      </m:oMath>
      <w:r w:rsidRPr="00E51EDC">
        <w:t> s’écrit comme la somme d’un terme gravitoélectrique (</w:t>
      </w:r>
      <m:oMath>
        <m:r>
          <w:rPr>
            <w:rFonts w:ascii="Cambria Math" w:hAnsi="Cambria Math"/>
          </w:rPr>
          <m:t>m</m:t>
        </m:r>
        <m:sSub>
          <m:sSubPr>
            <m:ctrlPr>
              <w:rPr>
                <w:rFonts w:ascii="Cambria Math" w:hAnsi="Cambria Math"/>
              </w:rPr>
            </m:ctrlPr>
          </m:sSub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g</m:t>
            </m:r>
          </m:sub>
        </m:sSub>
      </m:oMath>
      <w:r w:rsidRPr="00E51EDC">
        <w:t>) et d’un terme gravitomagnétique (</w:t>
      </w:r>
      <m:oMath>
        <m:r>
          <w:rPr>
            <w:rFonts w:ascii="Cambria Math" w:hAnsi="Cambria Math"/>
          </w:rPr>
          <m:t>m</m:t>
        </m:r>
        <m:limUpp>
          <m:limUppPr>
            <m:ctrlPr>
              <w:rPr>
                <w:rFonts w:ascii="Cambria Math" w:hAnsi="Cambria Math"/>
              </w:rPr>
            </m:ctrlPr>
          </m:limUppPr>
          <m:e>
            <m:r>
              <w:rPr>
                <w:rFonts w:ascii="Cambria Math" w:hAnsi="Cambria Math"/>
              </w:rPr>
              <m:t>v</m:t>
            </m:r>
          </m:e>
          <m:lim>
            <m:r>
              <w:rPr>
                <w:rFonts w:ascii="Cambria Math" w:hAnsi="Cambria Math"/>
              </w:rPr>
              <m:t>→</m:t>
            </m:r>
          </m:lim>
        </m:limUpp>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B</m:t>
                </m:r>
              </m:e>
              <m:lim>
                <m:r>
                  <w:rPr>
                    <w:rFonts w:ascii="Cambria Math" w:hAnsi="Cambria Math"/>
                  </w:rPr>
                  <m:t>→</m:t>
                </m:r>
              </m:lim>
            </m:limUpp>
          </m:e>
          <m:sub>
            <m:r>
              <w:rPr>
                <w:rFonts w:ascii="Cambria Math" w:hAnsi="Cambria Math"/>
              </w:rPr>
              <m:t>g</m:t>
            </m:r>
          </m:sub>
        </m:sSub>
      </m:oMath>
      <w:r w:rsidRPr="00E51EDC">
        <w:t xml:space="preserve">). Ce second terme correspond à la déviation d’une masse en mouvement dans un champ gravitomagnétique, de la même façon que la force de Lorentz agit sur une charge électrique, ou que la force de Coriolis dévie une particule en mouvement dans un fluide en rotation. Cet effet a également été observé sur les satellites LAGEOS, dont les orbites subissent une légère précession due au champ </w:t>
      </w:r>
      <w:proofErr w:type="spellStart"/>
      <w:r w:rsidRPr="00E51EDC">
        <w:t>gravitomagnétique</w:t>
      </w:r>
      <w:proofErr w:type="spellEnd"/>
      <w:r w:rsidRPr="00E51EDC">
        <w:t xml:space="preserve"> terrestre.</w:t>
      </w:r>
    </w:p>
    <w:p w14:paraId="3BCF99AC" w14:textId="53F1B083" w:rsidR="00E51EDC" w:rsidRDefault="00E51EDC" w:rsidP="00E51EDC">
      <w:r w:rsidRPr="00E51EDC">
        <w:t>Ces phénomènes peuvent être décrits, en champ faible, par un formalisme proche de celui de l’électromagnétisme. Leur description mathématique détaillée, fondée sur les équations du champ linéarisé, est présentée dans la section suivante (« Théorie »).</w:t>
      </w:r>
    </w:p>
    <w:p w14:paraId="57D43318" w14:textId="77777777" w:rsidR="00E51EDC" w:rsidRPr="00E51EDC" w:rsidRDefault="00E51EDC" w:rsidP="00E51EDC"/>
    <w:p w14:paraId="26473F24" w14:textId="77777777" w:rsidR="00E51EDC" w:rsidRPr="00E51EDC" w:rsidRDefault="00E51EDC" w:rsidP="00E51EDC">
      <w:pPr>
        <w:pStyle w:val="Titre1"/>
      </w:pPr>
      <w:bookmarkStart w:id="5" w:name="_Toc220161999"/>
      <w:r w:rsidRPr="00E51EDC">
        <w:t>Théorie</w:t>
      </w:r>
      <w:bookmarkEnd w:id="5"/>
    </w:p>
    <w:p w14:paraId="164E11E3" w14:textId="77777777" w:rsidR="00E51EDC" w:rsidRPr="00E51EDC" w:rsidRDefault="00E51EDC" w:rsidP="00E51EDC">
      <w:r w:rsidRPr="00E51EDC">
        <w:t xml:space="preserve">Selon la relativité générale, le champ gravitationnel produit par un corps en rotation peut, dans certains cas, suivre des équations ayant la même forme que les équations de l'électromagnétisme classique. Dans une situation où le champ gravitationnel est plutôt faible, on peut donc obtenir des équations provenant </w:t>
      </w:r>
      <w:proofErr w:type="gramStart"/>
      <w:r w:rsidRPr="00E51EDC">
        <w:t>de la gravitation similaires</w:t>
      </w:r>
      <w:proofErr w:type="gramEnd"/>
      <w:r w:rsidRPr="00E51EDC">
        <w:t xml:space="preserve"> aux équations de Maxwell.</w:t>
      </w:r>
    </w:p>
    <w:p w14:paraId="46593EEC" w14:textId="269E0708" w:rsidR="00E51EDC" w:rsidRPr="00E51EDC" w:rsidRDefault="00E51EDC" w:rsidP="00E51EDC">
      <w:r w:rsidRPr="00E51EDC">
        <w:t>Équations selon le </w:t>
      </w:r>
      <w:hyperlink r:id="rId21" w:tooltip="Système international d'unités" w:history="1">
        <w:r w:rsidRPr="00E51EDC">
          <w:t>Système international d'unités</w:t>
        </w:r>
      </w:hyperlink>
      <w:r w:rsidRPr="00E51EDC">
        <w:t> (SI)</w:t>
      </w:r>
      <w:r w:rsidRPr="00E51EDC">
        <w:t xml:space="preserve"> </w:t>
      </w:r>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96" w:type="dxa"/>
          <w:left w:w="96" w:type="dxa"/>
          <w:bottom w:w="96" w:type="dxa"/>
          <w:right w:w="96" w:type="dxa"/>
        </w:tblCellMar>
        <w:tblLook w:val="04A0" w:firstRow="1" w:lastRow="0" w:firstColumn="1" w:lastColumn="0" w:noHBand="0" w:noVBand="1"/>
      </w:tblPr>
      <w:tblGrid>
        <w:gridCol w:w="3019"/>
        <w:gridCol w:w="2609"/>
      </w:tblGrid>
      <w:tr w:rsidR="00E51EDC" w:rsidRPr="00E51EDC" w14:paraId="63336677"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8CFC032" w14:textId="77777777" w:rsidR="00E51EDC" w:rsidRPr="00E51EDC" w:rsidRDefault="00E51EDC" w:rsidP="00E51EDC">
            <w:pPr>
              <w:rPr>
                <w:b/>
                <w:bCs/>
              </w:rPr>
            </w:pPr>
            <w:r w:rsidRPr="00E51EDC">
              <w:rPr>
                <w:b/>
                <w:bCs/>
              </w:rPr>
              <w:t>Équations du GEM</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50D1D8D" w14:textId="77777777" w:rsidR="00E51EDC" w:rsidRPr="00E51EDC" w:rsidRDefault="00E51EDC" w:rsidP="00E51EDC">
            <w:pPr>
              <w:rPr>
                <w:b/>
                <w:bCs/>
              </w:rPr>
            </w:pPr>
            <w:r w:rsidRPr="00E51EDC">
              <w:rPr>
                <w:b/>
                <w:bCs/>
              </w:rPr>
              <w:t>Équations de Maxwell</w:t>
            </w:r>
          </w:p>
        </w:tc>
      </w:tr>
      <w:tr w:rsidR="00E51EDC" w:rsidRPr="00E51EDC" w14:paraId="07CB8FD3"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5EEBE91" w14:textId="5278A409" w:rsidR="00E51EDC" w:rsidRPr="00E51EDC" w:rsidRDefault="00E51EDC" w:rsidP="00E51EDC">
            <m:oMath>
              <m:r>
                <m:rPr>
                  <m:sty m:val="p"/>
                </m:rPr>
                <w:rPr>
                  <w:rFonts w:ascii="Cambria Math" w:hAnsi="Cambria Math"/>
                </w:rPr>
                <m:t>∇</m:t>
              </m:r>
              <m:r>
                <w:rPr>
                  <w:rFonts w:ascii="Cambria Math" w:hAnsi="Cambria Math"/>
                </w:rPr>
                <m:t>⋅</m:t>
              </m:r>
              <m:sSub>
                <m:sSubPr>
                  <m:ctrlPr>
                    <w:rPr>
                      <w:rFonts w:ascii="Cambria Math" w:hAnsi="Cambria Math"/>
                    </w:rPr>
                  </m:ctrlPr>
                </m:sSubPr>
                <m:e>
                  <m:r>
                    <m:rPr>
                      <m:sty m:val="b"/>
                    </m:rPr>
                    <w:rPr>
                      <w:rFonts w:ascii="Cambria Math" w:hAnsi="Cambria Math"/>
                    </w:rPr>
                    <m:t>E</m:t>
                  </m:r>
                </m:e>
                <m:sub>
                  <m:r>
                    <m:rPr>
                      <m:nor/>
                    </m:rPr>
                    <m:t>g</m:t>
                  </m:r>
                </m:sub>
              </m:sSub>
              <m:r>
                <w:rPr>
                  <w:rFonts w:ascii="Cambria Math" w:hAnsi="Cambria Math"/>
                </w:rPr>
                <m:t>=-4πG</m:t>
              </m:r>
              <m:sSub>
                <m:sSubPr>
                  <m:ctrlPr>
                    <w:rPr>
                      <w:rFonts w:ascii="Cambria Math" w:hAnsi="Cambria Math"/>
                    </w:rPr>
                  </m:ctrlPr>
                </m:sSubPr>
                <m:e>
                  <m:r>
                    <w:rPr>
                      <w:rFonts w:ascii="Cambria Math" w:hAnsi="Cambria Math"/>
                    </w:rPr>
                    <m:t>ρ</m:t>
                  </m:r>
                </m:e>
                <m:sub>
                  <m:r>
                    <m:rPr>
                      <m:nor/>
                    </m:rPr>
                    <m:t>g</m:t>
                  </m:r>
                </m:sub>
              </m:sSub>
            </m:oMath>
            <w:r w:rsidRPr="00E51EDC">
              <mc:AlternateContent>
                <mc:Choice Requires="wps">
                  <w:drawing>
                    <wp:inline distT="0" distB="0" distL="0" distR="0" wp14:anchorId="0ED14343" wp14:editId="791EED3C">
                      <wp:extent cx="304800" cy="304800"/>
                      <wp:effectExtent l="0" t="0" r="0" b="0"/>
                      <wp:docPr id="1920651571" name="Rectangle 74" descr="{\displaystyle \nabla \cdot \mathbf {E} _{\text{g}}=-4\pi G\rho _{\text{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BFBBB" id="Rectangle 74" o:spid="_x0000_s1026" alt="{\displaystyle \nabla \cdot \mathbf {E} _{\text{g}}=-4\pi G\rho _{\text{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311AA9F" w14:textId="55A09209" w:rsidR="00E51EDC" w:rsidRPr="00E51EDC" w:rsidRDefault="00E51EDC" w:rsidP="00E51EDC">
            <m:oMath>
              <m:r>
                <m:rPr>
                  <m:sty m:val="p"/>
                </m:rPr>
                <w:rPr>
                  <w:rFonts w:ascii="Cambria Math" w:hAnsi="Cambria Math"/>
                </w:rPr>
                <m:t>∇</m:t>
              </m:r>
              <m:r>
                <w:rPr>
                  <w:rFonts w:ascii="Cambria Math" w:hAnsi="Cambria Math"/>
                </w:rPr>
                <m:t>⋅</m:t>
              </m:r>
              <m:r>
                <m:rPr>
                  <m:sty m:val="b"/>
                </m:rPr>
                <w:rPr>
                  <w:rFonts w:ascii="Cambria Math" w:hAnsi="Cambria Math"/>
                </w:rPr>
                <m:t>E</m:t>
              </m:r>
              <m:r>
                <w:rPr>
                  <w:rFonts w:ascii="Cambria Math" w:hAnsi="Cambria Math"/>
                </w:rPr>
                <m:t>=</m:t>
              </m:r>
              <m:f>
                <m:fPr>
                  <m:ctrlPr>
                    <w:rPr>
                      <w:rFonts w:ascii="Cambria Math" w:hAnsi="Cambria Math"/>
                    </w:rPr>
                  </m:ctrlPr>
                </m:fPr>
                <m:num>
                  <m:r>
                    <w:rPr>
                      <w:rFonts w:ascii="Cambria Math" w:hAnsi="Cambria Math"/>
                    </w:rPr>
                    <m:t>ρ</m:t>
                  </m:r>
                </m:num>
                <m:den>
                  <m:sSub>
                    <m:sSubPr>
                      <m:ctrlPr>
                        <w:rPr>
                          <w:rFonts w:ascii="Cambria Math" w:hAnsi="Cambria Math"/>
                        </w:rPr>
                      </m:ctrlPr>
                    </m:sSubPr>
                    <m:e>
                      <m:r>
                        <w:rPr>
                          <w:rFonts w:ascii="Cambria Math" w:hAnsi="Cambria Math"/>
                        </w:rPr>
                        <m:t>ε</m:t>
                      </m:r>
                    </m:e>
                    <m:sub>
                      <m:r>
                        <w:rPr>
                          <w:rFonts w:ascii="Cambria Math" w:hAnsi="Cambria Math"/>
                        </w:rPr>
                        <m:t>0</m:t>
                      </m:r>
                    </m:sub>
                  </m:sSub>
                </m:den>
              </m:f>
            </m:oMath>
            <w:r w:rsidRPr="00E51EDC">
              <mc:AlternateContent>
                <mc:Choice Requires="wps">
                  <w:drawing>
                    <wp:inline distT="0" distB="0" distL="0" distR="0" wp14:anchorId="0D0E150B" wp14:editId="3994BF98">
                      <wp:extent cx="304800" cy="304800"/>
                      <wp:effectExtent l="0" t="0" r="0" b="0"/>
                      <wp:docPr id="826004490" name="Rectangle 73" descr="{\displaystyle \nabla \cdot \mathbf {E} ={\frac {\rho }{\varepsilon _{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91BAC" id="Rectangle 73" o:spid="_x0000_s1026" alt="{\displaystyle \nabla \cdot \mathbf {E} ={\frac {\rho }{\varepsilon _{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E51EDC" w:rsidRPr="00E51EDC" w14:paraId="18B9DAB1"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7594115" w14:textId="4F55B4B6" w:rsidR="00E51EDC" w:rsidRPr="00E51EDC" w:rsidRDefault="00E51EDC" w:rsidP="00E51EDC">
            <m:oMath>
              <m:r>
                <m:rPr>
                  <m:sty m:val="p"/>
                </m:rPr>
                <w:rPr>
                  <w:rFonts w:ascii="Cambria Math" w:hAnsi="Cambria Math"/>
                </w:rPr>
                <m:t>∇</m:t>
              </m:r>
              <m:r>
                <w:rPr>
                  <w:rFonts w:ascii="Cambria Math" w:hAnsi="Cambria Math"/>
                </w:rPr>
                <m:t>⋅</m:t>
              </m:r>
              <m:sSub>
                <m:sSubPr>
                  <m:ctrlPr>
                    <w:rPr>
                      <w:rFonts w:ascii="Cambria Math" w:hAnsi="Cambria Math"/>
                    </w:rPr>
                  </m:ctrlPr>
                </m:sSubPr>
                <m:e>
                  <m:r>
                    <m:rPr>
                      <m:sty m:val="b"/>
                    </m:rPr>
                    <w:rPr>
                      <w:rFonts w:ascii="Cambria Math" w:hAnsi="Cambria Math"/>
                    </w:rPr>
                    <m:t>B</m:t>
                  </m:r>
                </m:e>
                <m:sub>
                  <m:r>
                    <m:rPr>
                      <m:nor/>
                    </m:rPr>
                    <m:t>g</m:t>
                  </m:r>
                </m:sub>
              </m:sSub>
              <m:r>
                <w:rPr>
                  <w:rFonts w:ascii="Cambria Math" w:hAnsi="Cambria Math"/>
                </w:rPr>
                <m:t>=0</m:t>
              </m:r>
            </m:oMath>
            <w:r w:rsidRPr="00E51EDC">
              <mc:AlternateContent>
                <mc:Choice Requires="wps">
                  <w:drawing>
                    <wp:inline distT="0" distB="0" distL="0" distR="0" wp14:anchorId="704A0735" wp14:editId="51E3BF81">
                      <wp:extent cx="304800" cy="304800"/>
                      <wp:effectExtent l="0" t="0" r="0" b="0"/>
                      <wp:docPr id="305123014" name="Rectangle 72" descr="{\displaystyle \nabla \cdot \mathbf {B} _{\text{g}}=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AF445C" id="Rectangle 72" o:spid="_x0000_s1026" alt="{\displaystyle \nabla \cdot \mathbf {B} _{\text{g}}=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6229BA5" w14:textId="3D6331AA" w:rsidR="00E51EDC" w:rsidRPr="00E51EDC" w:rsidRDefault="00E51EDC" w:rsidP="00E51EDC">
            <m:oMath>
              <m:r>
                <m:rPr>
                  <m:sty m:val="p"/>
                </m:rPr>
                <w:rPr>
                  <w:rFonts w:ascii="Cambria Math" w:hAnsi="Cambria Math"/>
                </w:rPr>
                <m:t>∇</m:t>
              </m:r>
              <m:r>
                <w:rPr>
                  <w:rFonts w:ascii="Cambria Math" w:hAnsi="Cambria Math"/>
                </w:rPr>
                <m:t>⋅</m:t>
              </m:r>
              <m:r>
                <m:rPr>
                  <m:sty m:val="b"/>
                </m:rPr>
                <w:rPr>
                  <w:rFonts w:ascii="Cambria Math" w:hAnsi="Cambria Math"/>
                </w:rPr>
                <m:t>B</m:t>
              </m:r>
              <m:r>
                <w:rPr>
                  <w:rFonts w:ascii="Cambria Math" w:hAnsi="Cambria Math"/>
                </w:rPr>
                <m:t>=0</m:t>
              </m:r>
            </m:oMath>
            <w:r w:rsidRPr="00E51EDC">
              <mc:AlternateContent>
                <mc:Choice Requires="wps">
                  <w:drawing>
                    <wp:inline distT="0" distB="0" distL="0" distR="0" wp14:anchorId="63036FA4" wp14:editId="254C09AE">
                      <wp:extent cx="304800" cy="304800"/>
                      <wp:effectExtent l="0" t="0" r="0" b="0"/>
                      <wp:docPr id="1498479502" name="Rectangle 71" descr="{\displaystyle \nabla \cdot \mathbf {B} =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701590" id="Rectangle 71" o:spid="_x0000_s1026" alt="{\displaystyle \nabla \cdot \mathbf {B} =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E51EDC" w:rsidRPr="00E51EDC" w14:paraId="71A1139B"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D07724C" w14:textId="597F64A3" w:rsidR="00E51EDC" w:rsidRPr="00E51EDC" w:rsidRDefault="00E51EDC" w:rsidP="00E51EDC">
            <m:oMath>
              <m:r>
                <m:rPr>
                  <m:sty m:val="p"/>
                </m:rPr>
                <w:rPr>
                  <w:rFonts w:ascii="Cambria Math" w:hAnsi="Cambria Math"/>
                </w:rPr>
                <m:t>∇</m:t>
              </m:r>
              <m:r>
                <w:rPr>
                  <w:rFonts w:ascii="Cambria Math" w:hAnsi="Cambria Math"/>
                </w:rPr>
                <m:t>×</m:t>
              </m:r>
              <m:sSub>
                <m:sSubPr>
                  <m:ctrlPr>
                    <w:rPr>
                      <w:rFonts w:ascii="Cambria Math" w:hAnsi="Cambria Math"/>
                    </w:rPr>
                  </m:ctrlPr>
                </m:sSubPr>
                <m:e>
                  <m:r>
                    <m:rPr>
                      <m:sty m:val="b"/>
                    </m:rPr>
                    <w:rPr>
                      <w:rFonts w:ascii="Cambria Math" w:hAnsi="Cambria Math"/>
                    </w:rPr>
                    <m:t>E</m:t>
                  </m:r>
                </m:e>
                <m:sub>
                  <m:r>
                    <m:rPr>
                      <m:nor/>
                    </m:rPr>
                    <m:t>g</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m:rPr>
                          <m:nor/>
                        </m:rPr>
                        <m:t>g</m:t>
                      </m:r>
                    </m:sub>
                  </m:sSub>
                </m:num>
                <m:den>
                  <m:r>
                    <m:rPr>
                      <m:sty m:val="p"/>
                    </m:rPr>
                    <w:rPr>
                      <w:rFonts w:ascii="Cambria Math" w:hAnsi="Cambria Math"/>
                    </w:rPr>
                    <m:t>∂</m:t>
                  </m:r>
                  <m:r>
                    <w:rPr>
                      <w:rFonts w:ascii="Cambria Math" w:hAnsi="Cambria Math"/>
                    </w:rPr>
                    <m:t>t</m:t>
                  </m:r>
                </m:den>
              </m:f>
            </m:oMath>
            <w:r w:rsidRPr="00E51EDC">
              <mc:AlternateContent>
                <mc:Choice Requires="wps">
                  <w:drawing>
                    <wp:inline distT="0" distB="0" distL="0" distR="0" wp14:anchorId="15DEDC4B" wp14:editId="637B20E4">
                      <wp:extent cx="304800" cy="304800"/>
                      <wp:effectExtent l="0" t="0" r="0" b="0"/>
                      <wp:docPr id="505244444" name="Rectangle 70" descr="{\displaystyle \nabla \times \mathbf {E} _{\text{g}}=-{\frac {\partial \mathbf {B} _{\text{g}}}{\partial 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21AB46" id="Rectangle 70" o:spid="_x0000_s1026" alt="{\displaystyle \nabla \times \mathbf {E} _{\text{g}}=-{\frac {\partial \mathbf {B} _{\text{g}}}{\partial 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1B897B7" w14:textId="2CF9619C" w:rsidR="00E51EDC" w:rsidRPr="00E51EDC" w:rsidRDefault="00E51EDC" w:rsidP="00E51EDC">
            <m:oMath>
              <m:r>
                <m:rPr>
                  <m:sty m:val="p"/>
                </m:rPr>
                <w:rPr>
                  <w:rFonts w:ascii="Cambria Math" w:hAnsi="Cambria Math"/>
                </w:rPr>
                <m:t>∇</m:t>
              </m:r>
              <m:r>
                <w:rPr>
                  <w:rFonts w:ascii="Cambria Math" w:hAnsi="Cambria Math"/>
                </w:rPr>
                <m:t>×</m:t>
              </m:r>
              <m:r>
                <m:rPr>
                  <m:sty m:val="b"/>
                </m:rPr>
                <w:rPr>
                  <w:rFonts w:ascii="Cambria Math" w:hAnsi="Cambria Math"/>
                </w:rPr>
                <m:t>E</m:t>
              </m:r>
              <m:r>
                <w:rPr>
                  <w:rFonts w:ascii="Cambria Math" w:hAnsi="Cambria Math"/>
                </w:rPr>
                <m:t>=-</m:t>
              </m:r>
              <m:f>
                <m:fPr>
                  <m:ctrlPr>
                    <w:rPr>
                      <w:rFonts w:ascii="Cambria Math" w:hAnsi="Cambria Math"/>
                    </w:rPr>
                  </m:ctrlPr>
                </m:fPr>
                <m:num>
                  <m:r>
                    <m:rPr>
                      <m:sty m:val="p"/>
                    </m:rPr>
                    <w:rPr>
                      <w:rFonts w:ascii="Cambria Math" w:hAnsi="Cambria Math"/>
                    </w:rPr>
                    <m:t>∂</m:t>
                  </m:r>
                  <m:r>
                    <m:rPr>
                      <m:sty m:val="b"/>
                    </m:rPr>
                    <w:rPr>
                      <w:rFonts w:ascii="Cambria Math" w:hAnsi="Cambria Math"/>
                    </w:rPr>
                    <m:t>B</m:t>
                  </m:r>
                </m:num>
                <m:den>
                  <m:r>
                    <m:rPr>
                      <m:sty m:val="p"/>
                    </m:rPr>
                    <w:rPr>
                      <w:rFonts w:ascii="Cambria Math" w:hAnsi="Cambria Math"/>
                    </w:rPr>
                    <m:t>∂</m:t>
                  </m:r>
                  <m:r>
                    <w:rPr>
                      <w:rFonts w:ascii="Cambria Math" w:hAnsi="Cambria Math"/>
                    </w:rPr>
                    <m:t>t</m:t>
                  </m:r>
                </m:den>
              </m:f>
            </m:oMath>
            <w:r w:rsidRPr="00E51EDC">
              <mc:AlternateContent>
                <mc:Choice Requires="wps">
                  <w:drawing>
                    <wp:inline distT="0" distB="0" distL="0" distR="0" wp14:anchorId="21B5EA70" wp14:editId="77530935">
                      <wp:extent cx="304800" cy="304800"/>
                      <wp:effectExtent l="0" t="0" r="0" b="0"/>
                      <wp:docPr id="1748625586" name="Rectangle 69" descr="{\displaystyle \nabla \times \mathbf {E} =-{\frac {\partial \mathbf {B} }{\partial 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F089A" id="Rectangle 69" o:spid="_x0000_s1026" alt="{\displaystyle \nabla \times \mathbf {E} =-{\frac {\partial \mathbf {B} }{\partial 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E51EDC" w:rsidRPr="00E51EDC" w14:paraId="63667CF7"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B7A1021" w14:textId="518762F8" w:rsidR="00E51EDC" w:rsidRPr="00E51EDC" w:rsidRDefault="00E51EDC" w:rsidP="00E51EDC">
            <w:pPr>
              <w:rPr>
                <w:lang w:val="en-US"/>
              </w:rPr>
            </w:pPr>
            <m:oMath>
              <m:r>
                <m:rPr>
                  <m:sty m:val="p"/>
                </m:rPr>
                <w:rPr>
                  <w:rFonts w:ascii="Cambria Math" w:hAnsi="Cambria Math"/>
                  <w:lang w:val="en-US"/>
                </w:rPr>
                <m:t>∇</m:t>
              </m:r>
              <m:r>
                <w:rPr>
                  <w:rFonts w:ascii="Cambria Math" w:hAnsi="Cambria Math"/>
                  <w:lang w:val="en-US"/>
                </w:rPr>
                <m:t>×</m:t>
              </m:r>
              <m:sSub>
                <m:sSubPr>
                  <m:ctrlPr>
                    <w:rPr>
                      <w:rFonts w:ascii="Cambria Math" w:hAnsi="Cambria Math"/>
                    </w:rPr>
                  </m:ctrlPr>
                </m:sSubPr>
                <m:e>
                  <m:r>
                    <m:rPr>
                      <m:sty m:val="b"/>
                    </m:rPr>
                    <w:rPr>
                      <w:rFonts w:ascii="Cambria Math" w:hAnsi="Cambria Math"/>
                    </w:rPr>
                    <m:t>B</m:t>
                  </m:r>
                </m:e>
                <m:sub>
                  <m:r>
                    <m:rPr>
                      <m:nor/>
                    </m:rPr>
                    <w:rPr>
                      <w:lang w:val="en-US"/>
                    </w:rPr>
                    <m:t>g</m:t>
                  </m:r>
                </m:sub>
              </m:sSub>
              <m:r>
                <w:rPr>
                  <w:rFonts w:ascii="Cambria Math" w:hAnsi="Cambria Math"/>
                  <w:lang w:val="en-US"/>
                </w:rPr>
                <m:t>=-</m:t>
              </m:r>
              <m:f>
                <m:fPr>
                  <m:ctrlPr>
                    <w:rPr>
                      <w:rFonts w:ascii="Cambria Math" w:hAnsi="Cambria Math"/>
                    </w:rPr>
                  </m:ctrlPr>
                </m:fPr>
                <m:num>
                  <m:r>
                    <w:rPr>
                      <w:rFonts w:ascii="Cambria Math" w:hAnsi="Cambria Math"/>
                      <w:lang w:val="en-US"/>
                    </w:rPr>
                    <m:t>4</m:t>
                  </m:r>
                  <m:r>
                    <w:rPr>
                      <w:rFonts w:ascii="Cambria Math" w:hAnsi="Cambria Math"/>
                    </w:rPr>
                    <m:t>πG</m:t>
                  </m:r>
                </m:num>
                <m:den>
                  <m:sSup>
                    <m:sSupPr>
                      <m:ctrlPr>
                        <w:rPr>
                          <w:rFonts w:ascii="Cambria Math" w:hAnsi="Cambria Math"/>
                        </w:rPr>
                      </m:ctrlPr>
                    </m:sSupPr>
                    <m:e>
                      <m:r>
                        <w:rPr>
                          <w:rFonts w:ascii="Cambria Math" w:hAnsi="Cambria Math"/>
                        </w:rPr>
                        <m:t>c</m:t>
                      </m:r>
                    </m:e>
                    <m:sup>
                      <m:r>
                        <w:rPr>
                          <w:rFonts w:ascii="Cambria Math" w:hAnsi="Cambria Math"/>
                          <w:lang w:val="en-US"/>
                        </w:rPr>
                        <m:t>2</m:t>
                      </m:r>
                    </m:sup>
                  </m:sSup>
                </m:den>
              </m:f>
              <m:sSub>
                <m:sSubPr>
                  <m:ctrlPr>
                    <w:rPr>
                      <w:rFonts w:ascii="Cambria Math" w:hAnsi="Cambria Math"/>
                    </w:rPr>
                  </m:ctrlPr>
                </m:sSubPr>
                <m:e>
                  <m:r>
                    <m:rPr>
                      <m:sty m:val="b"/>
                    </m:rPr>
                    <w:rPr>
                      <w:rFonts w:ascii="Cambria Math" w:hAnsi="Cambria Math"/>
                    </w:rPr>
                    <m:t>J</m:t>
                  </m:r>
                </m:e>
                <m:sub>
                  <m:r>
                    <m:rPr>
                      <m:nor/>
                    </m:rPr>
                    <w:rPr>
                      <w:lang w:val="en-US"/>
                    </w:rPr>
                    <m:t>g</m:t>
                  </m:r>
                </m:sub>
              </m:sSub>
              <m:r>
                <w:rPr>
                  <w:rFonts w:ascii="Cambria Math" w:hAnsi="Cambria Math"/>
                  <w:lang w:val="en-US"/>
                </w:rPr>
                <m:t>+</m:t>
              </m:r>
              <m:f>
                <m:fPr>
                  <m:ctrlPr>
                    <w:rPr>
                      <w:rFonts w:ascii="Cambria Math" w:hAnsi="Cambria Math"/>
                    </w:rPr>
                  </m:ctrlPr>
                </m:fPr>
                <m:num>
                  <m:r>
                    <w:rPr>
                      <w:rFonts w:ascii="Cambria Math" w:hAnsi="Cambria Math"/>
                      <w:lang w:val="en-US"/>
                    </w:rPr>
                    <m:t>1</m:t>
                  </m:r>
                </m:num>
                <m:den>
                  <m:sSup>
                    <m:sSupPr>
                      <m:ctrlPr>
                        <w:rPr>
                          <w:rFonts w:ascii="Cambria Math" w:hAnsi="Cambria Math"/>
                        </w:rPr>
                      </m:ctrlPr>
                    </m:sSupPr>
                    <m:e>
                      <m:r>
                        <w:rPr>
                          <w:rFonts w:ascii="Cambria Math" w:hAnsi="Cambria Math"/>
                        </w:rPr>
                        <m:t>c</m:t>
                      </m:r>
                    </m:e>
                    <m:sup>
                      <m:r>
                        <w:rPr>
                          <w:rFonts w:ascii="Cambria Math" w:hAnsi="Cambria Math"/>
                          <w:lang w:val="en-US"/>
                        </w:rPr>
                        <m:t>2</m:t>
                      </m:r>
                    </m:sup>
                  </m:sSup>
                </m:den>
              </m:f>
              <m:f>
                <m:fPr>
                  <m:ctrlPr>
                    <w:rPr>
                      <w:rFonts w:ascii="Cambria Math" w:hAnsi="Cambria Math"/>
                    </w:rPr>
                  </m:ctrlPr>
                </m:fPr>
                <m:num>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E</m:t>
                      </m:r>
                    </m:e>
                    <m:sub>
                      <m:r>
                        <m:rPr>
                          <m:nor/>
                        </m:rPr>
                        <w:rPr>
                          <w:lang w:val="en-US"/>
                        </w:rPr>
                        <m:t>g</m:t>
                      </m:r>
                    </m:sub>
                  </m:sSub>
                </m:num>
                <m:den>
                  <m:r>
                    <m:rPr>
                      <m:sty m:val="p"/>
                    </m:rPr>
                    <w:rPr>
                      <w:rFonts w:ascii="Cambria Math" w:hAnsi="Cambria Math"/>
                      <w:lang w:val="en-US"/>
                    </w:rPr>
                    <m:t>∂</m:t>
                  </m:r>
                  <m:r>
                    <w:rPr>
                      <w:rFonts w:ascii="Cambria Math" w:hAnsi="Cambria Math"/>
                    </w:rPr>
                    <m:t>t</m:t>
                  </m:r>
                </m:den>
              </m:f>
            </m:oMath>
            <w:r w:rsidRPr="00E51EDC">
              <mc:AlternateContent>
                <mc:Choice Requires="wps">
                  <w:drawing>
                    <wp:inline distT="0" distB="0" distL="0" distR="0" wp14:anchorId="5AEF7F36" wp14:editId="5835331F">
                      <wp:extent cx="304800" cy="304800"/>
                      <wp:effectExtent l="0" t="0" r="0" b="0"/>
                      <wp:docPr id="1143089098" name="Rectangle 68" descr="{\displaystyle \nabla \times \mathbf {B} _{\text{g}}=-{\frac {4\pi G}{c^{2}}}\mathbf {J} _{\text{g}}+{\frac {1}{c^{2}}}{\frac {\partial \mathbf {E} _{\text{g}}}{\partial 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B30AB1" id="Rectangle 68" o:spid="_x0000_s1026" alt="{\displaystyle \nabla \times \mathbf {B} _{\text{g}}=-{\frac {4\pi G}{c^{2}}}\mathbf {J} _{\text{g}}+{\frac {1}{c^{2}}}{\frac {\partial \mathbf {E} _{\text{g}}}{\partial 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4C98E58" w14:textId="7C1E3D16" w:rsidR="00E51EDC" w:rsidRPr="00E51EDC" w:rsidRDefault="00E51EDC" w:rsidP="00E51EDC">
            <m:oMath>
              <m:r>
                <m:rPr>
                  <m:sty m:val="p"/>
                </m:rPr>
                <w:rPr>
                  <w:rFonts w:ascii="Cambria Math" w:hAnsi="Cambria Math"/>
                </w:rPr>
                <m:t>∇</m:t>
              </m:r>
              <m:r>
                <w:rPr>
                  <w:rFonts w:ascii="Cambria Math" w:hAnsi="Cambria Math"/>
                </w:rPr>
                <m:t>×</m:t>
              </m:r>
              <m:r>
                <m:rPr>
                  <m:sty m:val="b"/>
                </m:rPr>
                <w:rPr>
                  <w:rFonts w:ascii="Cambria Math" w:hAnsi="Cambria Math"/>
                </w:rPr>
                <m:t>B</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ε</m:t>
                      </m:r>
                    </m:e>
                    <m:sub>
                      <m:r>
                        <w:rPr>
                          <w:rFonts w:ascii="Cambria Math" w:hAnsi="Cambria Math"/>
                        </w:rPr>
                        <m:t>0</m:t>
                      </m:r>
                    </m:sub>
                  </m:sSub>
                  <m:sSup>
                    <m:sSupPr>
                      <m:ctrlPr>
                        <w:rPr>
                          <w:rFonts w:ascii="Cambria Math" w:hAnsi="Cambria Math"/>
                        </w:rPr>
                      </m:ctrlPr>
                    </m:sSupPr>
                    <m:e>
                      <m:r>
                        <w:rPr>
                          <w:rFonts w:ascii="Cambria Math" w:hAnsi="Cambria Math"/>
                        </w:rPr>
                        <m:t>c</m:t>
                      </m:r>
                    </m:e>
                    <m:sup>
                      <m:r>
                        <w:rPr>
                          <w:rFonts w:ascii="Cambria Math" w:hAnsi="Cambria Math"/>
                        </w:rPr>
                        <m:t>2</m:t>
                      </m:r>
                    </m:sup>
                  </m:sSup>
                </m:den>
              </m:f>
              <m:r>
                <m:rPr>
                  <m:sty m:val="b"/>
                </m:rPr>
                <w:rPr>
                  <w:rFonts w:ascii="Cambria Math" w:hAnsi="Cambria Math"/>
                </w:rPr>
                <m:t>J</m:t>
              </m:r>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c</m:t>
                      </m:r>
                    </m:e>
                    <m:sup>
                      <m:r>
                        <w:rPr>
                          <w:rFonts w:ascii="Cambria Math" w:hAnsi="Cambria Math"/>
                        </w:rPr>
                        <m:t>2</m:t>
                      </m:r>
                    </m:sup>
                  </m:sSup>
                </m:den>
              </m:f>
              <m:f>
                <m:fPr>
                  <m:ctrlPr>
                    <w:rPr>
                      <w:rFonts w:ascii="Cambria Math" w:hAnsi="Cambria Math"/>
                    </w:rPr>
                  </m:ctrlPr>
                </m:fPr>
                <m:num>
                  <m:r>
                    <m:rPr>
                      <m:sty m:val="p"/>
                    </m:rPr>
                    <w:rPr>
                      <w:rFonts w:ascii="Cambria Math" w:hAnsi="Cambria Math"/>
                    </w:rPr>
                    <m:t>∂</m:t>
                  </m:r>
                  <m:r>
                    <m:rPr>
                      <m:sty m:val="b"/>
                    </m:rPr>
                    <w:rPr>
                      <w:rFonts w:ascii="Cambria Math" w:hAnsi="Cambria Math"/>
                    </w:rPr>
                    <m:t>E</m:t>
                  </m:r>
                </m:num>
                <m:den>
                  <m:r>
                    <m:rPr>
                      <m:sty m:val="p"/>
                    </m:rPr>
                    <w:rPr>
                      <w:rFonts w:ascii="Cambria Math" w:hAnsi="Cambria Math"/>
                    </w:rPr>
                    <m:t>∂</m:t>
                  </m:r>
                  <m:r>
                    <w:rPr>
                      <w:rFonts w:ascii="Cambria Math" w:hAnsi="Cambria Math"/>
                    </w:rPr>
                    <m:t>t</m:t>
                  </m:r>
                </m:den>
              </m:f>
            </m:oMath>
            <w:r w:rsidRPr="00E51EDC">
              <mc:AlternateContent>
                <mc:Choice Requires="wps">
                  <w:drawing>
                    <wp:inline distT="0" distB="0" distL="0" distR="0" wp14:anchorId="30F0211F" wp14:editId="4F0ECED9">
                      <wp:extent cx="304800" cy="304800"/>
                      <wp:effectExtent l="0" t="0" r="0" b="0"/>
                      <wp:docPr id="839368117" name="Rectangle 67" descr="{\displaystyle \nabla \times \mathbf {B} ={\frac {1}{\varepsilon _{0}c^{2}}}\mathbf {J} +{\frac {1}{c^{2}}}{\frac {\partial \mathbf {E} }{\partial 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69D9B1" id="Rectangle 67" o:spid="_x0000_s1026" alt="{\displaystyle \nabla \times \mathbf {B} ={\frac {1}{\varepsilon _{0}c^{2}}}\mathbf {J} +{\frac {1}{c^{2}}}{\frac {\partial \mathbf {E} }{\partial 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6DD4F601" w14:textId="77777777" w:rsidR="00E51EDC" w:rsidRPr="00E51EDC" w:rsidRDefault="00E51EDC" w:rsidP="00E51EDC">
      <w:proofErr w:type="gramStart"/>
      <w:r w:rsidRPr="00E51EDC">
        <w:t>où</w:t>
      </w:r>
      <w:proofErr w:type="gramEnd"/>
      <w:r w:rsidRPr="00E51EDC">
        <w:t> :</w:t>
      </w:r>
    </w:p>
    <w:p w14:paraId="1DEE823F" w14:textId="25313B37" w:rsidR="00E51EDC" w:rsidRPr="00E51EDC" w:rsidRDefault="00E51EDC" w:rsidP="00E51EDC">
      <w:pPr>
        <w:numPr>
          <w:ilvl w:val="0"/>
          <w:numId w:val="86"/>
        </w:numPr>
      </w:pPr>
      <m:oMath>
        <m:sSub>
          <m:sSubPr>
            <m:ctrlPr>
              <w:rPr>
                <w:rFonts w:ascii="Cambria Math" w:hAnsi="Cambria Math"/>
              </w:rPr>
            </m:ctrlPr>
          </m:sSubPr>
          <m:e>
            <m:r>
              <m:rPr>
                <m:sty m:val="b"/>
              </m:rPr>
              <w:rPr>
                <w:rFonts w:ascii="Cambria Math" w:hAnsi="Cambria Math"/>
              </w:rPr>
              <m:t>E</m:t>
            </m:r>
          </m:e>
          <m:sub>
            <m:r>
              <m:rPr>
                <m:nor/>
              </m:rPr>
              <m:t>g</m:t>
            </m:r>
          </m:sub>
        </m:sSub>
      </m:oMath>
      <w:r w:rsidRPr="00E51EDC">
        <w:t> </w:t>
      </w:r>
      <w:proofErr w:type="gramStart"/>
      <w:r w:rsidRPr="00E51EDC">
        <w:t>est</w:t>
      </w:r>
      <w:proofErr w:type="gramEnd"/>
      <w:r w:rsidRPr="00E51EDC">
        <w:t xml:space="preserve"> le champ </w:t>
      </w:r>
      <w:proofErr w:type="spellStart"/>
      <w:r w:rsidRPr="00E51EDC">
        <w:t>gravitoélectrique</w:t>
      </w:r>
      <w:proofErr w:type="spellEnd"/>
      <w:r w:rsidRPr="00E51EDC">
        <w:t xml:space="preserve"> (en m</w:t>
      </w:r>
      <w:r w:rsidRPr="00E51EDC">
        <w:rPr>
          <w:rFonts w:ascii="Cambria Math" w:hAnsi="Cambria Math" w:cs="Cambria Math"/>
        </w:rPr>
        <w:t>⋅</w:t>
      </w:r>
      <w:r w:rsidRPr="00E51EDC">
        <w:t>s−2) ;</w:t>
      </w:r>
    </w:p>
    <w:p w14:paraId="6207645B" w14:textId="6CB96E77" w:rsidR="00E51EDC" w:rsidRPr="00E51EDC" w:rsidRDefault="00E51EDC" w:rsidP="00E51EDC">
      <w:pPr>
        <w:numPr>
          <w:ilvl w:val="0"/>
          <w:numId w:val="86"/>
        </w:numPr>
      </w:pPr>
      <m:oMath>
        <m:r>
          <m:rPr>
            <m:sty m:val="b"/>
          </m:rPr>
          <w:rPr>
            <w:rFonts w:ascii="Cambria Math" w:hAnsi="Cambria Math"/>
          </w:rPr>
          <m:t>E</m:t>
        </m:r>
      </m:oMath>
      <w:r w:rsidRPr="00E51EDC">
        <w:t> </w:t>
      </w:r>
      <w:proofErr w:type="gramStart"/>
      <w:r w:rsidRPr="00E51EDC">
        <w:t>est</w:t>
      </w:r>
      <w:proofErr w:type="gramEnd"/>
      <w:r w:rsidRPr="00E51EDC">
        <w:t xml:space="preserve"> le </w:t>
      </w:r>
      <w:hyperlink r:id="rId22" w:tooltip="Champ électrique" w:history="1">
        <w:r w:rsidRPr="00E51EDC">
          <w:t>champ électrique</w:t>
        </w:r>
      </w:hyperlink>
      <w:r w:rsidRPr="00E51EDC">
        <w:t> ;</w:t>
      </w:r>
    </w:p>
    <w:p w14:paraId="50A1DD1C" w14:textId="20CFC1FE" w:rsidR="00E51EDC" w:rsidRPr="00E51EDC" w:rsidRDefault="00E51EDC" w:rsidP="00E51EDC">
      <w:pPr>
        <w:numPr>
          <w:ilvl w:val="0"/>
          <w:numId w:val="86"/>
        </w:numPr>
      </w:pPr>
      <m:oMath>
        <m:sSub>
          <m:sSubPr>
            <m:ctrlPr>
              <w:rPr>
                <w:rFonts w:ascii="Cambria Math" w:hAnsi="Cambria Math"/>
              </w:rPr>
            </m:ctrlPr>
          </m:sSubPr>
          <m:e>
            <m:r>
              <m:rPr>
                <m:sty m:val="b"/>
              </m:rPr>
              <w:rPr>
                <w:rFonts w:ascii="Cambria Math" w:hAnsi="Cambria Math"/>
              </w:rPr>
              <m:t>B</m:t>
            </m:r>
          </m:e>
          <m:sub>
            <m:r>
              <m:rPr>
                <m:nor/>
              </m:rPr>
              <m:t>g</m:t>
            </m:r>
          </m:sub>
        </m:sSub>
      </m:oMath>
      <w:r w:rsidRPr="00E51EDC">
        <w:t> </w:t>
      </w:r>
      <w:proofErr w:type="gramStart"/>
      <w:r w:rsidRPr="00E51EDC">
        <w:t>est</w:t>
      </w:r>
      <w:proofErr w:type="gramEnd"/>
      <w:r w:rsidRPr="00E51EDC">
        <w:t xml:space="preserve"> le champ </w:t>
      </w:r>
      <w:proofErr w:type="spellStart"/>
      <w:r w:rsidRPr="00E51EDC">
        <w:t>gravitomagnétique</w:t>
      </w:r>
      <w:proofErr w:type="spellEnd"/>
      <w:r w:rsidRPr="00E51EDC">
        <w:t xml:space="preserve"> (en s−1) ;</w:t>
      </w:r>
    </w:p>
    <w:p w14:paraId="6CAC6425" w14:textId="5D52035D" w:rsidR="00E51EDC" w:rsidRPr="00E51EDC" w:rsidRDefault="00E51EDC" w:rsidP="00E51EDC">
      <w:pPr>
        <w:numPr>
          <w:ilvl w:val="0"/>
          <w:numId w:val="86"/>
        </w:numPr>
      </w:pPr>
      <m:oMath>
        <m:r>
          <m:rPr>
            <m:sty m:val="b"/>
          </m:rPr>
          <w:rPr>
            <w:rFonts w:ascii="Cambria Math" w:hAnsi="Cambria Math"/>
          </w:rPr>
          <m:t>B</m:t>
        </m:r>
      </m:oMath>
      <w:r w:rsidRPr="00E51EDC">
        <w:t> </w:t>
      </w:r>
      <w:proofErr w:type="gramStart"/>
      <w:r w:rsidRPr="00E51EDC">
        <w:t>est</w:t>
      </w:r>
      <w:proofErr w:type="gramEnd"/>
      <w:r w:rsidRPr="00E51EDC">
        <w:t xml:space="preserve"> le </w:t>
      </w:r>
      <w:hyperlink r:id="rId23" w:tooltip="Champ magnétique" w:history="1">
        <w:r w:rsidRPr="00E51EDC">
          <w:t>champ magnétique</w:t>
        </w:r>
      </w:hyperlink>
      <w:r w:rsidRPr="00E51EDC">
        <w:t> ;</w:t>
      </w:r>
    </w:p>
    <w:p w14:paraId="2C8ACBA4" w14:textId="2E57FBAD" w:rsidR="00E51EDC" w:rsidRPr="00E51EDC" w:rsidRDefault="00E51EDC" w:rsidP="00E51EDC">
      <w:pPr>
        <w:numPr>
          <w:ilvl w:val="0"/>
          <w:numId w:val="86"/>
        </w:numPr>
      </w:pPr>
      <m:oMath>
        <m:sSub>
          <m:sSubPr>
            <m:ctrlPr>
              <w:rPr>
                <w:rFonts w:ascii="Cambria Math" w:hAnsi="Cambria Math"/>
              </w:rPr>
            </m:ctrlPr>
          </m:sSubPr>
          <m:e>
            <m:r>
              <w:rPr>
                <w:rFonts w:ascii="Cambria Math" w:hAnsi="Cambria Math"/>
              </w:rPr>
              <m:t>ρ</m:t>
            </m:r>
          </m:e>
          <m:sub>
            <m:r>
              <m:rPr>
                <m:nor/>
              </m:rPr>
              <m:t>g</m:t>
            </m:r>
          </m:sub>
        </m:sSub>
      </m:oMath>
      <w:r w:rsidRPr="00E51EDC">
        <w:t> </w:t>
      </w:r>
      <w:proofErr w:type="gramStart"/>
      <w:r w:rsidRPr="00E51EDC">
        <w:t>est</w:t>
      </w:r>
      <w:proofErr w:type="gramEnd"/>
      <w:r w:rsidRPr="00E51EDC">
        <w:t xml:space="preserve"> la </w:t>
      </w:r>
      <w:hyperlink r:id="rId24" w:tooltip="Densité" w:history="1">
        <w:r w:rsidRPr="00E51EDC">
          <w:t>densité</w:t>
        </w:r>
      </w:hyperlink>
      <w:r w:rsidRPr="00E51EDC">
        <w:t> en (kg</w:t>
      </w:r>
      <w:r w:rsidRPr="00E51EDC">
        <w:rPr>
          <w:rFonts w:ascii="Cambria Math" w:hAnsi="Cambria Math" w:cs="Cambria Math"/>
        </w:rPr>
        <w:t>⋅</w:t>
      </w:r>
      <w:r w:rsidRPr="00E51EDC">
        <w:t>m−3) ;</w:t>
      </w:r>
    </w:p>
    <w:p w14:paraId="63B31124" w14:textId="005EDD1D" w:rsidR="00E51EDC" w:rsidRPr="00E51EDC" w:rsidRDefault="00E51EDC" w:rsidP="00E51EDC">
      <w:pPr>
        <w:numPr>
          <w:ilvl w:val="0"/>
          <w:numId w:val="86"/>
        </w:numPr>
      </w:pPr>
      <m:oMath>
        <m:r>
          <w:rPr>
            <w:rFonts w:ascii="Cambria Math" w:hAnsi="Cambria Math"/>
          </w:rPr>
          <m:t>ρ</m:t>
        </m:r>
      </m:oMath>
      <w:r w:rsidRPr="00E51EDC">
        <w:t> </w:t>
      </w:r>
      <w:proofErr w:type="gramStart"/>
      <w:r w:rsidRPr="00E51EDC">
        <w:t>est</w:t>
      </w:r>
      <w:proofErr w:type="gramEnd"/>
      <w:r w:rsidRPr="00E51EDC">
        <w:t xml:space="preserve"> la </w:t>
      </w:r>
      <w:hyperlink r:id="rId25" w:tooltip="Densité de charge" w:history="1">
        <w:r w:rsidRPr="00E51EDC">
          <w:t>densité de charge</w:t>
        </w:r>
      </w:hyperlink>
      <w:r w:rsidRPr="00E51EDC">
        <w:t> ;</w:t>
      </w:r>
    </w:p>
    <w:p w14:paraId="67A5859E" w14:textId="52555D07" w:rsidR="00E51EDC" w:rsidRPr="00E51EDC" w:rsidRDefault="00E51EDC" w:rsidP="00E51EDC">
      <w:pPr>
        <w:numPr>
          <w:ilvl w:val="0"/>
          <w:numId w:val="86"/>
        </w:numPr>
      </w:pPr>
      <m:oMath>
        <m:sSub>
          <m:sSubPr>
            <m:ctrlPr>
              <w:rPr>
                <w:rFonts w:ascii="Cambria Math" w:hAnsi="Cambria Math"/>
              </w:rPr>
            </m:ctrlPr>
          </m:sSubPr>
          <m:e>
            <m:r>
              <m:rPr>
                <m:sty m:val="b"/>
              </m:rPr>
              <w:rPr>
                <w:rFonts w:ascii="Cambria Math" w:hAnsi="Cambria Math"/>
              </w:rPr>
              <m:t>J</m:t>
            </m:r>
          </m:e>
          <m:sub>
            <m:r>
              <m:rPr>
                <m:nor/>
              </m:rPr>
              <m:t>g</m:t>
            </m:r>
          </m:sub>
        </m:sSub>
      </m:oMath>
      <w:r w:rsidRPr="00E51EDC">
        <w:t> </w:t>
      </w:r>
      <w:proofErr w:type="gramStart"/>
      <w:r w:rsidRPr="00E51EDC">
        <w:t>est</w:t>
      </w:r>
      <w:proofErr w:type="gramEnd"/>
      <w:r w:rsidRPr="00E51EDC">
        <w:t xml:space="preserve"> le </w:t>
      </w:r>
      <w:hyperlink r:id="rId26" w:tooltip="Flux" w:history="1">
        <w:r w:rsidRPr="00E51EDC">
          <w:t>flux</w:t>
        </w:r>
      </w:hyperlink>
      <w:r w:rsidRPr="00E51EDC">
        <w:t> de masse (en kg</w:t>
      </w:r>
      <w:r w:rsidRPr="00E51EDC">
        <w:rPr>
          <w:rFonts w:ascii="Cambria Math" w:hAnsi="Cambria Math" w:cs="Cambria Math"/>
        </w:rPr>
        <w:t>⋅</w:t>
      </w:r>
      <w:r w:rsidRPr="00E51EDC">
        <w:t>m−2</w:t>
      </w:r>
      <w:r w:rsidRPr="00E51EDC">
        <w:rPr>
          <w:rFonts w:ascii="Cambria Math" w:hAnsi="Cambria Math" w:cs="Cambria Math"/>
        </w:rPr>
        <w:t>⋅</w:t>
      </w:r>
      <w:r w:rsidRPr="00E51EDC">
        <w:t>s−1) ;</w:t>
      </w:r>
    </w:p>
    <w:p w14:paraId="5403DBAF" w14:textId="0E42D3EB" w:rsidR="00E51EDC" w:rsidRPr="00E51EDC" w:rsidRDefault="00E51EDC" w:rsidP="00E51EDC">
      <w:pPr>
        <w:numPr>
          <w:ilvl w:val="1"/>
          <w:numId w:val="86"/>
        </w:numPr>
      </w:pPr>
      <m:oMath>
        <m:sSub>
          <m:sSubPr>
            <m:ctrlPr>
              <w:rPr>
                <w:rFonts w:ascii="Cambria Math" w:hAnsi="Cambria Math"/>
              </w:rPr>
            </m:ctrlPr>
          </m:sSubPr>
          <m:e>
            <m:r>
              <m:rPr>
                <m:sty m:val="b"/>
              </m:rPr>
              <w:rPr>
                <w:rFonts w:ascii="Cambria Math" w:hAnsi="Cambria Math"/>
              </w:rPr>
              <m:t>J</m:t>
            </m:r>
          </m:e>
          <m:sub>
            <m:r>
              <m:rPr>
                <m:nor/>
              </m:rPr>
              <m:t>g</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nor/>
              </m:rPr>
              <m:t>g</m:t>
            </m:r>
          </m:sub>
        </m:sSub>
        <m:sSub>
          <m:sSubPr>
            <m:ctrlPr>
              <w:rPr>
                <w:rFonts w:ascii="Cambria Math" w:hAnsi="Cambria Math"/>
              </w:rPr>
            </m:ctrlPr>
          </m:sSubPr>
          <m:e>
            <m:r>
              <m:rPr>
                <m:sty m:val="b"/>
              </m:rPr>
              <w:rPr>
                <w:rFonts w:ascii="Cambria Math" w:hAnsi="Cambria Math"/>
              </w:rPr>
              <m:t>v</m:t>
            </m:r>
          </m:e>
          <m:sub>
            <m:r>
              <w:rPr>
                <w:rFonts w:ascii="Cambria Math" w:hAnsi="Cambria Math"/>
              </w:rPr>
              <m:t>ρ</m:t>
            </m:r>
          </m:sub>
        </m:sSub>
      </m:oMath>
      <w:r w:rsidRPr="00E51EDC">
        <w:t>, où </w:t>
      </w:r>
      <m:oMath>
        <m:sSub>
          <m:sSubPr>
            <m:ctrlPr>
              <w:rPr>
                <w:rFonts w:ascii="Cambria Math" w:hAnsi="Cambria Math"/>
              </w:rPr>
            </m:ctrlPr>
          </m:sSubPr>
          <m:e>
            <m:r>
              <m:rPr>
                <m:sty m:val="b"/>
              </m:rPr>
              <w:rPr>
                <w:rFonts w:ascii="Cambria Math" w:hAnsi="Cambria Math"/>
              </w:rPr>
              <m:t>v</m:t>
            </m:r>
          </m:e>
          <m:sub>
            <m:r>
              <w:rPr>
                <w:rFonts w:ascii="Cambria Math" w:hAnsi="Cambria Math"/>
              </w:rPr>
              <m:t>ρ</m:t>
            </m:r>
          </m:sub>
        </m:sSub>
      </m:oMath>
      <w:r w:rsidRPr="00E51EDC">
        <w:t> est la </w:t>
      </w:r>
      <w:hyperlink r:id="rId27" w:tooltip="Vitesse" w:history="1">
        <w:r w:rsidRPr="00E51EDC">
          <w:t>vitesse</w:t>
        </w:r>
      </w:hyperlink>
      <w:r w:rsidRPr="00E51EDC">
        <w:t xml:space="preserve"> du flux de masse générant le champ </w:t>
      </w:r>
      <w:proofErr w:type="spellStart"/>
      <w:r w:rsidRPr="00E51EDC">
        <w:t>gravitoélectromagnétique</w:t>
      </w:r>
      <w:proofErr w:type="spellEnd"/>
      <w:r w:rsidRPr="00E51EDC">
        <w:t> ;</w:t>
      </w:r>
    </w:p>
    <w:p w14:paraId="330FA7E2" w14:textId="39829CDC" w:rsidR="00E51EDC" w:rsidRPr="00E51EDC" w:rsidRDefault="00E51EDC" w:rsidP="00E51EDC">
      <w:pPr>
        <w:numPr>
          <w:ilvl w:val="0"/>
          <w:numId w:val="86"/>
        </w:numPr>
      </w:pPr>
      <m:oMath>
        <m:r>
          <m:rPr>
            <m:sty m:val="b"/>
          </m:rPr>
          <w:rPr>
            <w:rFonts w:ascii="Cambria Math" w:hAnsi="Cambria Math"/>
          </w:rPr>
          <m:t>J</m:t>
        </m:r>
      </m:oMath>
      <w:r w:rsidRPr="00E51EDC">
        <w:t> </w:t>
      </w:r>
      <w:proofErr w:type="gramStart"/>
      <w:r w:rsidRPr="00E51EDC">
        <w:t>est</w:t>
      </w:r>
      <w:proofErr w:type="gramEnd"/>
      <w:r w:rsidRPr="00E51EDC">
        <w:t xml:space="preserve"> la </w:t>
      </w:r>
      <w:hyperlink r:id="rId28" w:tooltip="Densité de courant" w:history="1">
        <w:r w:rsidRPr="00E51EDC">
          <w:t>densité de courant</w:t>
        </w:r>
      </w:hyperlink>
      <w:r w:rsidRPr="00E51EDC">
        <w:t> électrique ;</w:t>
      </w:r>
    </w:p>
    <w:p w14:paraId="7AA864BC" w14:textId="62C882DB" w:rsidR="00E51EDC" w:rsidRPr="00E51EDC" w:rsidRDefault="00E51EDC" w:rsidP="00E51EDC">
      <w:pPr>
        <w:numPr>
          <w:ilvl w:val="0"/>
          <w:numId w:val="86"/>
        </w:numPr>
      </w:pPr>
      <m:oMath>
        <m:r>
          <m:rPr>
            <m:sty m:val="b"/>
          </m:rPr>
          <w:rPr>
            <w:rFonts w:ascii="Cambria Math" w:hAnsi="Cambria Math"/>
          </w:rPr>
          <m:t>G</m:t>
        </m:r>
      </m:oMath>
      <w:r w:rsidRPr="00E51EDC">
        <w:t> </w:t>
      </w:r>
      <w:proofErr w:type="gramStart"/>
      <w:r w:rsidRPr="00E51EDC">
        <w:t>est</w:t>
      </w:r>
      <w:proofErr w:type="gramEnd"/>
      <w:r w:rsidRPr="00E51EDC">
        <w:t xml:space="preserve"> la </w:t>
      </w:r>
      <w:hyperlink r:id="rId29" w:tooltip="Constante gravitationnelle" w:history="1">
        <w:r w:rsidRPr="00E51EDC">
          <w:t>constante gravitationnelle</w:t>
        </w:r>
      </w:hyperlink>
      <w:r w:rsidRPr="00E51EDC">
        <w:t> (en m3</w:t>
      </w:r>
      <w:r w:rsidRPr="00E51EDC">
        <w:rPr>
          <w:rFonts w:ascii="Cambria Math" w:hAnsi="Cambria Math" w:cs="Cambria Math"/>
        </w:rPr>
        <w:t>⋅</w:t>
      </w:r>
      <w:r w:rsidRPr="00E51EDC">
        <w:t>kg−1</w:t>
      </w:r>
      <w:r w:rsidRPr="00E51EDC">
        <w:rPr>
          <w:rFonts w:ascii="Cambria Math" w:hAnsi="Cambria Math" w:cs="Cambria Math"/>
        </w:rPr>
        <w:t>⋅</w:t>
      </w:r>
      <w:r w:rsidRPr="00E51EDC">
        <w:t>s−2) ;</w:t>
      </w:r>
    </w:p>
    <w:p w14:paraId="292D861F" w14:textId="4150EAB8" w:rsidR="00E51EDC" w:rsidRPr="00E51EDC" w:rsidRDefault="00E51EDC" w:rsidP="00E51EDC">
      <w:pPr>
        <w:numPr>
          <w:ilvl w:val="0"/>
          <w:numId w:val="86"/>
        </w:numPr>
      </w:pPr>
      <m:oMath>
        <m:sSub>
          <m:sSubPr>
            <m:ctrlPr>
              <w:rPr>
                <w:rFonts w:ascii="Cambria Math" w:hAnsi="Cambria Math"/>
              </w:rPr>
            </m:ctrlPr>
          </m:sSubPr>
          <m:e>
            <m:r>
              <w:rPr>
                <w:rFonts w:ascii="Cambria Math" w:hAnsi="Cambria Math"/>
              </w:rPr>
              <m:t>ε</m:t>
            </m:r>
          </m:e>
          <m:sub>
            <m:r>
              <m:rPr>
                <m:sty m:val="p"/>
              </m:rPr>
              <w:rPr>
                <w:rFonts w:ascii="Cambria Math" w:hAnsi="Cambria Math"/>
              </w:rPr>
              <m:t>0</m:t>
            </m:r>
          </m:sub>
        </m:sSub>
      </m:oMath>
      <w:r w:rsidRPr="00E51EDC">
        <w:t> </w:t>
      </w:r>
      <w:proofErr w:type="gramStart"/>
      <w:r w:rsidRPr="00E51EDC">
        <w:t>est</w:t>
      </w:r>
      <w:proofErr w:type="gramEnd"/>
      <w:r w:rsidRPr="00E51EDC">
        <w:t xml:space="preserve"> la </w:t>
      </w:r>
      <w:hyperlink r:id="rId30" w:tooltip="Permittivité du vide" w:history="1">
        <w:r w:rsidRPr="00E51EDC">
          <w:t>permittivité du vide</w:t>
        </w:r>
      </w:hyperlink>
      <w:r w:rsidRPr="00E51EDC">
        <w:t> ;</w:t>
      </w:r>
    </w:p>
    <w:p w14:paraId="071971CD" w14:textId="46A6C6E5" w:rsidR="00E51EDC" w:rsidRPr="00E51EDC" w:rsidRDefault="00E51EDC" w:rsidP="00E51EDC">
      <w:pPr>
        <w:numPr>
          <w:ilvl w:val="0"/>
          <w:numId w:val="86"/>
        </w:numPr>
      </w:pPr>
      <m:oMath>
        <m:r>
          <w:rPr>
            <w:rFonts w:ascii="Cambria Math" w:hAnsi="Cambria Math"/>
          </w:rPr>
          <m:t>c</m:t>
        </m:r>
      </m:oMath>
      <w:r w:rsidRPr="00E51EDC">
        <w:t> est la vitesse de propagation de la gravité, laquelle est égale à la </w:t>
      </w:r>
      <w:hyperlink r:id="rId31" w:tooltip="Vitesse de la lumière" w:history="1">
        <w:r w:rsidRPr="00E51EDC">
          <w:t>vitesse de la lumière</w:t>
        </w:r>
      </w:hyperlink>
      <w:r w:rsidRPr="00E51EDC">
        <w:t> selon la </w:t>
      </w:r>
      <w:hyperlink r:id="rId32" w:tooltip="Relativité générale" w:history="1">
        <w:r w:rsidRPr="00E51EDC">
          <w:t>relativité générale</w:t>
        </w:r>
      </w:hyperlink>
      <w:r w:rsidRPr="00E51EDC">
        <w:t>) (en m</w:t>
      </w:r>
      <w:r w:rsidRPr="00E51EDC">
        <w:rPr>
          <w:rFonts w:ascii="Cambria Math" w:hAnsi="Cambria Math" w:cs="Cambria Math"/>
        </w:rPr>
        <w:t>⋅</w:t>
      </w:r>
      <w:r w:rsidRPr="00E51EDC">
        <w:t>s−1).</w:t>
      </w:r>
    </w:p>
    <w:p w14:paraId="762F8396" w14:textId="77777777" w:rsidR="00E51EDC" w:rsidRPr="00E51EDC" w:rsidRDefault="00E51EDC" w:rsidP="00E51EDC">
      <w:r w:rsidRPr="00E51EDC">
        <w:t>Le GEM est une reformulation approximative de la gravitation présentant un champ apparent différent de celui d'un corps bougeant librement, tel que décrit par la relativité générale dans la limite des </w:t>
      </w:r>
      <w:hyperlink r:id="rId33" w:tooltip="Approximation des champs faibles" w:history="1">
        <w:r w:rsidRPr="00E51EDC">
          <w:t>champs faibles</w:t>
        </w:r>
      </w:hyperlink>
      <w:r w:rsidRPr="00E51EDC">
        <w:t>. Ce champ apparent peut être décrit par deux composantes qui agissent de manière semblable aux champs </w:t>
      </w:r>
      <w:hyperlink r:id="rId34" w:tooltip="Champ électrique" w:history="1">
        <w:r w:rsidRPr="00E51EDC">
          <w:t>électrique</w:t>
        </w:r>
      </w:hyperlink>
      <w:r w:rsidRPr="00E51EDC">
        <w:t> et </w:t>
      </w:r>
      <w:hyperlink r:id="rId35" w:tooltip="Champ magnétique" w:history="1">
        <w:r w:rsidRPr="00E51EDC">
          <w:t>magnétique</w:t>
        </w:r>
      </w:hyperlink>
      <w:r w:rsidRPr="00E51EDC">
        <w:t>. Par analogie, ils sont appelés respectivement la « </w:t>
      </w:r>
      <w:proofErr w:type="spellStart"/>
      <w:r w:rsidRPr="00E51EDC">
        <w:t>gravitoélectricité</w:t>
      </w:r>
      <w:proofErr w:type="spellEnd"/>
      <w:r w:rsidRPr="00E51EDC">
        <w:t> » et le « </w:t>
      </w:r>
      <w:proofErr w:type="spellStart"/>
      <w:r w:rsidRPr="00E51EDC">
        <w:t>gravitomagnétisme</w:t>
      </w:r>
      <w:proofErr w:type="spellEnd"/>
      <w:r w:rsidRPr="00E51EDC">
        <w:t> » car ils se forment de la même manière autour d'une </w:t>
      </w:r>
      <w:hyperlink r:id="rId36" w:tooltip="Masse" w:history="1">
        <w:r w:rsidRPr="00E51EDC">
          <w:t>masse</w:t>
        </w:r>
      </w:hyperlink>
      <w:r w:rsidRPr="00E51EDC">
        <w:t> que les champs électromagnétiques autour d'une charge électrique en mouvement.</w:t>
      </w:r>
    </w:p>
    <w:p w14:paraId="17D80196" w14:textId="77777777" w:rsidR="00E51EDC" w:rsidRPr="00E51EDC" w:rsidRDefault="00E51EDC" w:rsidP="00E51EDC">
      <w:r w:rsidRPr="00E51EDC">
        <w:t xml:space="preserve">La principale conséquence du champ </w:t>
      </w:r>
      <w:proofErr w:type="spellStart"/>
      <w:r w:rsidRPr="00E51EDC">
        <w:t>gravitomagnétique</w:t>
      </w:r>
      <w:proofErr w:type="spellEnd"/>
      <w:r w:rsidRPr="00E51EDC">
        <w:t xml:space="preserve"> est qu'un objet se déplaçant près d'un objet massif en rotation aura une </w:t>
      </w:r>
      <w:hyperlink r:id="rId37" w:tooltip="Accélération" w:history="1">
        <w:r w:rsidRPr="00E51EDC">
          <w:t>accélération</w:t>
        </w:r>
      </w:hyperlink>
      <w:r w:rsidRPr="00E51EDC">
        <w:t> qui n'est pas prédite par le seul champ gravitationnel newtonien (</w:t>
      </w:r>
      <w:proofErr w:type="spellStart"/>
      <w:r w:rsidRPr="00E51EDC">
        <w:t>gravitoélectrique</w:t>
      </w:r>
      <w:proofErr w:type="spellEnd"/>
      <w:r w:rsidRPr="00E51EDC">
        <w:t>). Une autre est l'effet Lense-Thirring.</w:t>
      </w:r>
    </w:p>
    <w:p w14:paraId="54C1A724" w14:textId="0FBF85C0" w:rsidR="00E51EDC" w:rsidRPr="00E51EDC" w:rsidRDefault="00E51EDC" w:rsidP="00E51EDC">
      <w:r w:rsidRPr="00E51EDC">
        <w:t>En utilisant le GEM, </w:t>
      </w:r>
      <w:hyperlink r:id="rId38" w:tooltip="Roger Penrose" w:history="1">
        <w:r w:rsidRPr="00E51EDC">
          <w:t>Roger Penrose</w:t>
        </w:r>
      </w:hyperlink>
      <w:r w:rsidRPr="00E51EDC">
        <w:t> a émis l'idée que l'</w:t>
      </w:r>
      <w:hyperlink r:id="rId39" w:tooltip="Effet Lense-Thirring" w:history="1">
        <w:r w:rsidRPr="00E51EDC">
          <w:t>effet Lense-Thirring</w:t>
        </w:r>
      </w:hyperlink>
      <w:r w:rsidRPr="00E51EDC">
        <w:t> puisse extraire de l'énergie d'un </w:t>
      </w:r>
      <w:hyperlink r:id="rId40" w:tooltip="Trou noir" w:history="1">
        <w:r w:rsidRPr="00E51EDC">
          <w:t>trou noir</w:t>
        </w:r>
      </w:hyperlink>
      <w:r w:rsidRPr="00E51EDC">
        <w:t> en rotation, ce qui a été validé par la suite par </w:t>
      </w:r>
      <w:hyperlink r:id="rId41" w:tooltip="Reva Key Williams (page inexistante)" w:history="1">
        <w:r w:rsidRPr="00E51EDC">
          <w:t>Reva Key Williams</w:t>
        </w:r>
      </w:hyperlink>
      <w:r w:rsidRPr="00E51EDC">
        <w:t>. Son modèle montre comment l'effet Lense-Thirring peut expliquer en partie la grande énergie et luminosité émises par les </w:t>
      </w:r>
      <w:hyperlink r:id="rId42" w:tooltip="Quasars" w:history="1">
        <w:r w:rsidRPr="00E51EDC">
          <w:t>quasars</w:t>
        </w:r>
      </w:hyperlink>
      <w:r w:rsidRPr="00E51EDC">
        <w:t> et les </w:t>
      </w:r>
      <w:hyperlink r:id="rId43" w:tooltip="Galaxie active" w:history="1">
        <w:r w:rsidRPr="00E51EDC">
          <w:t>galaxies actives</w:t>
        </w:r>
      </w:hyperlink>
      <w:r w:rsidRPr="00E51EDC">
        <w:t>, les </w:t>
      </w:r>
      <w:hyperlink r:id="rId44" w:tooltip="Jet bipolaire" w:history="1">
        <w:r w:rsidRPr="00E51EDC">
          <w:t>jets bipolaires</w:t>
        </w:r>
      </w:hyperlink>
      <w:r w:rsidRPr="00E51EDC">
        <w:t> et les jets asymétriques</w:t>
      </w:r>
      <w:r>
        <w:t>.</w:t>
      </w:r>
    </w:p>
    <w:p w14:paraId="1008CE61" w14:textId="5F9FB420" w:rsidR="00E51EDC" w:rsidRDefault="00E51EDC" w:rsidP="00E51EDC">
      <w:r w:rsidRPr="00E51EDC">
        <w:lastRenderedPageBreak/>
        <w:drawing>
          <wp:inline distT="0" distB="0" distL="0" distR="0" wp14:anchorId="0CCE1EF9" wp14:editId="57951E52">
            <wp:extent cx="5760720" cy="3044190"/>
            <wp:effectExtent l="0" t="0" r="0" b="3810"/>
            <wp:docPr id="400131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31609" name=""/>
                    <pic:cNvPicPr/>
                  </pic:nvPicPr>
                  <pic:blipFill>
                    <a:blip r:embed="rId45"/>
                    <a:stretch>
                      <a:fillRect/>
                    </a:stretch>
                  </pic:blipFill>
                  <pic:spPr>
                    <a:xfrm>
                      <a:off x="0" y="0"/>
                      <a:ext cx="5760720" cy="3044190"/>
                    </a:xfrm>
                    <a:prstGeom prst="rect">
                      <a:avLst/>
                    </a:prstGeom>
                  </pic:spPr>
                </pic:pic>
              </a:graphicData>
            </a:graphic>
          </wp:inline>
        </w:drawing>
      </w:r>
    </w:p>
    <w:p w14:paraId="6CD869F7" w14:textId="77777777" w:rsidR="00E51EDC" w:rsidRDefault="00E51EDC" w:rsidP="00E51EDC"/>
    <w:p w14:paraId="65C63E85" w14:textId="77777777" w:rsidR="00E51EDC" w:rsidRPr="00E51EDC" w:rsidRDefault="00E51EDC" w:rsidP="00E51EDC">
      <w:pPr>
        <w:pStyle w:val="Titre1"/>
      </w:pPr>
      <w:bookmarkStart w:id="6" w:name="_Toc220162000"/>
      <w:r w:rsidRPr="00E51EDC">
        <w:t>Observations</w:t>
      </w:r>
      <w:bookmarkEnd w:id="6"/>
    </w:p>
    <w:p w14:paraId="01597293" w14:textId="437F4D65" w:rsidR="00E51EDC" w:rsidRPr="00E51EDC" w:rsidRDefault="00E51EDC" w:rsidP="00E51EDC">
      <w:r w:rsidRPr="00E51EDC">
        <w:t xml:space="preserve">Des validations indirectes des effets </w:t>
      </w:r>
      <w:proofErr w:type="spellStart"/>
      <w:r w:rsidRPr="00E51EDC">
        <w:t>gravitomagnétiques</w:t>
      </w:r>
      <w:proofErr w:type="spellEnd"/>
      <w:r w:rsidRPr="00E51EDC">
        <w:t xml:space="preserve"> ont été faites à partir de l'analyse de </w:t>
      </w:r>
      <w:hyperlink r:id="rId46" w:tooltip="Jet (astrophysique)" w:history="1">
        <w:r w:rsidRPr="00E51EDC">
          <w:t>jets relatifs</w:t>
        </w:r>
      </w:hyperlink>
      <w:r w:rsidRPr="00E51EDC">
        <w:t>.</w:t>
      </w:r>
    </w:p>
    <w:p w14:paraId="5F8D2759" w14:textId="05C8F28A" w:rsidR="00E51EDC" w:rsidRPr="00E51EDC" w:rsidRDefault="00E51EDC" w:rsidP="00E51EDC">
      <w:r w:rsidRPr="00E51EDC">
        <w:t>Les </w:t>
      </w:r>
      <w:hyperlink r:id="rId47" w:tooltip="Gyroscope" w:history="1">
        <w:r w:rsidRPr="00E51EDC">
          <w:t>gyroscopes</w:t>
        </w:r>
      </w:hyperlink>
      <w:r w:rsidRPr="00E51EDC">
        <w:t> de la sonde </w:t>
      </w:r>
      <w:hyperlink r:id="rId48" w:tooltip="Gravity Probe B" w:history="1">
        <w:r w:rsidRPr="00E51EDC">
          <w:t>Gravity Probe B</w:t>
        </w:r>
      </w:hyperlink>
      <w:r w:rsidRPr="00E51EDC">
        <w:t> ont permis d'observer certains effets décrits par le GEM. Ces derniers ont détecté un déplacement de 39 </w:t>
      </w:r>
      <w:proofErr w:type="spellStart"/>
      <w:r w:rsidRPr="00E51EDC">
        <w:fldChar w:fldCharType="begin"/>
      </w:r>
      <w:r w:rsidRPr="00E51EDC">
        <w:instrText>HYPERLINK "https://fr.wikipedia.org/wiki/Milliarcseconde" \o "Milliarcseconde"</w:instrText>
      </w:r>
      <w:r w:rsidRPr="00E51EDC">
        <w:fldChar w:fldCharType="separate"/>
      </w:r>
      <w:r w:rsidRPr="00E51EDC">
        <w:t>milliarcsecondes</w:t>
      </w:r>
      <w:proofErr w:type="spellEnd"/>
      <w:r w:rsidRPr="00E51EDC">
        <w:fldChar w:fldCharType="end"/>
      </w:r>
      <w:r w:rsidRPr="00E51EDC">
        <w:t> dans un sens et de 6 606 </w:t>
      </w:r>
      <w:proofErr w:type="spellStart"/>
      <w:r w:rsidRPr="00E51EDC">
        <w:t>milliarcsecondes</w:t>
      </w:r>
      <w:proofErr w:type="spellEnd"/>
      <w:r w:rsidRPr="00E51EDC">
        <w:t xml:space="preserve"> dans l'autre.</w:t>
      </w:r>
    </w:p>
    <w:p w14:paraId="452B7925" w14:textId="77777777" w:rsidR="00E51EDC" w:rsidRPr="00E51EDC" w:rsidRDefault="00E51EDC" w:rsidP="00E51EDC">
      <w:r w:rsidRPr="00E51EDC">
        <w:t>L'</w:t>
      </w:r>
      <w:hyperlink r:id="rId49" w:tooltip="Apache Point Observatory Lunar Laser-ranging Operation (page inexistante)" w:history="1">
        <w:r w:rsidRPr="00E51EDC">
          <w:t xml:space="preserve">Apache Point </w:t>
        </w:r>
        <w:proofErr w:type="spellStart"/>
        <w:r w:rsidRPr="00E51EDC">
          <w:t>Observatory</w:t>
        </w:r>
        <w:proofErr w:type="spellEnd"/>
        <w:r w:rsidRPr="00E51EDC">
          <w:t xml:space="preserve"> Lunar Laser-</w:t>
        </w:r>
        <w:proofErr w:type="spellStart"/>
        <w:r w:rsidRPr="00E51EDC">
          <w:t>ranging</w:t>
        </w:r>
        <w:proofErr w:type="spellEnd"/>
        <w:r w:rsidRPr="00E51EDC">
          <w:t xml:space="preserve"> </w:t>
        </w:r>
        <w:proofErr w:type="spellStart"/>
        <w:r w:rsidRPr="00E51EDC">
          <w:t>Operation</w:t>
        </w:r>
        <w:proofErr w:type="spellEnd"/>
      </w:hyperlink>
      <w:r w:rsidRPr="00E51EDC">
        <w:t xml:space="preserve"> planifie également d'étudier certains effets du </w:t>
      </w:r>
      <w:proofErr w:type="spellStart"/>
      <w:r w:rsidRPr="00E51EDC">
        <w:t>gravitoélectromagnétisme</w:t>
      </w:r>
      <w:proofErr w:type="spellEnd"/>
    </w:p>
    <w:p w14:paraId="7B6B2880" w14:textId="77777777" w:rsidR="00E51EDC" w:rsidRDefault="00E51EDC" w:rsidP="00E51EDC"/>
    <w:p w14:paraId="5B350B22" w14:textId="77777777" w:rsidR="00E51EDC" w:rsidRPr="00E51EDC" w:rsidRDefault="00E51EDC" w:rsidP="00E51EDC">
      <w:pPr>
        <w:pStyle w:val="Titre1"/>
      </w:pPr>
      <w:bookmarkStart w:id="7" w:name="_Toc220162001"/>
      <w:r w:rsidRPr="00E51EDC">
        <w:t xml:space="preserve">Précession </w:t>
      </w:r>
      <w:proofErr w:type="spellStart"/>
      <w:r w:rsidRPr="00E51EDC">
        <w:t>géodétique</w:t>
      </w:r>
      <w:bookmarkEnd w:id="7"/>
      <w:proofErr w:type="spellEnd"/>
    </w:p>
    <w:p w14:paraId="3D30571C" w14:textId="77777777" w:rsidR="00E51EDC" w:rsidRPr="00E51EDC" w:rsidRDefault="00E51EDC" w:rsidP="00E51EDC">
      <w:r w:rsidRPr="00E51EDC">
        <w:t xml:space="preserve">La précession </w:t>
      </w:r>
      <w:proofErr w:type="spellStart"/>
      <w:r w:rsidRPr="00E51EDC">
        <w:t>géodétique</w:t>
      </w:r>
      <w:proofErr w:type="spellEnd"/>
      <w:r w:rsidRPr="00E51EDC">
        <w:t> est le nom donné au phénomène de </w:t>
      </w:r>
      <w:hyperlink r:id="rId50" w:tooltip="Précession" w:history="1">
        <w:r w:rsidRPr="00E51EDC">
          <w:t>précession</w:t>
        </w:r>
      </w:hyperlink>
      <w:r w:rsidRPr="00E51EDC">
        <w:t> que subit le </w:t>
      </w:r>
      <w:hyperlink r:id="rId51" w:tooltip="Moment cinétique" w:history="1">
        <w:r w:rsidRPr="00E51EDC">
          <w:t>moment cinétique</w:t>
        </w:r>
      </w:hyperlink>
      <w:r w:rsidRPr="00E51EDC">
        <w:t> d'un objet, ou le </w:t>
      </w:r>
      <w:hyperlink r:id="rId52" w:tooltip="Spin" w:history="1">
        <w:r w:rsidRPr="00E51EDC">
          <w:t>spin</w:t>
        </w:r>
      </w:hyperlink>
      <w:r w:rsidRPr="00E51EDC">
        <w:t> d'une </w:t>
      </w:r>
      <w:hyperlink r:id="rId53" w:tooltip="Particule élémentaire" w:history="1">
        <w:r w:rsidRPr="00E51EDC">
          <w:t>particule élémentaire</w:t>
        </w:r>
      </w:hyperlink>
      <w:r w:rsidRPr="00E51EDC">
        <w:t> quand elle possède une trajectoire accélérée, soumise ou non aux </w:t>
      </w:r>
      <w:hyperlink r:id="rId54" w:tooltip="Force (physique)" w:history="1">
        <w:r w:rsidRPr="00E51EDC">
          <w:t>forces</w:t>
        </w:r>
      </w:hyperlink>
      <w:r w:rsidRPr="00E51EDC">
        <w:t> </w:t>
      </w:r>
      <w:hyperlink r:id="rId55" w:tooltip="Gravitation" w:history="1">
        <w:r w:rsidRPr="00E51EDC">
          <w:t>gravitationnelles</w:t>
        </w:r>
      </w:hyperlink>
      <w:r w:rsidRPr="00E51EDC">
        <w:t xml:space="preserve">. La précession </w:t>
      </w:r>
      <w:proofErr w:type="spellStart"/>
      <w:r w:rsidRPr="00E51EDC">
        <w:t>géodétique</w:t>
      </w:r>
      <w:proofErr w:type="spellEnd"/>
      <w:r w:rsidRPr="00E51EDC">
        <w:t xml:space="preserve"> est en fait la combinaison de deux effets, la </w:t>
      </w:r>
      <w:hyperlink r:id="rId56" w:tooltip="Précession de Thomas" w:history="1">
        <w:r w:rsidRPr="00E51EDC">
          <w:t>précession de Thomas</w:t>
        </w:r>
      </w:hyperlink>
      <w:r w:rsidRPr="00E51EDC">
        <w:t> qui concerne les forces non gravitationnelles, et découvertes dans le cadre du spin de l'</w:t>
      </w:r>
      <w:hyperlink r:id="rId57" w:tooltip="Électron" w:history="1">
        <w:r w:rsidRPr="00E51EDC">
          <w:t>électron</w:t>
        </w:r>
      </w:hyperlink>
      <w:r w:rsidRPr="00E51EDC">
        <w:t> d'un </w:t>
      </w:r>
      <w:hyperlink r:id="rId58" w:tooltip="Atome" w:history="1">
        <w:r w:rsidRPr="00E51EDC">
          <w:t>atome</w:t>
        </w:r>
      </w:hyperlink>
      <w:r w:rsidRPr="00E51EDC">
        <w:t> d'</w:t>
      </w:r>
      <w:hyperlink r:id="rId59" w:tooltip="Hydrogène" w:history="1">
        <w:r w:rsidRPr="00E51EDC">
          <w:t>hydrogène</w:t>
        </w:r>
      </w:hyperlink>
      <w:r w:rsidRPr="00E51EDC">
        <w:t>, et l'</w:t>
      </w:r>
      <w:hyperlink r:id="rId60" w:tooltip="Effet de de Sitter" w:history="1">
        <w:r w:rsidRPr="00E51EDC">
          <w:t>effet de de Sitter</w:t>
        </w:r>
      </w:hyperlink>
      <w:r w:rsidRPr="00E51EDC">
        <w:t>, qui concerne les forces d'origine gravitationnelles. La précession de Thomas est explicable dans le cadre de la </w:t>
      </w:r>
      <w:hyperlink r:id="rId61" w:tooltip="Relativité restreinte" w:history="1">
        <w:r w:rsidRPr="00E51EDC">
          <w:t>relativité restreinte</w:t>
        </w:r>
      </w:hyperlink>
      <w:r w:rsidRPr="00E51EDC">
        <w:t>, l'effet de de Sitter dans le cadre de la </w:t>
      </w:r>
      <w:hyperlink r:id="rId62" w:tooltip="Relativité générale" w:history="1">
        <w:r w:rsidRPr="00E51EDC">
          <w:t>relativité générale</w:t>
        </w:r>
      </w:hyperlink>
      <w:r w:rsidRPr="00E51EDC">
        <w:t>. Il est nécessaire de découpler la partie non gravitationnelle de la partie gravitationnelle, car dans ce dernier cas, il faut tenir compte des déformations de l'espace générées par le </w:t>
      </w:r>
      <w:hyperlink r:id="rId63" w:tooltip="Champ gravitationnel" w:history="1">
        <w:r w:rsidRPr="00E51EDC">
          <w:t>champ gravitationnel</w:t>
        </w:r>
      </w:hyperlink>
      <w:r w:rsidRPr="00E51EDC">
        <w:t xml:space="preserve">. Ces déformations étant inexistantes dans le cas de forces non gravitationnelles, l'effet du champ gravitationnel sur la précession </w:t>
      </w:r>
      <w:proofErr w:type="spellStart"/>
      <w:r w:rsidRPr="00E51EDC">
        <w:t>géodétique</w:t>
      </w:r>
      <w:proofErr w:type="spellEnd"/>
      <w:r w:rsidRPr="00E51EDC">
        <w:t xml:space="preserve"> diffère de celui qui serait causé par une force non gravitationnelle d'intensité et de direction équivalente.</w:t>
      </w:r>
    </w:p>
    <w:p w14:paraId="028A93AF" w14:textId="77777777" w:rsidR="00E51EDC" w:rsidRPr="00E51EDC" w:rsidRDefault="00E51EDC" w:rsidP="00E51EDC">
      <w:pPr>
        <w:pStyle w:val="Titre2"/>
      </w:pPr>
      <w:bookmarkStart w:id="8" w:name="_Toc220162002"/>
      <w:r w:rsidRPr="00E51EDC">
        <w:lastRenderedPageBreak/>
        <w:t>Formule de la précession</w:t>
      </w:r>
      <w:bookmarkEnd w:id="8"/>
    </w:p>
    <w:p w14:paraId="19505121" w14:textId="03B14A35" w:rsidR="00E51EDC" w:rsidRPr="00E51EDC" w:rsidRDefault="00E51EDC" w:rsidP="00E51EDC">
      <w:r w:rsidRPr="00E51EDC">
        <w:t>Le moment cinétique propre </w:t>
      </w:r>
      <m:oMath>
        <m:r>
          <m:rPr>
            <m:sty m:val="b"/>
          </m:rPr>
          <w:rPr>
            <w:rFonts w:ascii="Cambria Math" w:hAnsi="Cambria Math"/>
          </w:rPr>
          <m:t>S</m:t>
        </m:r>
      </m:oMath>
      <w:r w:rsidRPr="00E51EDC">
        <w:t> d'un objet subissant une </w:t>
      </w:r>
      <w:hyperlink r:id="rId64" w:tooltip="Accélération" w:history="1">
        <w:r w:rsidRPr="00E51EDC">
          <w:t>accélération</w:t>
        </w:r>
      </w:hyperlink>
      <w:r w:rsidRPr="00E51EDC">
        <w:t> </w:t>
      </w:r>
      <m:oMath>
        <m:r>
          <m:rPr>
            <m:sty m:val="b"/>
          </m:rPr>
          <w:rPr>
            <w:rFonts w:ascii="Cambria Math" w:hAnsi="Cambria Math"/>
          </w:rPr>
          <m:t>a</m:t>
        </m:r>
      </m:oMath>
      <w:r w:rsidRPr="00E51EDC">
        <w:t> d'origine non gravitationnelle et plongé dans un puits de potentiel U, et animé d'une vitesse </w:t>
      </w:r>
      <m:oMath>
        <m:r>
          <m:rPr>
            <m:sty m:val="b"/>
          </m:rPr>
          <w:rPr>
            <w:rFonts w:ascii="Cambria Math" w:hAnsi="Cambria Math"/>
          </w:rPr>
          <m:t>v</m:t>
        </m:r>
      </m:oMath>
      <w:r w:rsidRPr="00E51EDC">
        <w:t> dans un </w:t>
      </w:r>
      <w:hyperlink r:id="rId65" w:tooltip="Référentiel (physique)" w:history="1">
        <w:r w:rsidRPr="00E51EDC">
          <w:t>référentiel</w:t>
        </w:r>
      </w:hyperlink>
      <w:r w:rsidRPr="00E51EDC">
        <w:t xml:space="preserve"> donné va </w:t>
      </w:r>
      <w:proofErr w:type="spellStart"/>
      <w:r w:rsidRPr="00E51EDC">
        <w:t>précesser</w:t>
      </w:r>
      <w:proofErr w:type="spellEnd"/>
      <w:r w:rsidRPr="00E51EDC">
        <w:t xml:space="preserve"> selon la formule usuelle</w:t>
      </w:r>
    </w:p>
    <w:p w14:paraId="39452D71" w14:textId="43788B1D" w:rsidR="00E51EDC" w:rsidRPr="00E51EDC" w:rsidRDefault="00E51EDC" w:rsidP="00E51EDC">
      <m:oMath>
        <m:f>
          <m:fPr>
            <m:ctrlPr>
              <w:rPr>
                <w:rFonts w:ascii="Cambria Math" w:hAnsi="Cambria Math"/>
              </w:rPr>
            </m:ctrlPr>
          </m:fPr>
          <m:num>
            <m:r>
              <m:rPr>
                <m:sty m:val="p"/>
              </m:rPr>
              <w:rPr>
                <w:rFonts w:ascii="Cambria Math" w:hAnsi="Cambria Math"/>
              </w:rPr>
              <m:t>d</m:t>
            </m:r>
            <m:r>
              <m:rPr>
                <m:sty m:val="b"/>
              </m:rPr>
              <w:rPr>
                <w:rFonts w:ascii="Cambria Math" w:hAnsi="Cambria Math"/>
              </w:rPr>
              <m:t>S</m:t>
            </m:r>
          </m:num>
          <m:den>
            <m:r>
              <m:rPr>
                <m:sty m:val="p"/>
              </m:rPr>
              <w:rPr>
                <w:rFonts w:ascii="Cambria Math" w:hAnsi="Cambria Math"/>
              </w:rPr>
              <m:t>d</m:t>
            </m:r>
            <m:r>
              <w:rPr>
                <w:rFonts w:ascii="Cambria Math" w:hAnsi="Cambria Math"/>
              </w:rPr>
              <m:t>t</m:t>
            </m:r>
          </m:den>
        </m:f>
        <m:r>
          <m:rPr>
            <m:sty m:val="p"/>
          </m:rPr>
          <w:rPr>
            <w:rFonts w:ascii="Cambria Math" w:hAnsi="Cambria Math"/>
          </w:rPr>
          <m:t>=</m:t>
        </m:r>
        <m:r>
          <m:rPr>
            <m:sty m:val="b"/>
          </m:rPr>
          <w:rPr>
            <w:rFonts w:ascii="Cambria Math" w:hAnsi="Cambria Math"/>
          </w:rPr>
          <m:t>Ω</m:t>
        </m:r>
        <m:r>
          <m:rPr>
            <m:sty m:val="p"/>
          </m:rPr>
          <w:rPr>
            <w:rFonts w:ascii="Cambria Math" w:hAnsi="Cambria Math"/>
          </w:rPr>
          <m:t>∧</m:t>
        </m:r>
        <m:r>
          <m:rPr>
            <m:sty m:val="b"/>
          </m:rPr>
          <w:rPr>
            <w:rFonts w:ascii="Cambria Math" w:hAnsi="Cambria Math"/>
          </w:rPr>
          <m:t>S</m:t>
        </m:r>
      </m:oMath>
      <w:r w:rsidRPr="00E51EDC">
        <w:t>,</w:t>
      </w:r>
    </w:p>
    <w:p w14:paraId="2DED1959" w14:textId="77777777" w:rsidR="00E51EDC" w:rsidRPr="00E51EDC" w:rsidRDefault="00E51EDC" w:rsidP="00E51EDC">
      <w:proofErr w:type="gramStart"/>
      <w:r w:rsidRPr="00E51EDC">
        <w:t>avec</w:t>
      </w:r>
      <w:proofErr w:type="gramEnd"/>
    </w:p>
    <w:p w14:paraId="7BF2483D" w14:textId="027DAE0B" w:rsidR="00E51EDC" w:rsidRPr="00E51EDC" w:rsidRDefault="00E51EDC" w:rsidP="00E51EDC">
      <m:oMath>
        <m:r>
          <m:rPr>
            <m:sty m:val="b"/>
          </m:rPr>
          <w:rPr>
            <w:rFonts w:ascii="Cambria Math" w:hAnsi="Cambria Math"/>
          </w:rPr>
          <m:t>Ω</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
          <m:fPr>
            <m:ctrlPr>
              <w:rPr>
                <w:rFonts w:ascii="Cambria Math" w:hAnsi="Cambria Math"/>
              </w:rPr>
            </m:ctrlPr>
          </m:fPr>
          <m:num>
            <m:d>
              <m:dPr>
                <m:ctrlPr>
                  <w:rPr>
                    <w:rFonts w:ascii="Cambria Math" w:hAnsi="Cambria Math"/>
                  </w:rPr>
                </m:ctrlPr>
              </m:dPr>
              <m:e>
                <m:r>
                  <m:rPr>
                    <m:sty m:val="b"/>
                  </m:rPr>
                  <w:rPr>
                    <w:rFonts w:ascii="Cambria Math" w:hAnsi="Cambria Math"/>
                  </w:rPr>
                  <m:t>a</m:t>
                </m:r>
                <m:r>
                  <m:rPr>
                    <m:sty m:val="p"/>
                  </m:rPr>
                  <w:rPr>
                    <w:rFonts w:ascii="Cambria Math" w:hAnsi="Cambria Math"/>
                  </w:rPr>
                  <m:t>-3∇</m:t>
                </m:r>
                <m:r>
                  <w:rPr>
                    <w:rFonts w:ascii="Cambria Math" w:hAnsi="Cambria Math"/>
                  </w:rPr>
                  <m:t>U</m:t>
                </m:r>
              </m:e>
            </m:d>
            <m:r>
              <m:rPr>
                <m:sty m:val="p"/>
              </m:rPr>
              <w:rPr>
                <w:rFonts w:ascii="Cambria Math" w:hAnsi="Cambria Math"/>
              </w:rPr>
              <m:t>∧</m:t>
            </m:r>
            <m:r>
              <m:rPr>
                <m:sty m:val="b"/>
              </m:rPr>
              <w:rPr>
                <w:rFonts w:ascii="Cambria Math" w:hAnsi="Cambria Math"/>
              </w:rPr>
              <m:t>v</m:t>
            </m:r>
          </m:num>
          <m:den>
            <m:sSup>
              <m:sSupPr>
                <m:ctrlPr>
                  <w:rPr>
                    <w:rFonts w:ascii="Cambria Math" w:hAnsi="Cambria Math"/>
                  </w:rPr>
                </m:ctrlPr>
              </m:sSupPr>
              <m:e>
                <m:r>
                  <w:rPr>
                    <w:rFonts w:ascii="Cambria Math" w:hAnsi="Cambria Math"/>
                  </w:rPr>
                  <m:t>c</m:t>
                </m:r>
              </m:e>
              <m:sup>
                <m:r>
                  <m:rPr>
                    <m:sty m:val="p"/>
                  </m:rPr>
                  <w:rPr>
                    <w:rFonts w:ascii="Cambria Math" w:hAnsi="Cambria Math"/>
                  </w:rPr>
                  <m:t>2</m:t>
                </m:r>
              </m:sup>
            </m:sSup>
          </m:den>
        </m:f>
      </m:oMath>
      <w:r w:rsidRPr="00E51EDC">
        <w:t>,</w:t>
      </w:r>
    </w:p>
    <w:p w14:paraId="18CA555B" w14:textId="2A8A9757" w:rsidR="00E51EDC" w:rsidRPr="00E51EDC" w:rsidRDefault="00E51EDC" w:rsidP="00E51EDC">
      <w:proofErr w:type="gramStart"/>
      <w:r w:rsidRPr="00E51EDC">
        <w:t>où</w:t>
      </w:r>
      <w:proofErr w:type="gramEnd"/>
      <w:r w:rsidRPr="00E51EDC">
        <w:t> </w:t>
      </w:r>
      <w:proofErr w:type="spellStart"/>
      <w:r w:rsidRPr="00E51EDC">
        <w:t>c est</w:t>
      </w:r>
      <w:proofErr w:type="spellEnd"/>
      <w:r w:rsidRPr="00E51EDC">
        <w:t xml:space="preserve"> la </w:t>
      </w:r>
      <w:hyperlink r:id="rId66" w:tooltip="Vitesse de la lumière" w:history="1">
        <w:r w:rsidRPr="00E51EDC">
          <w:t>vitesse de la lumière</w:t>
        </w:r>
      </w:hyperlink>
      <w:r w:rsidRPr="00E51EDC">
        <w:t>. Le premier terme du membre de gauche du </w:t>
      </w:r>
      <w:hyperlink r:id="rId67" w:tooltip="Produit vectoriel" w:history="1">
        <w:r w:rsidRPr="00E51EDC">
          <w:t>produit vectoriel</w:t>
        </w:r>
      </w:hyperlink>
      <w:r w:rsidRPr="00E51EDC">
        <w:t> (</w:t>
      </w:r>
      <m:oMath>
        <m:r>
          <m:rPr>
            <m:sty m:val="b"/>
          </m:rPr>
          <w:rPr>
            <w:rFonts w:ascii="Cambria Math" w:hAnsi="Cambria Math"/>
          </w:rPr>
          <m:t>a</m:t>
        </m:r>
      </m:oMath>
      <w:r w:rsidRPr="00E51EDC">
        <mc:AlternateContent>
          <mc:Choice Requires="wps">
            <w:drawing>
              <wp:inline distT="0" distB="0" distL="0" distR="0" wp14:anchorId="064F4435" wp14:editId="4D1F0B73">
                <wp:extent cx="304800" cy="304800"/>
                <wp:effectExtent l="0" t="0" r="0" b="0"/>
                <wp:docPr id="1948436014" name="Rectangle 27" descr="{\displaystyle {\mathbf {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676F59" id="Rectangle 27" o:spid="_x0000_s1026" alt="{\displaystyle {\mathbf {a}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51EDC">
        <w:t>) correspond à la précession de Thomas, le second </w:t>
      </w:r>
      <m:oMath>
        <m:r>
          <m:rPr>
            <m:sty m:val="p"/>
          </m:rPr>
          <w:rPr>
            <w:rFonts w:ascii="Cambria Math" w:hAnsi="Cambria Math"/>
          </w:rPr>
          <m:t>3∇</m:t>
        </m:r>
        <m:r>
          <w:rPr>
            <w:rFonts w:ascii="Cambria Math" w:hAnsi="Cambria Math"/>
          </w:rPr>
          <m:t>U</m:t>
        </m:r>
      </m:oMath>
      <w:r w:rsidRPr="00E51EDC">
        <w:t> à l'effet de Sitter.</w:t>
      </w:r>
    </w:p>
    <w:p w14:paraId="25394E04" w14:textId="77777777" w:rsidR="00E51EDC" w:rsidRPr="00E51EDC" w:rsidRDefault="00E51EDC" w:rsidP="00E51EDC">
      <w:r w:rsidRPr="00E51EDC">
        <w:t>En pratique, trois cas potentiellement intéressants se produisent :</w:t>
      </w:r>
    </w:p>
    <w:p w14:paraId="2272ADA5" w14:textId="77777777" w:rsidR="00E51EDC" w:rsidRPr="00E51EDC" w:rsidRDefault="00E51EDC" w:rsidP="00E51EDC">
      <w:pPr>
        <w:numPr>
          <w:ilvl w:val="0"/>
          <w:numId w:val="85"/>
        </w:numPr>
      </w:pPr>
      <w:r w:rsidRPr="00E51EDC">
        <w:t>Si l'objet est en chute libre, alors l'accélération d'origine non gravitationnelle est nulle, et seul l'effet de Sitter est présent.</w:t>
      </w:r>
    </w:p>
    <w:p w14:paraId="247C63A4" w14:textId="77777777" w:rsidR="00E51EDC" w:rsidRPr="00E51EDC" w:rsidRDefault="00E51EDC" w:rsidP="00E51EDC">
      <w:pPr>
        <w:numPr>
          <w:ilvl w:val="0"/>
          <w:numId w:val="85"/>
        </w:numPr>
      </w:pPr>
      <w:r w:rsidRPr="00E51EDC">
        <w:t>Si les forces gravitationnelles sont négligeables (comme pour un électron dans un atome), seule la précession de Thomas est présente.</w:t>
      </w:r>
    </w:p>
    <w:p w14:paraId="5307561B" w14:textId="0ED1F354" w:rsidR="00E51EDC" w:rsidRPr="00E51EDC" w:rsidRDefault="00E51EDC" w:rsidP="00E51EDC">
      <w:pPr>
        <w:numPr>
          <w:ilvl w:val="0"/>
          <w:numId w:val="85"/>
        </w:numPr>
      </w:pPr>
      <w:r w:rsidRPr="00E51EDC">
        <w:t>Si l'objet est situé à la surface d'un corps, il subit une accélération opposée au champ gravitationnel (la réaction du support, opposée au champ gravitationnel, soit </w:t>
      </w:r>
      <m:oMath>
        <m:r>
          <m:rPr>
            <m:sty m:val="b"/>
          </m:rPr>
          <w:rPr>
            <w:rFonts w:ascii="Cambria Math" w:hAnsi="Cambria Math"/>
          </w:rPr>
          <m:t>a</m:t>
        </m:r>
        <m:r>
          <w:rPr>
            <w:rFonts w:ascii="Cambria Math" w:hAnsi="Cambria Math"/>
          </w:rPr>
          <m:t>=+</m:t>
        </m:r>
        <m:r>
          <m:rPr>
            <m:sty m:val="p"/>
          </m:rPr>
          <w:rPr>
            <w:rFonts w:ascii="Cambria Math" w:hAnsi="Cambria Math"/>
          </w:rPr>
          <m:t>∇</m:t>
        </m:r>
        <m:r>
          <w:rPr>
            <w:rFonts w:ascii="Cambria Math" w:hAnsi="Cambria Math"/>
          </w:rPr>
          <m:t>U</m:t>
        </m:r>
      </m:oMath>
      <w:r w:rsidRPr="00E51EDC">
        <w:t>). On a alors, en ne tenant pas compte d'autres forces non gravitationnelles,</w:t>
      </w:r>
    </w:p>
    <w:p w14:paraId="5B7F273E" w14:textId="27709830" w:rsidR="00E51EDC" w:rsidRPr="00E51EDC" w:rsidRDefault="00E51EDC" w:rsidP="00E51EDC">
      <m:oMath>
        <m:r>
          <m:rPr>
            <m:sty m:val="b"/>
          </m:rPr>
          <w:rPr>
            <w:rFonts w:ascii="Cambria Math" w:hAnsi="Cambria Math"/>
          </w:rPr>
          <m:t>a</m:t>
        </m:r>
        <m:r>
          <w:rPr>
            <w:rFonts w:ascii="Cambria Math" w:hAnsi="Cambria Math"/>
          </w:rPr>
          <m:t>-3</m:t>
        </m:r>
        <m:r>
          <m:rPr>
            <m:sty m:val="p"/>
          </m:rPr>
          <w:rPr>
            <w:rFonts w:ascii="Cambria Math" w:hAnsi="Cambria Math"/>
          </w:rPr>
          <m:t>∇</m:t>
        </m:r>
        <m:r>
          <w:rPr>
            <w:rFonts w:ascii="Cambria Math" w:hAnsi="Cambria Math"/>
          </w:rPr>
          <m:t>U=-2</m:t>
        </m:r>
        <m:r>
          <m:rPr>
            <m:sty m:val="p"/>
          </m:rPr>
          <w:rPr>
            <w:rFonts w:ascii="Cambria Math" w:hAnsi="Cambria Math"/>
          </w:rPr>
          <m:t>∇</m:t>
        </m:r>
        <m:r>
          <w:rPr>
            <w:rFonts w:ascii="Cambria Math" w:hAnsi="Cambria Math"/>
          </w:rPr>
          <m:t>U</m:t>
        </m:r>
      </m:oMath>
      <w:r w:rsidRPr="00E51EDC">
        <w:t>.</w:t>
      </w:r>
    </w:p>
    <w:p w14:paraId="381162C5" w14:textId="662B9FCE" w:rsidR="00E51EDC" w:rsidRPr="00E51EDC" w:rsidRDefault="00E51EDC" w:rsidP="00E51EDC">
      <w:r w:rsidRPr="00E51EDC">
        <w:t>À noter que le facteur 3 devant le champ gravitationnel montre que les forces gravitationnelles et non gravitationnelles ne jouent pas le même rôle ici. Si tel était le cas, l'accélération de la pesanteur </w:t>
      </w:r>
      <m:oMath>
        <m:r>
          <w:rPr>
            <w:rFonts w:ascii="Cambria Math" w:hAnsi="Cambria Math"/>
          </w:rPr>
          <m:t>-</m:t>
        </m:r>
        <m:r>
          <m:rPr>
            <m:sty m:val="p"/>
          </m:rPr>
          <w:rPr>
            <w:rFonts w:ascii="Cambria Math" w:hAnsi="Cambria Math"/>
          </w:rPr>
          <m:t>∇</m:t>
        </m:r>
        <m:r>
          <w:rPr>
            <w:rFonts w:ascii="Cambria Math" w:hAnsi="Cambria Math"/>
          </w:rPr>
          <m:t>U</m:t>
        </m:r>
      </m:oMath>
      <w:r w:rsidRPr="00E51EDC">
        <w:t> figurerait de la même façon que l'accélération non gravitationnelle </w:t>
      </w:r>
      <m:oMath>
        <m:r>
          <m:rPr>
            <m:sty m:val="b"/>
          </m:rPr>
          <w:rPr>
            <w:rFonts w:ascii="Cambria Math" w:hAnsi="Cambria Math"/>
          </w:rPr>
          <m:t>a</m:t>
        </m:r>
      </m:oMath>
      <w:r w:rsidRPr="00E51EDC">
        <w:t>, ce qui n'est pas le cas ici, du fait du facteur 3.</w:t>
      </w:r>
    </w:p>
    <w:p w14:paraId="0E06F2F7" w14:textId="77777777" w:rsidR="00E51EDC" w:rsidRPr="00E51EDC" w:rsidRDefault="00E51EDC" w:rsidP="00E51EDC">
      <w:r w:rsidRPr="00E51EDC">
        <w:t>Pour l'</w:t>
      </w:r>
      <w:proofErr w:type="spellStart"/>
      <w:r w:rsidRPr="00E51EDC">
        <w:t>interprêtation</w:t>
      </w:r>
      <w:proofErr w:type="spellEnd"/>
      <w:r w:rsidRPr="00E51EDC">
        <w:t xml:space="preserve"> physique de ces deux effets (précession de Thomas et effet de Sitter), voir les articles correspondants.</w:t>
      </w:r>
    </w:p>
    <w:p w14:paraId="2A668C31" w14:textId="77777777" w:rsidR="00E51EDC" w:rsidRPr="00E51EDC" w:rsidRDefault="00E51EDC" w:rsidP="00E51EDC"/>
    <w:sectPr w:rsidR="00E51EDC" w:rsidRPr="00E51EDC">
      <w:headerReference w:type="default" r:id="rId68"/>
      <w:footerReference w:type="default" r:id="rId6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DABAA" w14:textId="77777777" w:rsidR="006A2CD9" w:rsidRDefault="006A2CD9" w:rsidP="00D54EB9">
      <w:pPr>
        <w:spacing w:after="0" w:line="240" w:lineRule="auto"/>
      </w:pPr>
      <w:r>
        <w:separator/>
      </w:r>
    </w:p>
  </w:endnote>
  <w:endnote w:type="continuationSeparator" w:id="0">
    <w:p w14:paraId="71BFB103" w14:textId="77777777" w:rsidR="006A2CD9" w:rsidRDefault="006A2CD9"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5B423" w14:textId="77777777" w:rsidR="006A2CD9" w:rsidRDefault="006A2CD9" w:rsidP="00D54EB9">
      <w:pPr>
        <w:spacing w:after="0" w:line="240" w:lineRule="auto"/>
      </w:pPr>
      <w:r>
        <w:separator/>
      </w:r>
    </w:p>
  </w:footnote>
  <w:footnote w:type="continuationSeparator" w:id="0">
    <w:p w14:paraId="06E7445B" w14:textId="77777777" w:rsidR="006A2CD9" w:rsidRDefault="006A2CD9"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56062AA9" w:rsidR="00D54EB9" w:rsidRDefault="00D54EB9">
    <w:pPr>
      <w:pStyle w:val="En-tte"/>
    </w:pPr>
    <w:r>
      <w:t>PHYSIQUE –</w:t>
    </w:r>
    <w:r w:rsidR="00E64510">
      <w:t xml:space="preserve"> </w:t>
    </w:r>
    <w:proofErr w:type="spellStart"/>
    <w:r w:rsidR="00E51EDC" w:rsidRPr="00E51EDC">
      <w:t>Gravitoélectromagnétisme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1A54"/>
    <w:multiLevelType w:val="multilevel"/>
    <w:tmpl w:val="9F4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840D77"/>
    <w:multiLevelType w:val="multilevel"/>
    <w:tmpl w:val="5BE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F60F0"/>
    <w:multiLevelType w:val="multilevel"/>
    <w:tmpl w:val="27F2C7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AE0CAE"/>
    <w:multiLevelType w:val="multilevel"/>
    <w:tmpl w:val="21B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AB599E"/>
    <w:multiLevelType w:val="multilevel"/>
    <w:tmpl w:val="9F3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4"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4E0693"/>
    <w:multiLevelType w:val="multilevel"/>
    <w:tmpl w:val="AE7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2B17B40"/>
    <w:multiLevelType w:val="multilevel"/>
    <w:tmpl w:val="191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65754B0"/>
    <w:multiLevelType w:val="multilevel"/>
    <w:tmpl w:val="43380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8E274D"/>
    <w:multiLevelType w:val="multilevel"/>
    <w:tmpl w:val="022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814480"/>
    <w:multiLevelType w:val="multilevel"/>
    <w:tmpl w:val="5A3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479D8"/>
    <w:multiLevelType w:val="multilevel"/>
    <w:tmpl w:val="628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44385397"/>
    <w:multiLevelType w:val="multilevel"/>
    <w:tmpl w:val="3A9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79618CA"/>
    <w:multiLevelType w:val="multilevel"/>
    <w:tmpl w:val="6FDC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AD4950"/>
    <w:multiLevelType w:val="multilevel"/>
    <w:tmpl w:val="6E0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65508A4"/>
    <w:multiLevelType w:val="multilevel"/>
    <w:tmpl w:val="464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3"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35"/>
  </w:num>
  <w:num w:numId="2" w16cid:durableId="985860346">
    <w:abstractNumId w:val="43"/>
  </w:num>
  <w:num w:numId="3" w16cid:durableId="196166302">
    <w:abstractNumId w:val="59"/>
  </w:num>
  <w:num w:numId="4" w16cid:durableId="85611783">
    <w:abstractNumId w:val="41"/>
  </w:num>
  <w:num w:numId="5" w16cid:durableId="1764495135">
    <w:abstractNumId w:val="51"/>
  </w:num>
  <w:num w:numId="6" w16cid:durableId="9337082">
    <w:abstractNumId w:val="77"/>
  </w:num>
  <w:num w:numId="7" w16cid:durableId="1363626625">
    <w:abstractNumId w:val="3"/>
  </w:num>
  <w:num w:numId="8" w16cid:durableId="78605320">
    <w:abstractNumId w:val="15"/>
  </w:num>
  <w:num w:numId="9" w16cid:durableId="1745495026">
    <w:abstractNumId w:val="32"/>
  </w:num>
  <w:num w:numId="10" w16cid:durableId="1290820955">
    <w:abstractNumId w:val="30"/>
  </w:num>
  <w:num w:numId="11" w16cid:durableId="985741773">
    <w:abstractNumId w:val="23"/>
  </w:num>
  <w:num w:numId="12" w16cid:durableId="157624102">
    <w:abstractNumId w:val="82"/>
  </w:num>
  <w:num w:numId="13" w16cid:durableId="1794011271">
    <w:abstractNumId w:val="44"/>
  </w:num>
  <w:num w:numId="14" w16cid:durableId="2126852057">
    <w:abstractNumId w:val="63"/>
  </w:num>
  <w:num w:numId="15" w16cid:durableId="1823424295">
    <w:abstractNumId w:val="76"/>
  </w:num>
  <w:num w:numId="16" w16cid:durableId="928343046">
    <w:abstractNumId w:val="80"/>
  </w:num>
  <w:num w:numId="17" w16cid:durableId="67197130">
    <w:abstractNumId w:val="84"/>
  </w:num>
  <w:num w:numId="18" w16cid:durableId="51733916">
    <w:abstractNumId w:val="53"/>
  </w:num>
  <w:num w:numId="19" w16cid:durableId="1633438650">
    <w:abstractNumId w:val="67"/>
  </w:num>
  <w:num w:numId="20" w16cid:durableId="1157109359">
    <w:abstractNumId w:val="68"/>
  </w:num>
  <w:num w:numId="21" w16cid:durableId="1604875568">
    <w:abstractNumId w:val="5"/>
  </w:num>
  <w:num w:numId="22" w16cid:durableId="1840459850">
    <w:abstractNumId w:val="39"/>
  </w:num>
  <w:num w:numId="23" w16cid:durableId="1803888255">
    <w:abstractNumId w:val="56"/>
  </w:num>
  <w:num w:numId="24" w16cid:durableId="1998876001">
    <w:abstractNumId w:val="12"/>
  </w:num>
  <w:num w:numId="25" w16cid:durableId="466240926">
    <w:abstractNumId w:val="72"/>
  </w:num>
  <w:num w:numId="26" w16cid:durableId="1032612191">
    <w:abstractNumId w:val="78"/>
  </w:num>
  <w:num w:numId="27" w16cid:durableId="2059477957">
    <w:abstractNumId w:val="26"/>
  </w:num>
  <w:num w:numId="28" w16cid:durableId="60102640">
    <w:abstractNumId w:val="4"/>
  </w:num>
  <w:num w:numId="29" w16cid:durableId="2043286050">
    <w:abstractNumId w:val="83"/>
  </w:num>
  <w:num w:numId="30" w16cid:durableId="876817421">
    <w:abstractNumId w:val="20"/>
  </w:num>
  <w:num w:numId="31" w16cid:durableId="1191183674">
    <w:abstractNumId w:val="60"/>
  </w:num>
  <w:num w:numId="32" w16cid:durableId="1457868945">
    <w:abstractNumId w:val="19"/>
  </w:num>
  <w:num w:numId="33" w16cid:durableId="830872827">
    <w:abstractNumId w:val="48"/>
  </w:num>
  <w:num w:numId="34" w16cid:durableId="1402214887">
    <w:abstractNumId w:val="57"/>
  </w:num>
  <w:num w:numId="35" w16cid:durableId="804467890">
    <w:abstractNumId w:val="55"/>
  </w:num>
  <w:num w:numId="36" w16cid:durableId="531307307">
    <w:abstractNumId w:val="58"/>
  </w:num>
  <w:num w:numId="37" w16cid:durableId="1335260250">
    <w:abstractNumId w:val="73"/>
  </w:num>
  <w:num w:numId="38" w16cid:durableId="1648129253">
    <w:abstractNumId w:val="52"/>
  </w:num>
  <w:num w:numId="39" w16cid:durableId="808477923">
    <w:abstractNumId w:val="75"/>
  </w:num>
  <w:num w:numId="40" w16cid:durableId="313603430">
    <w:abstractNumId w:val="13"/>
  </w:num>
  <w:num w:numId="41" w16cid:durableId="832066700">
    <w:abstractNumId w:val="25"/>
  </w:num>
  <w:num w:numId="42" w16cid:durableId="222176590">
    <w:abstractNumId w:val="28"/>
  </w:num>
  <w:num w:numId="43" w16cid:durableId="1802648874">
    <w:abstractNumId w:val="79"/>
  </w:num>
  <w:num w:numId="44" w16cid:durableId="445126056">
    <w:abstractNumId w:val="85"/>
  </w:num>
  <w:num w:numId="45" w16cid:durableId="146552461">
    <w:abstractNumId w:val="21"/>
  </w:num>
  <w:num w:numId="46" w16cid:durableId="692920360">
    <w:abstractNumId w:val="6"/>
  </w:num>
  <w:num w:numId="47" w16cid:durableId="356856055">
    <w:abstractNumId w:val="38"/>
  </w:num>
  <w:num w:numId="48" w16cid:durableId="597755524">
    <w:abstractNumId w:val="71"/>
  </w:num>
  <w:num w:numId="49" w16cid:durableId="1096709593">
    <w:abstractNumId w:val="24"/>
  </w:num>
  <w:num w:numId="50" w16cid:durableId="1169979567">
    <w:abstractNumId w:val="65"/>
  </w:num>
  <w:num w:numId="51" w16cid:durableId="1886015818">
    <w:abstractNumId w:val="0"/>
  </w:num>
  <w:num w:numId="52" w16cid:durableId="107546424">
    <w:abstractNumId w:val="8"/>
  </w:num>
  <w:num w:numId="53" w16cid:durableId="223613737">
    <w:abstractNumId w:val="22"/>
  </w:num>
  <w:num w:numId="54" w16cid:durableId="1084836597">
    <w:abstractNumId w:val="47"/>
  </w:num>
  <w:num w:numId="55" w16cid:durableId="717434181">
    <w:abstractNumId w:val="62"/>
  </w:num>
  <w:num w:numId="56" w16cid:durableId="1677535290">
    <w:abstractNumId w:val="81"/>
  </w:num>
  <w:num w:numId="57" w16cid:durableId="334190522">
    <w:abstractNumId w:val="69"/>
  </w:num>
  <w:num w:numId="58" w16cid:durableId="1029602556">
    <w:abstractNumId w:val="54"/>
  </w:num>
  <w:num w:numId="59" w16cid:durableId="196553088">
    <w:abstractNumId w:val="36"/>
  </w:num>
  <w:num w:numId="60" w16cid:durableId="624122783">
    <w:abstractNumId w:val="74"/>
  </w:num>
  <w:num w:numId="61" w16cid:durableId="1168592437">
    <w:abstractNumId w:val="61"/>
  </w:num>
  <w:num w:numId="62" w16cid:durableId="1951012609">
    <w:abstractNumId w:val="1"/>
  </w:num>
  <w:num w:numId="63" w16cid:durableId="1223298642">
    <w:abstractNumId w:val="46"/>
  </w:num>
  <w:num w:numId="64" w16cid:durableId="726612268">
    <w:abstractNumId w:val="9"/>
  </w:num>
  <w:num w:numId="65" w16cid:durableId="136144830">
    <w:abstractNumId w:val="11"/>
  </w:num>
  <w:num w:numId="66" w16cid:durableId="870999469">
    <w:abstractNumId w:val="27"/>
  </w:num>
  <w:num w:numId="67" w16cid:durableId="234780024">
    <w:abstractNumId w:val="70"/>
  </w:num>
  <w:num w:numId="68" w16cid:durableId="754713752">
    <w:abstractNumId w:val="42"/>
  </w:num>
  <w:num w:numId="69" w16cid:durableId="1079868246">
    <w:abstractNumId w:val="64"/>
  </w:num>
  <w:num w:numId="70" w16cid:durableId="1964185914">
    <w:abstractNumId w:val="18"/>
  </w:num>
  <w:num w:numId="71" w16cid:durableId="1694652878">
    <w:abstractNumId w:val="17"/>
  </w:num>
  <w:num w:numId="72" w16cid:durableId="1950771740">
    <w:abstractNumId w:val="66"/>
  </w:num>
  <w:num w:numId="73" w16cid:durableId="1305771121">
    <w:abstractNumId w:val="45"/>
  </w:num>
  <w:num w:numId="74" w16cid:durableId="1176961578">
    <w:abstractNumId w:val="40"/>
  </w:num>
  <w:num w:numId="75" w16cid:durableId="1022168909">
    <w:abstractNumId w:val="34"/>
  </w:num>
  <w:num w:numId="76" w16cid:durableId="2136017881">
    <w:abstractNumId w:val="29"/>
  </w:num>
  <w:num w:numId="77" w16cid:durableId="476924089">
    <w:abstractNumId w:val="2"/>
  </w:num>
  <w:num w:numId="78" w16cid:durableId="2071807859">
    <w:abstractNumId w:val="16"/>
  </w:num>
  <w:num w:numId="79" w16cid:durableId="302122009">
    <w:abstractNumId w:val="49"/>
  </w:num>
  <w:num w:numId="80" w16cid:durableId="1199589216">
    <w:abstractNumId w:val="14"/>
  </w:num>
  <w:num w:numId="81" w16cid:durableId="1573461965">
    <w:abstractNumId w:val="37"/>
  </w:num>
  <w:num w:numId="82" w16cid:durableId="273170455">
    <w:abstractNumId w:val="31"/>
  </w:num>
  <w:num w:numId="83" w16cid:durableId="749930410">
    <w:abstractNumId w:val="50"/>
  </w:num>
  <w:num w:numId="84" w16cid:durableId="594948459">
    <w:abstractNumId w:val="10"/>
  </w:num>
  <w:num w:numId="85" w16cid:durableId="1814329992">
    <w:abstractNumId w:val="7"/>
  </w:num>
  <w:num w:numId="86" w16cid:durableId="19644609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B35BC"/>
    <w:rsid w:val="000C3D6C"/>
    <w:rsid w:val="000E0F94"/>
    <w:rsid w:val="00110F1E"/>
    <w:rsid w:val="001166E0"/>
    <w:rsid w:val="00123C4A"/>
    <w:rsid w:val="001305B5"/>
    <w:rsid w:val="00160823"/>
    <w:rsid w:val="00161EF1"/>
    <w:rsid w:val="00173795"/>
    <w:rsid w:val="00184277"/>
    <w:rsid w:val="001867B6"/>
    <w:rsid w:val="001904F9"/>
    <w:rsid w:val="001A1153"/>
    <w:rsid w:val="001B225C"/>
    <w:rsid w:val="001B5761"/>
    <w:rsid w:val="001D443E"/>
    <w:rsid w:val="00207B1E"/>
    <w:rsid w:val="00216767"/>
    <w:rsid w:val="00231E9D"/>
    <w:rsid w:val="0023360B"/>
    <w:rsid w:val="00256BEA"/>
    <w:rsid w:val="0027206F"/>
    <w:rsid w:val="00287E5B"/>
    <w:rsid w:val="00296956"/>
    <w:rsid w:val="002E2954"/>
    <w:rsid w:val="002E3539"/>
    <w:rsid w:val="00305670"/>
    <w:rsid w:val="00326B0B"/>
    <w:rsid w:val="003534BB"/>
    <w:rsid w:val="00361D9F"/>
    <w:rsid w:val="00363932"/>
    <w:rsid w:val="00371451"/>
    <w:rsid w:val="00372046"/>
    <w:rsid w:val="00391031"/>
    <w:rsid w:val="00392085"/>
    <w:rsid w:val="00393BBC"/>
    <w:rsid w:val="003B22A5"/>
    <w:rsid w:val="00400244"/>
    <w:rsid w:val="0040036F"/>
    <w:rsid w:val="0043081B"/>
    <w:rsid w:val="004326FA"/>
    <w:rsid w:val="00435AEE"/>
    <w:rsid w:val="00466571"/>
    <w:rsid w:val="004A4CE2"/>
    <w:rsid w:val="00521C27"/>
    <w:rsid w:val="00536250"/>
    <w:rsid w:val="005364F4"/>
    <w:rsid w:val="00552CCB"/>
    <w:rsid w:val="0058124D"/>
    <w:rsid w:val="005954CB"/>
    <w:rsid w:val="005974A9"/>
    <w:rsid w:val="00597966"/>
    <w:rsid w:val="005A698F"/>
    <w:rsid w:val="005B3A85"/>
    <w:rsid w:val="005D56CA"/>
    <w:rsid w:val="005F30C5"/>
    <w:rsid w:val="00620E07"/>
    <w:rsid w:val="006211F9"/>
    <w:rsid w:val="006269C7"/>
    <w:rsid w:val="00633CBB"/>
    <w:rsid w:val="00634B4A"/>
    <w:rsid w:val="0063560C"/>
    <w:rsid w:val="0064590E"/>
    <w:rsid w:val="00663AA1"/>
    <w:rsid w:val="00664D86"/>
    <w:rsid w:val="00674DD9"/>
    <w:rsid w:val="006766D4"/>
    <w:rsid w:val="0068768C"/>
    <w:rsid w:val="006A2CD9"/>
    <w:rsid w:val="006A5A09"/>
    <w:rsid w:val="006C63B6"/>
    <w:rsid w:val="006E1F77"/>
    <w:rsid w:val="00705522"/>
    <w:rsid w:val="007401D6"/>
    <w:rsid w:val="00740465"/>
    <w:rsid w:val="0074489B"/>
    <w:rsid w:val="00755A4E"/>
    <w:rsid w:val="007A01AE"/>
    <w:rsid w:val="007B0483"/>
    <w:rsid w:val="007B5992"/>
    <w:rsid w:val="007B7C0A"/>
    <w:rsid w:val="007D3665"/>
    <w:rsid w:val="007D7286"/>
    <w:rsid w:val="007F07CE"/>
    <w:rsid w:val="00802A22"/>
    <w:rsid w:val="0080541C"/>
    <w:rsid w:val="00860933"/>
    <w:rsid w:val="00880AA3"/>
    <w:rsid w:val="008912B7"/>
    <w:rsid w:val="008C1C67"/>
    <w:rsid w:val="00900C0A"/>
    <w:rsid w:val="00913D14"/>
    <w:rsid w:val="00927C71"/>
    <w:rsid w:val="00930425"/>
    <w:rsid w:val="00940EDE"/>
    <w:rsid w:val="00975931"/>
    <w:rsid w:val="0099218E"/>
    <w:rsid w:val="009B16DB"/>
    <w:rsid w:val="009C6666"/>
    <w:rsid w:val="009C6EA7"/>
    <w:rsid w:val="009D3220"/>
    <w:rsid w:val="00A30394"/>
    <w:rsid w:val="00A323C4"/>
    <w:rsid w:val="00A55D9B"/>
    <w:rsid w:val="00A55F5F"/>
    <w:rsid w:val="00A67375"/>
    <w:rsid w:val="00A75422"/>
    <w:rsid w:val="00AA1169"/>
    <w:rsid w:val="00AB2814"/>
    <w:rsid w:val="00AD116A"/>
    <w:rsid w:val="00B129EF"/>
    <w:rsid w:val="00B130DF"/>
    <w:rsid w:val="00B21333"/>
    <w:rsid w:val="00B303B8"/>
    <w:rsid w:val="00B35ECA"/>
    <w:rsid w:val="00B436E8"/>
    <w:rsid w:val="00B71B6F"/>
    <w:rsid w:val="00B75C04"/>
    <w:rsid w:val="00B8126A"/>
    <w:rsid w:val="00B96FD4"/>
    <w:rsid w:val="00BB135E"/>
    <w:rsid w:val="00BD2261"/>
    <w:rsid w:val="00BF3C81"/>
    <w:rsid w:val="00C051D5"/>
    <w:rsid w:val="00C12FFF"/>
    <w:rsid w:val="00C54A6A"/>
    <w:rsid w:val="00C570D7"/>
    <w:rsid w:val="00C72B4C"/>
    <w:rsid w:val="00C76D87"/>
    <w:rsid w:val="00C90B8E"/>
    <w:rsid w:val="00CF40B0"/>
    <w:rsid w:val="00CF48DF"/>
    <w:rsid w:val="00CF6EFC"/>
    <w:rsid w:val="00D04A84"/>
    <w:rsid w:val="00D12575"/>
    <w:rsid w:val="00D14313"/>
    <w:rsid w:val="00D35456"/>
    <w:rsid w:val="00D44A07"/>
    <w:rsid w:val="00D45960"/>
    <w:rsid w:val="00D52834"/>
    <w:rsid w:val="00D54EB9"/>
    <w:rsid w:val="00D57D98"/>
    <w:rsid w:val="00D625DC"/>
    <w:rsid w:val="00D71C3B"/>
    <w:rsid w:val="00D95E5B"/>
    <w:rsid w:val="00DA7944"/>
    <w:rsid w:val="00DC3C9B"/>
    <w:rsid w:val="00E42C0D"/>
    <w:rsid w:val="00E51EDC"/>
    <w:rsid w:val="00E56699"/>
    <w:rsid w:val="00E64510"/>
    <w:rsid w:val="00E81853"/>
    <w:rsid w:val="00EB7A23"/>
    <w:rsid w:val="00EC1105"/>
    <w:rsid w:val="00EE277C"/>
    <w:rsid w:val="00F01A98"/>
    <w:rsid w:val="00F4078C"/>
    <w:rsid w:val="00F51F51"/>
    <w:rsid w:val="00F76956"/>
    <w:rsid w:val="00F90671"/>
    <w:rsid w:val="00F92723"/>
    <w:rsid w:val="00FD7A27"/>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7401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Flux" TargetMode="External"/><Relationship Id="rId21" Type="http://schemas.openxmlformats.org/officeDocument/2006/relationships/hyperlink" Target="https://fr.wikipedia.org/wiki/Syst%C3%A8me_international_d%27unit%C3%A9s" TargetMode="External"/><Relationship Id="rId42" Type="http://schemas.openxmlformats.org/officeDocument/2006/relationships/hyperlink" Target="https://fr.wikipedia.org/wiki/Quasars" TargetMode="External"/><Relationship Id="rId47" Type="http://schemas.openxmlformats.org/officeDocument/2006/relationships/hyperlink" Target="https://fr.wikipedia.org/wiki/Gyroscope" TargetMode="External"/><Relationship Id="rId63" Type="http://schemas.openxmlformats.org/officeDocument/2006/relationships/hyperlink" Target="https://fr.wikipedia.org/wiki/Champ_gravitationnel" TargetMode="External"/><Relationship Id="rId68" Type="http://schemas.openxmlformats.org/officeDocument/2006/relationships/header" Target="header1.xml"/><Relationship Id="rId7" Type="http://schemas.openxmlformats.org/officeDocument/2006/relationships/hyperlink" Target="https://commons.wikimedia.org/wiki/File:Gravity_Probe_B_Confirms_the_Existence_of_Gravitomagnetism-fr.jpg?uselang=fr"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r.wikipedia.org/wiki/Charge_%C3%A9lectrique" TargetMode="External"/><Relationship Id="rId29" Type="http://schemas.openxmlformats.org/officeDocument/2006/relationships/hyperlink" Target="https://fr.wikipedia.org/wiki/Constante_gravitationnelle" TargetMode="External"/><Relationship Id="rId11" Type="http://schemas.openxmlformats.org/officeDocument/2006/relationships/hyperlink" Target="https://fr.wikipedia.org/wiki/%C3%89quations_de_Maxwell" TargetMode="External"/><Relationship Id="rId24" Type="http://schemas.openxmlformats.org/officeDocument/2006/relationships/hyperlink" Target="https://fr.wikipedia.org/wiki/Densit%C3%A9" TargetMode="External"/><Relationship Id="rId32" Type="http://schemas.openxmlformats.org/officeDocument/2006/relationships/hyperlink" Target="https://fr.wikipedia.org/wiki/Relativit%C3%A9_g%C3%A9n%C3%A9rale" TargetMode="External"/><Relationship Id="rId37" Type="http://schemas.openxmlformats.org/officeDocument/2006/relationships/hyperlink" Target="https://fr.wikipedia.org/wiki/Acc%C3%A9l%C3%A9ration" TargetMode="External"/><Relationship Id="rId40" Type="http://schemas.openxmlformats.org/officeDocument/2006/relationships/hyperlink" Target="https://fr.wikipedia.org/wiki/Trou_noir" TargetMode="External"/><Relationship Id="rId45" Type="http://schemas.openxmlformats.org/officeDocument/2006/relationships/image" Target="media/image2.png"/><Relationship Id="rId53" Type="http://schemas.openxmlformats.org/officeDocument/2006/relationships/hyperlink" Target="https://fr.wikipedia.org/wiki/Particule_%C3%A9l%C3%A9mentaire" TargetMode="External"/><Relationship Id="rId58" Type="http://schemas.openxmlformats.org/officeDocument/2006/relationships/hyperlink" Target="https://fr.wikipedia.org/wiki/Atome" TargetMode="External"/><Relationship Id="rId66" Type="http://schemas.openxmlformats.org/officeDocument/2006/relationships/hyperlink" Target="https://fr.wikipedia.org/wiki/Vitesse_de_la_lumi%C3%A8re" TargetMode="External"/><Relationship Id="rId5" Type="http://schemas.openxmlformats.org/officeDocument/2006/relationships/footnotes" Target="footnotes.xml"/><Relationship Id="rId61" Type="http://schemas.openxmlformats.org/officeDocument/2006/relationships/hyperlink" Target="https://fr.wikipedia.org/wiki/Relativit%C3%A9_restreinte" TargetMode="External"/><Relationship Id="rId19" Type="http://schemas.openxmlformats.org/officeDocument/2006/relationships/image" Target="media/image1.jpeg"/><Relationship Id="rId14" Type="http://schemas.openxmlformats.org/officeDocument/2006/relationships/hyperlink" Target="https://fr.wikipedia.org/wiki/%C3%89nergie_cin%C3%A9tique" TargetMode="External"/><Relationship Id="rId22" Type="http://schemas.openxmlformats.org/officeDocument/2006/relationships/hyperlink" Target="https://fr.wikipedia.org/wiki/Champ_%C3%A9lectrique" TargetMode="External"/><Relationship Id="rId27" Type="http://schemas.openxmlformats.org/officeDocument/2006/relationships/hyperlink" Target="https://fr.wikipedia.org/wiki/Vitesse" TargetMode="External"/><Relationship Id="rId30" Type="http://schemas.openxmlformats.org/officeDocument/2006/relationships/hyperlink" Target="https://fr.wikipedia.org/wiki/Permittivit%C3%A9_du_vide" TargetMode="External"/><Relationship Id="rId35" Type="http://schemas.openxmlformats.org/officeDocument/2006/relationships/hyperlink" Target="https://fr.wikipedia.org/wiki/Champ_magn%C3%A9tique" TargetMode="External"/><Relationship Id="rId43" Type="http://schemas.openxmlformats.org/officeDocument/2006/relationships/hyperlink" Target="https://fr.wikipedia.org/wiki/Galaxie_active" TargetMode="External"/><Relationship Id="rId48" Type="http://schemas.openxmlformats.org/officeDocument/2006/relationships/hyperlink" Target="https://fr.wikipedia.org/wiki/Gravity_Probe_B" TargetMode="External"/><Relationship Id="rId56" Type="http://schemas.openxmlformats.org/officeDocument/2006/relationships/hyperlink" Target="https://fr.wikipedia.org/wiki/Pr%C3%A9cession_de_Thomas" TargetMode="External"/><Relationship Id="rId64" Type="http://schemas.openxmlformats.org/officeDocument/2006/relationships/hyperlink" Target="https://fr.wikipedia.org/wiki/Acc%C3%A9l%C3%A9ration" TargetMode="External"/><Relationship Id="rId69" Type="http://schemas.openxmlformats.org/officeDocument/2006/relationships/footer" Target="footer1.xml"/><Relationship Id="rId8" Type="http://schemas.openxmlformats.org/officeDocument/2006/relationships/hyperlink" Target="https://fr.wikipedia.org/wiki/Analogie" TargetMode="External"/><Relationship Id="rId51" Type="http://schemas.openxmlformats.org/officeDocument/2006/relationships/hyperlink" Target="https://fr.wikipedia.org/wiki/Moment_cin%C3%A9tique" TargetMode="External"/><Relationship Id="rId3" Type="http://schemas.openxmlformats.org/officeDocument/2006/relationships/settings" Target="settings.xml"/><Relationship Id="rId12" Type="http://schemas.openxmlformats.org/officeDocument/2006/relationships/hyperlink" Target="https://fr.wikipedia.org/wiki/%C3%89quation_d%27Einstein" TargetMode="External"/><Relationship Id="rId17" Type="http://schemas.openxmlformats.org/officeDocument/2006/relationships/hyperlink" Target="https://fr.wikipedia.org/wiki/Effet_Lense-Thirring" TargetMode="External"/><Relationship Id="rId25" Type="http://schemas.openxmlformats.org/officeDocument/2006/relationships/hyperlink" Target="https://fr.wikipedia.org/wiki/Densit%C3%A9_de_charge" TargetMode="External"/><Relationship Id="rId33" Type="http://schemas.openxmlformats.org/officeDocument/2006/relationships/hyperlink" Target="https://fr.wikipedia.org/wiki/Approximation_des_champs_faibles" TargetMode="External"/><Relationship Id="rId38" Type="http://schemas.openxmlformats.org/officeDocument/2006/relationships/hyperlink" Target="https://fr.wikipedia.org/wiki/Roger_Penrose" TargetMode="External"/><Relationship Id="rId46" Type="http://schemas.openxmlformats.org/officeDocument/2006/relationships/hyperlink" Target="https://fr.wikipedia.org/wiki/Jet_(astrophysique)" TargetMode="External"/><Relationship Id="rId59" Type="http://schemas.openxmlformats.org/officeDocument/2006/relationships/hyperlink" Target="https://fr.wikipedia.org/wiki/Hydrog%C3%A8ne" TargetMode="External"/><Relationship Id="rId67" Type="http://schemas.openxmlformats.org/officeDocument/2006/relationships/hyperlink" Target="https://fr.wikipedia.org/wiki/Produit_vectoriel" TargetMode="External"/><Relationship Id="rId20" Type="http://schemas.openxmlformats.org/officeDocument/2006/relationships/hyperlink" Target="https://fr.wikipedia.org/wiki/Gravito%C3%A9lectromagn%C3%A9tisme" TargetMode="External"/><Relationship Id="rId41" Type="http://schemas.openxmlformats.org/officeDocument/2006/relationships/hyperlink" Target="https://fr.wikipedia.org/w/index.php?title=Reva_Key_Williams&amp;action=edit&amp;redlink=1" TargetMode="External"/><Relationship Id="rId54" Type="http://schemas.openxmlformats.org/officeDocument/2006/relationships/hyperlink" Target="https://fr.wikipedia.org/wiki/Force_(physique)" TargetMode="External"/><Relationship Id="rId62" Type="http://schemas.openxmlformats.org/officeDocument/2006/relationships/hyperlink" Target="https://fr.wikipedia.org/wiki/Relativit%C3%A9_g%C3%A9n%C3%A9rale"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Magn%C3%A9tisme" TargetMode="External"/><Relationship Id="rId23" Type="http://schemas.openxmlformats.org/officeDocument/2006/relationships/hyperlink" Target="https://fr.wikipedia.org/wiki/Champ_magn%C3%A9tique" TargetMode="External"/><Relationship Id="rId28" Type="http://schemas.openxmlformats.org/officeDocument/2006/relationships/hyperlink" Target="https://fr.wikipedia.org/wiki/Densit%C3%A9_de_courant" TargetMode="External"/><Relationship Id="rId36" Type="http://schemas.openxmlformats.org/officeDocument/2006/relationships/hyperlink" Target="https://fr.wikipedia.org/wiki/Masse" TargetMode="External"/><Relationship Id="rId49" Type="http://schemas.openxmlformats.org/officeDocument/2006/relationships/hyperlink" Target="https://fr.wikipedia.org/w/index.php?title=Apache_Point_Observatory_Lunar_Laser-ranging_Operation&amp;action=edit&amp;redlink=1" TargetMode="External"/><Relationship Id="rId57" Type="http://schemas.openxmlformats.org/officeDocument/2006/relationships/hyperlink" Target="https://fr.wikipedia.org/wiki/%C3%89lectron" TargetMode="External"/><Relationship Id="rId10" Type="http://schemas.openxmlformats.org/officeDocument/2006/relationships/hyperlink" Target="https://fr.wikipedia.org/wiki/Gravitation" TargetMode="External"/><Relationship Id="rId31" Type="http://schemas.openxmlformats.org/officeDocument/2006/relationships/hyperlink" Target="https://fr.wikipedia.org/wiki/Vitesse_de_la_lumi%C3%A8re" TargetMode="External"/><Relationship Id="rId44" Type="http://schemas.openxmlformats.org/officeDocument/2006/relationships/hyperlink" Target="https://fr.wikipedia.org/wiki/Jet_bipolaire" TargetMode="External"/><Relationship Id="rId52" Type="http://schemas.openxmlformats.org/officeDocument/2006/relationships/hyperlink" Target="https://fr.wikipedia.org/wiki/Spin" TargetMode="External"/><Relationship Id="rId60" Type="http://schemas.openxmlformats.org/officeDocument/2006/relationships/hyperlink" Target="https://fr.wikipedia.org/wiki/Effet_de_de_Sitter" TargetMode="External"/><Relationship Id="rId65" Type="http://schemas.openxmlformats.org/officeDocument/2006/relationships/hyperlink" Target="https://fr.wikipedia.org/wiki/R%C3%A9f%C3%A9rentiel_(physique)" TargetMode="External"/><Relationship Id="rId4" Type="http://schemas.openxmlformats.org/officeDocument/2006/relationships/webSettings" Target="webSettings.xml"/><Relationship Id="rId9" Type="http://schemas.openxmlformats.org/officeDocument/2006/relationships/hyperlink" Target="https://fr.wikipedia.org/wiki/%C3%89lectromagn%C3%A9tisme" TargetMode="External"/><Relationship Id="rId13" Type="http://schemas.openxmlformats.org/officeDocument/2006/relationships/hyperlink" Target="https://fr.wikipedia.org/wiki/Relativit%C3%A9_g%C3%A9n%C3%A9rale" TargetMode="External"/><Relationship Id="rId18" Type="http://schemas.openxmlformats.org/officeDocument/2006/relationships/hyperlink" Target="https://fr.wikipedia.org/wiki/Gravity_Probe_B" TargetMode="External"/><Relationship Id="rId39" Type="http://schemas.openxmlformats.org/officeDocument/2006/relationships/hyperlink" Target="https://fr.wikipedia.org/wiki/Effet_Lense-Thirring" TargetMode="External"/><Relationship Id="rId34" Type="http://schemas.openxmlformats.org/officeDocument/2006/relationships/hyperlink" Target="https://fr.wikipedia.org/wiki/Champ_%C3%A9lectrique" TargetMode="External"/><Relationship Id="rId50" Type="http://schemas.openxmlformats.org/officeDocument/2006/relationships/hyperlink" Target="https://fr.wikipedia.org/wiki/Pr%C3%A9cession" TargetMode="External"/><Relationship Id="rId55" Type="http://schemas.openxmlformats.org/officeDocument/2006/relationships/hyperlink" Target="https://fr.wikipedia.org/wiki/Gravitati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6</Pages>
  <Words>2428</Words>
  <Characters>13358</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78</cp:revision>
  <dcterms:created xsi:type="dcterms:W3CDTF">2022-12-23T07:20:00Z</dcterms:created>
  <dcterms:modified xsi:type="dcterms:W3CDTF">2026-01-24T14:46:00Z</dcterms:modified>
</cp:coreProperties>
</file>