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746BB525" w:rsidR="003B22A5" w:rsidRDefault="00400244" w:rsidP="00D54EB9">
      <w:pPr>
        <w:pStyle w:val="Titre"/>
        <w:rPr>
          <w:b/>
          <w:bCs/>
        </w:rPr>
      </w:pPr>
      <w:r w:rsidRPr="00400244">
        <w:rPr>
          <w:b/>
          <w:bCs/>
        </w:rPr>
        <w:t>Horizon (trou noir)</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597566BB" w14:textId="639CD7B3" w:rsidR="00400244"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1799835" w:history="1">
            <w:r w:rsidR="00400244" w:rsidRPr="00B76C00">
              <w:rPr>
                <w:rStyle w:val="Lienhypertexte"/>
                <w:bCs/>
                <w:noProof/>
              </w:rPr>
              <w:t>Introduction</w:t>
            </w:r>
            <w:r w:rsidR="00400244">
              <w:rPr>
                <w:noProof/>
                <w:webHidden/>
              </w:rPr>
              <w:tab/>
            </w:r>
            <w:r w:rsidR="00400244">
              <w:rPr>
                <w:noProof/>
                <w:webHidden/>
              </w:rPr>
              <w:fldChar w:fldCharType="begin"/>
            </w:r>
            <w:r w:rsidR="00400244">
              <w:rPr>
                <w:noProof/>
                <w:webHidden/>
              </w:rPr>
              <w:instrText xml:space="preserve"> PAGEREF _Toc211799835 \h </w:instrText>
            </w:r>
            <w:r w:rsidR="00400244">
              <w:rPr>
                <w:noProof/>
                <w:webHidden/>
              </w:rPr>
            </w:r>
            <w:r w:rsidR="00400244">
              <w:rPr>
                <w:noProof/>
                <w:webHidden/>
              </w:rPr>
              <w:fldChar w:fldCharType="separate"/>
            </w:r>
            <w:r w:rsidR="00400244">
              <w:rPr>
                <w:noProof/>
                <w:webHidden/>
              </w:rPr>
              <w:t>2</w:t>
            </w:r>
            <w:r w:rsidR="00400244">
              <w:rPr>
                <w:noProof/>
                <w:webHidden/>
              </w:rPr>
              <w:fldChar w:fldCharType="end"/>
            </w:r>
          </w:hyperlink>
        </w:p>
        <w:p w14:paraId="07F2F75E" w14:textId="49B6D683" w:rsidR="00400244" w:rsidRDefault="00400244">
          <w:pPr>
            <w:pStyle w:val="TM1"/>
            <w:tabs>
              <w:tab w:val="right" w:leader="dot" w:pos="9062"/>
            </w:tabs>
            <w:rPr>
              <w:rFonts w:eastAsiaTheme="minorEastAsia"/>
              <w:noProof/>
              <w:kern w:val="2"/>
              <w:sz w:val="24"/>
              <w:szCs w:val="24"/>
              <w:lang w:eastAsia="fr-FR"/>
              <w14:ligatures w14:val="standardContextual"/>
            </w:rPr>
          </w:pPr>
          <w:hyperlink w:anchor="_Toc211799836" w:history="1">
            <w:r w:rsidRPr="00B76C00">
              <w:rPr>
                <w:rStyle w:val="Lienhypertexte"/>
                <w:noProof/>
              </w:rPr>
              <w:t>Types</w:t>
            </w:r>
            <w:r>
              <w:rPr>
                <w:noProof/>
                <w:webHidden/>
              </w:rPr>
              <w:tab/>
            </w:r>
            <w:r>
              <w:rPr>
                <w:noProof/>
                <w:webHidden/>
              </w:rPr>
              <w:fldChar w:fldCharType="begin"/>
            </w:r>
            <w:r>
              <w:rPr>
                <w:noProof/>
                <w:webHidden/>
              </w:rPr>
              <w:instrText xml:space="preserve"> PAGEREF _Toc211799836 \h </w:instrText>
            </w:r>
            <w:r>
              <w:rPr>
                <w:noProof/>
                <w:webHidden/>
              </w:rPr>
            </w:r>
            <w:r>
              <w:rPr>
                <w:noProof/>
                <w:webHidden/>
              </w:rPr>
              <w:fldChar w:fldCharType="separate"/>
            </w:r>
            <w:r>
              <w:rPr>
                <w:noProof/>
                <w:webHidden/>
              </w:rPr>
              <w:t>2</w:t>
            </w:r>
            <w:r>
              <w:rPr>
                <w:noProof/>
                <w:webHidden/>
              </w:rPr>
              <w:fldChar w:fldCharType="end"/>
            </w:r>
          </w:hyperlink>
        </w:p>
        <w:p w14:paraId="0F08860D" w14:textId="5133460D" w:rsidR="00400244" w:rsidRDefault="00400244">
          <w:pPr>
            <w:pStyle w:val="TM1"/>
            <w:tabs>
              <w:tab w:val="right" w:leader="dot" w:pos="9062"/>
            </w:tabs>
            <w:rPr>
              <w:rFonts w:eastAsiaTheme="minorEastAsia"/>
              <w:noProof/>
              <w:kern w:val="2"/>
              <w:sz w:val="24"/>
              <w:szCs w:val="24"/>
              <w:lang w:eastAsia="fr-FR"/>
              <w14:ligatures w14:val="standardContextual"/>
            </w:rPr>
          </w:pPr>
          <w:hyperlink w:anchor="_Toc211799837" w:history="1">
            <w:r w:rsidRPr="00B76C00">
              <w:rPr>
                <w:rStyle w:val="Lienhypertexte"/>
                <w:noProof/>
              </w:rPr>
              <w:t>Horizon de Schwarzschild</w:t>
            </w:r>
            <w:r>
              <w:rPr>
                <w:noProof/>
                <w:webHidden/>
              </w:rPr>
              <w:tab/>
            </w:r>
            <w:r>
              <w:rPr>
                <w:noProof/>
                <w:webHidden/>
              </w:rPr>
              <w:fldChar w:fldCharType="begin"/>
            </w:r>
            <w:r>
              <w:rPr>
                <w:noProof/>
                <w:webHidden/>
              </w:rPr>
              <w:instrText xml:space="preserve"> PAGEREF _Toc211799837 \h </w:instrText>
            </w:r>
            <w:r>
              <w:rPr>
                <w:noProof/>
                <w:webHidden/>
              </w:rPr>
            </w:r>
            <w:r>
              <w:rPr>
                <w:noProof/>
                <w:webHidden/>
              </w:rPr>
              <w:fldChar w:fldCharType="separate"/>
            </w:r>
            <w:r>
              <w:rPr>
                <w:noProof/>
                <w:webHidden/>
              </w:rPr>
              <w:t>3</w:t>
            </w:r>
            <w:r>
              <w:rPr>
                <w:noProof/>
                <w:webHidden/>
              </w:rPr>
              <w:fldChar w:fldCharType="end"/>
            </w:r>
          </w:hyperlink>
        </w:p>
        <w:p w14:paraId="550B5D57" w14:textId="7927878F" w:rsidR="00400244" w:rsidRDefault="00400244">
          <w:pPr>
            <w:pStyle w:val="TM1"/>
            <w:tabs>
              <w:tab w:val="right" w:leader="dot" w:pos="9062"/>
            </w:tabs>
            <w:rPr>
              <w:rFonts w:eastAsiaTheme="minorEastAsia"/>
              <w:noProof/>
              <w:kern w:val="2"/>
              <w:sz w:val="24"/>
              <w:szCs w:val="24"/>
              <w:lang w:eastAsia="fr-FR"/>
              <w14:ligatures w14:val="standardContextual"/>
            </w:rPr>
          </w:pPr>
          <w:hyperlink w:anchor="_Toc211799838" w:history="1">
            <w:r w:rsidRPr="00B76C00">
              <w:rPr>
                <w:rStyle w:val="Lienhypertexte"/>
                <w:noProof/>
              </w:rPr>
              <w:t>Horizon du trou noir de Kerr</w:t>
            </w:r>
            <w:r>
              <w:rPr>
                <w:noProof/>
                <w:webHidden/>
              </w:rPr>
              <w:tab/>
            </w:r>
            <w:r>
              <w:rPr>
                <w:noProof/>
                <w:webHidden/>
              </w:rPr>
              <w:fldChar w:fldCharType="begin"/>
            </w:r>
            <w:r>
              <w:rPr>
                <w:noProof/>
                <w:webHidden/>
              </w:rPr>
              <w:instrText xml:space="preserve"> PAGEREF _Toc211799838 \h </w:instrText>
            </w:r>
            <w:r>
              <w:rPr>
                <w:noProof/>
                <w:webHidden/>
              </w:rPr>
            </w:r>
            <w:r>
              <w:rPr>
                <w:noProof/>
                <w:webHidden/>
              </w:rPr>
              <w:fldChar w:fldCharType="separate"/>
            </w:r>
            <w:r>
              <w:rPr>
                <w:noProof/>
                <w:webHidden/>
              </w:rPr>
              <w:t>3</w:t>
            </w:r>
            <w:r>
              <w:rPr>
                <w:noProof/>
                <w:webHidden/>
              </w:rPr>
              <w:fldChar w:fldCharType="end"/>
            </w:r>
          </w:hyperlink>
        </w:p>
        <w:p w14:paraId="3008AA6C" w14:textId="16D9AA2B" w:rsidR="00400244" w:rsidRDefault="00400244">
          <w:pPr>
            <w:pStyle w:val="TM1"/>
            <w:tabs>
              <w:tab w:val="right" w:leader="dot" w:pos="9062"/>
            </w:tabs>
            <w:rPr>
              <w:rFonts w:eastAsiaTheme="minorEastAsia"/>
              <w:noProof/>
              <w:kern w:val="2"/>
              <w:sz w:val="24"/>
              <w:szCs w:val="24"/>
              <w:lang w:eastAsia="fr-FR"/>
              <w14:ligatures w14:val="standardContextual"/>
            </w:rPr>
          </w:pPr>
          <w:hyperlink w:anchor="_Toc211799839" w:history="1">
            <w:r w:rsidRPr="00B76C00">
              <w:rPr>
                <w:rStyle w:val="Lienhypertexte"/>
                <w:noProof/>
              </w:rPr>
              <w:t>Horizon de Killing</w:t>
            </w:r>
            <w:r>
              <w:rPr>
                <w:noProof/>
                <w:webHidden/>
              </w:rPr>
              <w:tab/>
            </w:r>
            <w:r>
              <w:rPr>
                <w:noProof/>
                <w:webHidden/>
              </w:rPr>
              <w:fldChar w:fldCharType="begin"/>
            </w:r>
            <w:r>
              <w:rPr>
                <w:noProof/>
                <w:webHidden/>
              </w:rPr>
              <w:instrText xml:space="preserve"> PAGEREF _Toc211799839 \h </w:instrText>
            </w:r>
            <w:r>
              <w:rPr>
                <w:noProof/>
                <w:webHidden/>
              </w:rPr>
            </w:r>
            <w:r>
              <w:rPr>
                <w:noProof/>
                <w:webHidden/>
              </w:rPr>
              <w:fldChar w:fldCharType="separate"/>
            </w:r>
            <w:r>
              <w:rPr>
                <w:noProof/>
                <w:webHidden/>
              </w:rPr>
              <w:t>3</w:t>
            </w:r>
            <w:r>
              <w:rPr>
                <w:noProof/>
                <w:webHidden/>
              </w:rPr>
              <w:fldChar w:fldCharType="end"/>
            </w:r>
          </w:hyperlink>
        </w:p>
        <w:p w14:paraId="577EC694" w14:textId="41C8FD4E" w:rsidR="00400244" w:rsidRDefault="00400244">
          <w:pPr>
            <w:pStyle w:val="TM1"/>
            <w:tabs>
              <w:tab w:val="right" w:leader="dot" w:pos="9062"/>
            </w:tabs>
            <w:rPr>
              <w:rFonts w:eastAsiaTheme="minorEastAsia"/>
              <w:noProof/>
              <w:kern w:val="2"/>
              <w:sz w:val="24"/>
              <w:szCs w:val="24"/>
              <w:lang w:eastAsia="fr-FR"/>
              <w14:ligatures w14:val="standardContextual"/>
            </w:rPr>
          </w:pPr>
          <w:hyperlink w:anchor="_Toc211799840" w:history="1">
            <w:r w:rsidRPr="00B76C00">
              <w:rPr>
                <w:rStyle w:val="Lienhypertexte"/>
                <w:noProof/>
              </w:rPr>
              <w:t>Effet de marée</w:t>
            </w:r>
            <w:r>
              <w:rPr>
                <w:noProof/>
                <w:webHidden/>
              </w:rPr>
              <w:tab/>
            </w:r>
            <w:r>
              <w:rPr>
                <w:noProof/>
                <w:webHidden/>
              </w:rPr>
              <w:fldChar w:fldCharType="begin"/>
            </w:r>
            <w:r>
              <w:rPr>
                <w:noProof/>
                <w:webHidden/>
              </w:rPr>
              <w:instrText xml:space="preserve"> PAGEREF _Toc211799840 \h </w:instrText>
            </w:r>
            <w:r>
              <w:rPr>
                <w:noProof/>
                <w:webHidden/>
              </w:rPr>
            </w:r>
            <w:r>
              <w:rPr>
                <w:noProof/>
                <w:webHidden/>
              </w:rPr>
              <w:fldChar w:fldCharType="separate"/>
            </w:r>
            <w:r>
              <w:rPr>
                <w:noProof/>
                <w:webHidden/>
              </w:rPr>
              <w:t>4</w:t>
            </w:r>
            <w:r>
              <w:rPr>
                <w:noProof/>
                <w:webHidden/>
              </w:rPr>
              <w:fldChar w:fldCharType="end"/>
            </w:r>
          </w:hyperlink>
        </w:p>
        <w:p w14:paraId="3594F156" w14:textId="65A984A7" w:rsidR="00400244" w:rsidRDefault="00400244">
          <w:pPr>
            <w:pStyle w:val="TM1"/>
            <w:tabs>
              <w:tab w:val="right" w:leader="dot" w:pos="9062"/>
            </w:tabs>
            <w:rPr>
              <w:rFonts w:eastAsiaTheme="minorEastAsia"/>
              <w:noProof/>
              <w:kern w:val="2"/>
              <w:sz w:val="24"/>
              <w:szCs w:val="24"/>
              <w:lang w:eastAsia="fr-FR"/>
              <w14:ligatures w14:val="standardContextual"/>
            </w:rPr>
          </w:pPr>
          <w:hyperlink w:anchor="_Toc211799841" w:history="1">
            <w:r w:rsidRPr="00B76C00">
              <w:rPr>
                <w:rStyle w:val="Lienhypertexte"/>
                <w:noProof/>
              </w:rPr>
              <w:t>Évaporation des trous noirs</w:t>
            </w:r>
            <w:r>
              <w:rPr>
                <w:noProof/>
                <w:webHidden/>
              </w:rPr>
              <w:tab/>
            </w:r>
            <w:r>
              <w:rPr>
                <w:noProof/>
                <w:webHidden/>
              </w:rPr>
              <w:fldChar w:fldCharType="begin"/>
            </w:r>
            <w:r>
              <w:rPr>
                <w:noProof/>
                <w:webHidden/>
              </w:rPr>
              <w:instrText xml:space="preserve"> PAGEREF _Toc211799841 \h </w:instrText>
            </w:r>
            <w:r>
              <w:rPr>
                <w:noProof/>
                <w:webHidden/>
              </w:rPr>
            </w:r>
            <w:r>
              <w:rPr>
                <w:noProof/>
                <w:webHidden/>
              </w:rPr>
              <w:fldChar w:fldCharType="separate"/>
            </w:r>
            <w:r>
              <w:rPr>
                <w:noProof/>
                <w:webHidden/>
              </w:rPr>
              <w:t>4</w:t>
            </w:r>
            <w:r>
              <w:rPr>
                <w:noProof/>
                <w:webHidden/>
              </w:rPr>
              <w:fldChar w:fldCharType="end"/>
            </w:r>
          </w:hyperlink>
        </w:p>
        <w:p w14:paraId="73735383" w14:textId="2DFB345A"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01AB046" w14:textId="1D5710C0" w:rsidR="00D54EB9" w:rsidRDefault="00400244" w:rsidP="00D54EB9">
      <w:pPr>
        <w:pStyle w:val="Titre1"/>
        <w:rPr>
          <w:bCs/>
        </w:rPr>
      </w:pPr>
      <w:bookmarkStart w:id="0" w:name="_Toc211799835"/>
      <w:r w:rsidRPr="00400244">
        <w:rPr>
          <w:rStyle w:val="Lienhypertexte"/>
        </w:rPr>
        <w:lastRenderedPageBreak/>
        <w:drawing>
          <wp:anchor distT="0" distB="0" distL="114300" distR="114300" simplePos="0" relativeHeight="251658240" behindDoc="0" locked="0" layoutInCell="1" allowOverlap="1" wp14:anchorId="59CFC7F0" wp14:editId="71EA7EFF">
            <wp:simplePos x="0" y="0"/>
            <wp:positionH relativeFrom="margin">
              <wp:align>right</wp:align>
            </wp:positionH>
            <wp:positionV relativeFrom="paragraph">
              <wp:posOffset>6350</wp:posOffset>
            </wp:positionV>
            <wp:extent cx="2613660" cy="1884680"/>
            <wp:effectExtent l="0" t="0" r="0" b="1270"/>
            <wp:wrapSquare wrapText="bothSides"/>
            <wp:docPr id="1013895184" name="Image 3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1884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4EB9" w:rsidRPr="00D54EB9">
        <w:rPr>
          <w:bCs/>
        </w:rPr>
        <w:t>Introduction</w:t>
      </w:r>
      <w:bookmarkEnd w:id="0"/>
    </w:p>
    <w:p w14:paraId="2F978469" w14:textId="58144990" w:rsidR="00400244" w:rsidRPr="00400244" w:rsidRDefault="00400244" w:rsidP="00400244">
      <w:hyperlink r:id="rId9" w:history="1">
        <w:r w:rsidRPr="00400244">
          <w:rPr>
            <w:rStyle w:val="Lienhypertexte"/>
          </w:rPr>
          <w:br/>
        </w:r>
      </w:hyperlink>
      <w:r w:rsidRPr="00400244">
        <w:t>En </w:t>
      </w:r>
      <w:hyperlink r:id="rId10" w:tooltip="Astrophysique" w:history="1">
        <w:r w:rsidRPr="00400244">
          <w:t>astrophysique</w:t>
        </w:r>
      </w:hyperlink>
      <w:r w:rsidRPr="00400244">
        <w:t>, l'horizon d'un trou noir, ou l'</w:t>
      </w:r>
      <w:hyperlink r:id="rId11" w:tooltip="Horizon des évènements" w:history="1">
        <w:r w:rsidRPr="00400244">
          <w:t>horizon des évènements</w:t>
        </w:r>
      </w:hyperlink>
      <w:r w:rsidRPr="00400244">
        <w:t> (</w:t>
      </w:r>
      <w:proofErr w:type="spellStart"/>
      <w:r w:rsidRPr="00400244">
        <w:t>event</w:t>
      </w:r>
      <w:proofErr w:type="spellEnd"/>
      <w:r w:rsidRPr="00400244">
        <w:t xml:space="preserve"> horizon en </w:t>
      </w:r>
      <w:hyperlink r:id="rId12" w:tooltip="Anglais" w:history="1">
        <w:r w:rsidRPr="00400244">
          <w:t>anglais</w:t>
        </w:r>
      </w:hyperlink>
      <w:r w:rsidRPr="00400244">
        <w:t>), représente la frontière d'un </w:t>
      </w:r>
      <w:hyperlink r:id="rId13" w:tooltip="Trou noir" w:history="1">
        <w:r w:rsidRPr="00400244">
          <w:t>trou noir</w:t>
        </w:r>
      </w:hyperlink>
      <w:r w:rsidRPr="00400244">
        <w:t> à partir de laquelle la </w:t>
      </w:r>
      <w:hyperlink r:id="rId14" w:tooltip="Vitesse de libération" w:history="1">
        <w:r w:rsidRPr="00400244">
          <w:t>vitesse de libération</w:t>
        </w:r>
      </w:hyperlink>
      <w:r w:rsidRPr="00400244">
        <w:t> atteint </w:t>
      </w:r>
      <w:hyperlink r:id="rId15" w:tooltip="Vitesse de la lumière" w:history="1">
        <w:r w:rsidRPr="00400244">
          <w:t>celle de la lumière</w:t>
        </w:r>
      </w:hyperlink>
      <w:r w:rsidRPr="00400244">
        <w:t>. Selon le type de trou noir concerné, la taille et la forme de l'horizon seraient variables. Elles seraient en grande partie déterminées par la </w:t>
      </w:r>
      <w:hyperlink r:id="rId16" w:tooltip="Masse" w:history="1">
        <w:r w:rsidRPr="00400244">
          <w:t>masse</w:t>
        </w:r>
      </w:hyperlink>
      <w:r w:rsidRPr="00400244">
        <w:t> et par le </w:t>
      </w:r>
      <w:hyperlink r:id="rId17" w:tooltip="Moment cinétique" w:history="1">
        <w:r w:rsidRPr="00400244">
          <w:t>moment cinétique</w:t>
        </w:r>
      </w:hyperlink>
      <w:r w:rsidRPr="00400244">
        <w:t> du trou noir.</w:t>
      </w:r>
    </w:p>
    <w:p w14:paraId="62BF808A" w14:textId="55BA9D87" w:rsidR="00400244" w:rsidRPr="00400244" w:rsidRDefault="00400244" w:rsidP="00400244">
      <w:r w:rsidRPr="00400244">
        <w:t>L'horizon des évènements est une </w:t>
      </w:r>
      <w:hyperlink r:id="rId18" w:tooltip="Hypersurface" w:history="1">
        <w:r w:rsidRPr="00400244">
          <w:t>hypersurface</w:t>
        </w:r>
      </w:hyperlink>
      <w:r w:rsidRPr="00400244">
        <w:t> à trois dimensions de </w:t>
      </w:r>
      <w:hyperlink r:id="rId19" w:tooltip="Genre lumière" w:history="1">
        <w:r w:rsidRPr="00400244">
          <w:t>genre lumière</w:t>
        </w:r>
      </w:hyperlink>
      <w:r w:rsidRPr="00400244">
        <w:t>. Il représente la limite de l'extension spatiale du trou noir, définissant ce qui peut être considéré comme étant sa taille. La région délimitée par l'horizon des évènements diffère ainsi de la </w:t>
      </w:r>
      <w:hyperlink r:id="rId20" w:tooltip="Singularité gravitationnelle" w:history="1">
        <w:r w:rsidRPr="00400244">
          <w:t>singularité gravitationnelle</w:t>
        </w:r>
      </w:hyperlink>
      <w:r w:rsidRPr="00400244">
        <w:t> centrale, qui serait d'un rayon nul et d'une </w:t>
      </w:r>
      <w:hyperlink r:id="rId21" w:tooltip="Densité" w:history="1">
        <w:r w:rsidRPr="00400244">
          <w:t>densité</w:t>
        </w:r>
      </w:hyperlink>
      <w:r w:rsidRPr="00400244">
        <w:t> infinie. Le théorème de Hawking sur la topologie des trous noirs affirme que, dans l'espace-temps à quatre dimensions, asymptotiquement plat et obéissant à la </w:t>
      </w:r>
      <w:hyperlink r:id="rId22" w:tooltip="Conditions sur l'énergie" w:history="1">
        <w:r w:rsidRPr="00400244">
          <w:t>condition d'énergie dominante</w:t>
        </w:r>
      </w:hyperlink>
      <w:r w:rsidRPr="00400244">
        <w:t>, l'horizon des évènements d'un trou noir stationnaire a la topologie d'une </w:t>
      </w:r>
      <w:hyperlink r:id="rId23" w:anchor="Sph%C3%A8res_euclidiennes_de_dimensions_sup%C3%A9rieures" w:tooltip="Sphère" w:history="1">
        <w:r w:rsidRPr="00400244">
          <w:t>2-sphère</w:t>
        </w:r>
      </w:hyperlink>
      <w:r w:rsidRPr="00400244">
        <w:t xml:space="preserve">. </w:t>
      </w:r>
    </w:p>
    <w:p w14:paraId="5F72D182" w14:textId="23C8C3F5" w:rsidR="00400244" w:rsidRDefault="00400244" w:rsidP="00400244">
      <w:r w:rsidRPr="00400244">
        <w:t>L'horizon d'un trou noir, sans autre précisons, désigne son « horizon des événements futurs », « futurs » étant souvent omis.</w:t>
      </w:r>
    </w:p>
    <w:p w14:paraId="5E7E8D72" w14:textId="77777777" w:rsidR="00400244" w:rsidRPr="00400244" w:rsidRDefault="00400244" w:rsidP="00400244"/>
    <w:p w14:paraId="52DC53F9" w14:textId="77777777" w:rsidR="00400244" w:rsidRPr="00400244" w:rsidRDefault="00400244" w:rsidP="00400244">
      <w:pPr>
        <w:pStyle w:val="Titre1"/>
      </w:pPr>
      <w:bookmarkStart w:id="1" w:name="_Toc211799836"/>
      <w:r w:rsidRPr="00400244">
        <w:t>Types</w:t>
      </w:r>
      <w:bookmarkEnd w:id="1"/>
    </w:p>
    <w:p w14:paraId="698E58F0" w14:textId="77777777" w:rsidR="00400244" w:rsidRPr="00400244" w:rsidRDefault="00400244" w:rsidP="00400244">
      <w:r w:rsidRPr="00400244">
        <w:t>Selon le </w:t>
      </w:r>
      <w:hyperlink r:id="rId24" w:tooltip="Théorème de calvitie" w:history="1">
        <w:r w:rsidRPr="00400244">
          <w:t>théorème de calvitie</w:t>
        </w:r>
      </w:hyperlink>
      <w:r w:rsidRPr="00400244">
        <w:t>, les trous noirs peuvent être décrits à partir de trois paramètres : la masse, le moment cinétique et la </w:t>
      </w:r>
      <w:hyperlink r:id="rId25" w:tooltip="Charge électrique" w:history="1">
        <w:r w:rsidRPr="00400244">
          <w:t>charge électrique</w:t>
        </w:r>
      </w:hyperlink>
      <w:r w:rsidRPr="00400244">
        <w:t>.</w:t>
      </w:r>
    </w:p>
    <w:p w14:paraId="14F6D518" w14:textId="77777777" w:rsidR="00400244" w:rsidRPr="00400244" w:rsidRDefault="00400244" w:rsidP="00400244">
      <w:r w:rsidRPr="00400244">
        <w:t>Selon ces paramètres, on distingue quatre types de trous noirs :</w:t>
      </w:r>
    </w:p>
    <w:p w14:paraId="5C59AE64" w14:textId="77777777" w:rsidR="00400244" w:rsidRPr="00400244" w:rsidRDefault="00400244" w:rsidP="00400244">
      <w:pPr>
        <w:numPr>
          <w:ilvl w:val="0"/>
          <w:numId w:val="32"/>
        </w:numPr>
      </w:pPr>
      <w:proofErr w:type="gramStart"/>
      <w:r w:rsidRPr="00400244">
        <w:t>le</w:t>
      </w:r>
      <w:proofErr w:type="gramEnd"/>
      <w:r w:rsidRPr="00400244">
        <w:t> </w:t>
      </w:r>
      <w:hyperlink r:id="rId26" w:tooltip="Trou noir de Schwarzschild" w:history="1">
        <w:r w:rsidRPr="00400244">
          <w:t xml:space="preserve">trou noir de </w:t>
        </w:r>
        <w:proofErr w:type="spellStart"/>
        <w:r w:rsidRPr="00400244">
          <w:t>Schwarzschild</w:t>
        </w:r>
        <w:proofErr w:type="spellEnd"/>
      </w:hyperlink>
      <w:r w:rsidRPr="00400244">
        <w:t> (moment cinétique et charge électrique nuls) ;</w:t>
      </w:r>
    </w:p>
    <w:p w14:paraId="778426C3" w14:textId="77777777" w:rsidR="00400244" w:rsidRPr="00400244" w:rsidRDefault="00400244" w:rsidP="00400244">
      <w:pPr>
        <w:numPr>
          <w:ilvl w:val="0"/>
          <w:numId w:val="32"/>
        </w:numPr>
      </w:pPr>
      <w:proofErr w:type="gramStart"/>
      <w:r w:rsidRPr="00400244">
        <w:t>le</w:t>
      </w:r>
      <w:proofErr w:type="gramEnd"/>
      <w:r w:rsidRPr="00400244">
        <w:t> </w:t>
      </w:r>
      <w:hyperlink r:id="rId27" w:tooltip="Trou noir de Reissner-Nordström" w:history="1">
        <w:r w:rsidRPr="00400244">
          <w:t xml:space="preserve">trou noir de </w:t>
        </w:r>
        <w:proofErr w:type="spellStart"/>
        <w:r w:rsidRPr="00400244">
          <w:t>Reissner-Nordström</w:t>
        </w:r>
        <w:proofErr w:type="spellEnd"/>
      </w:hyperlink>
      <w:r w:rsidRPr="00400244">
        <w:t> (moment cinétique nul) ;</w:t>
      </w:r>
    </w:p>
    <w:p w14:paraId="23D01162" w14:textId="77777777" w:rsidR="00400244" w:rsidRPr="00400244" w:rsidRDefault="00400244" w:rsidP="00400244">
      <w:pPr>
        <w:numPr>
          <w:ilvl w:val="0"/>
          <w:numId w:val="32"/>
        </w:numPr>
      </w:pPr>
      <w:proofErr w:type="gramStart"/>
      <w:r w:rsidRPr="00400244">
        <w:t>le</w:t>
      </w:r>
      <w:proofErr w:type="gramEnd"/>
      <w:r w:rsidRPr="00400244">
        <w:t> </w:t>
      </w:r>
      <w:hyperlink r:id="rId28" w:tooltip="Trou noir de Kerr" w:history="1">
        <w:r w:rsidRPr="00400244">
          <w:t>trou noir de Kerr</w:t>
        </w:r>
      </w:hyperlink>
      <w:r w:rsidRPr="00400244">
        <w:t> (charge électrique nulle) ;</w:t>
      </w:r>
    </w:p>
    <w:p w14:paraId="0037B0E6" w14:textId="77777777" w:rsidR="00400244" w:rsidRPr="00400244" w:rsidRDefault="00400244" w:rsidP="00400244">
      <w:pPr>
        <w:numPr>
          <w:ilvl w:val="0"/>
          <w:numId w:val="32"/>
        </w:numPr>
      </w:pPr>
      <w:proofErr w:type="gramStart"/>
      <w:r w:rsidRPr="00400244">
        <w:t>le</w:t>
      </w:r>
      <w:proofErr w:type="gramEnd"/>
      <w:r w:rsidRPr="00400244">
        <w:t> </w:t>
      </w:r>
      <w:hyperlink r:id="rId29" w:tooltip="Trou noir de Kerr-Newman" w:history="1">
        <w:r w:rsidRPr="00400244">
          <w:t>trou noir de Kerr-Newman</w:t>
        </w:r>
      </w:hyperlink>
      <w:r w:rsidRPr="00400244">
        <w:t>.</w:t>
      </w:r>
    </w:p>
    <w:p w14:paraId="738A284A" w14:textId="72B3D8F6" w:rsidR="00400244" w:rsidRPr="00400244" w:rsidRDefault="00400244" w:rsidP="00400244">
      <w:r w:rsidRPr="00400244">
        <w:t xml:space="preserve">Le rayon de l'aire de l'horizon d'un trou noir est donné par une fonction dite horizon </w:t>
      </w:r>
      <w:proofErr w:type="spellStart"/>
      <w:r w:rsidRPr="00400244">
        <w:t>function</w:t>
      </w:r>
      <w:proofErr w:type="spellEnd"/>
      <w:r w:rsidRPr="00400244">
        <w:t> (« fonction d'horizon(s) » en anglais) et notée Δ</w:t>
      </w:r>
      <w:r w:rsidRPr="00400244">
        <w:t xml:space="preserve"> </w:t>
      </w:r>
      <w:r w:rsidRPr="00400244">
        <w:t>(« delta »). Pour le trou noir le plus général, qui est </w:t>
      </w:r>
      <w:hyperlink r:id="rId30" w:tooltip="Trou noir de Kerr-Newman" w:history="1">
        <w:r w:rsidRPr="00400244">
          <w:t>celui de Kerr-Newman</w:t>
        </w:r>
      </w:hyperlink>
      <w:r w:rsidRPr="00400244">
        <w:t>, Δ est défini par :</w:t>
      </w:r>
    </w:p>
    <w:p w14:paraId="16389CB1" w14:textId="754B8608" w:rsidR="00400244" w:rsidRPr="00400244" w:rsidRDefault="00400244" w:rsidP="00400244">
      <m:oMath>
        <m:r>
          <m:rPr>
            <m:sty m:val="p"/>
          </m:rPr>
          <w:rPr>
            <w:rFonts w:ascii="Cambria Math" w:hAnsi="Cambria Math"/>
          </w:rPr>
          <m:t>Δ</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2GMr</m:t>
            </m:r>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G</m:t>
            </m:r>
            <m:sSup>
              <m:sSupPr>
                <m:ctrlPr>
                  <w:rPr>
                    <w:rFonts w:ascii="Cambria Math" w:hAnsi="Cambria Math"/>
                  </w:rPr>
                </m:ctrlPr>
              </m:sSupPr>
              <m:e>
                <m:r>
                  <w:rPr>
                    <w:rFonts w:ascii="Cambria Math" w:hAnsi="Cambria Math"/>
                  </w:rPr>
                  <m:t>Q</m:t>
                </m:r>
              </m:e>
              <m:sup>
                <m:r>
                  <w:rPr>
                    <w:rFonts w:ascii="Cambria Math" w:hAnsi="Cambria Math"/>
                  </w:rPr>
                  <m:t>2</m:t>
                </m:r>
              </m:sup>
            </m:sSup>
          </m:num>
          <m:den>
            <m:r>
              <w:rPr>
                <w:rFonts w:ascii="Cambria Math" w:hAnsi="Cambria Math"/>
              </w:rPr>
              <m:t>4π</m:t>
            </m:r>
            <m:sSub>
              <m:sSubPr>
                <m:ctrlPr>
                  <w:rPr>
                    <w:rFonts w:ascii="Cambria Math" w:hAnsi="Cambria Math"/>
                  </w:rPr>
                </m:ctrlPr>
              </m:sSubPr>
              <m:e>
                <m:r>
                  <w:rPr>
                    <w:rFonts w:ascii="Cambria Math" w:hAnsi="Cambria Math"/>
                  </w:rPr>
                  <m:t>ϵ</m:t>
                </m:r>
              </m:e>
              <m:sub>
                <m:r>
                  <w:rPr>
                    <w:rFonts w:ascii="Cambria Math" w:hAnsi="Cambria Math"/>
                  </w:rPr>
                  <m:t>0</m:t>
                </m:r>
              </m:sub>
            </m:sSub>
            <m:sSup>
              <m:sSupPr>
                <m:ctrlPr>
                  <w:rPr>
                    <w:rFonts w:ascii="Cambria Math" w:hAnsi="Cambria Math"/>
                  </w:rPr>
                </m:ctrlPr>
              </m:sSupPr>
              <m:e>
                <m:r>
                  <w:rPr>
                    <w:rFonts w:ascii="Cambria Math" w:hAnsi="Cambria Math"/>
                  </w:rPr>
                  <m:t>c</m:t>
                </m:r>
              </m:e>
              <m:sup>
                <m:r>
                  <w:rPr>
                    <w:rFonts w:ascii="Cambria Math" w:hAnsi="Cambria Math"/>
                  </w:rPr>
                  <m:t>4</m:t>
                </m:r>
              </m:sup>
            </m:sSup>
          </m:den>
        </m:f>
      </m:oMath>
      <w:r w:rsidRPr="00400244">
        <w:t>,</w:t>
      </w:r>
    </w:p>
    <w:p w14:paraId="14DFF344" w14:textId="77777777" w:rsidR="00400244" w:rsidRPr="00400244" w:rsidRDefault="00400244" w:rsidP="00400244">
      <w:proofErr w:type="gramStart"/>
      <w:r w:rsidRPr="00400244">
        <w:t>où</w:t>
      </w:r>
      <w:proofErr w:type="gramEnd"/>
      <w:r w:rsidRPr="00400244">
        <w:t> :</w:t>
      </w:r>
    </w:p>
    <w:p w14:paraId="6E843DAF" w14:textId="1C43CB08" w:rsidR="00400244" w:rsidRPr="00400244" w:rsidRDefault="00400244" w:rsidP="00400244">
      <w:pPr>
        <w:numPr>
          <w:ilvl w:val="0"/>
          <w:numId w:val="33"/>
        </w:numPr>
      </w:pPr>
      <m:oMath>
        <m:r>
          <w:rPr>
            <w:rFonts w:ascii="Cambria Math" w:hAnsi="Cambria Math"/>
          </w:rPr>
          <m:t>r</m:t>
        </m:r>
      </m:oMath>
      <w:r w:rsidRPr="00400244">
        <w:t> </w:t>
      </w:r>
      <w:proofErr w:type="gramStart"/>
      <w:r w:rsidRPr="00400244">
        <w:t>est</w:t>
      </w:r>
      <w:proofErr w:type="gramEnd"/>
      <w:r w:rsidRPr="00400244">
        <w:t xml:space="preserve"> </w:t>
      </w:r>
      <w:proofErr w:type="gramStart"/>
      <w:r w:rsidRPr="00400244">
        <w:t>la coordonnées radiale</w:t>
      </w:r>
      <w:proofErr w:type="gramEnd"/>
      <w:r w:rsidRPr="00400244">
        <w:t>,</w:t>
      </w:r>
    </w:p>
    <w:p w14:paraId="623F5570" w14:textId="6FD0B6FD" w:rsidR="00400244" w:rsidRPr="00400244" w:rsidRDefault="00400244" w:rsidP="00400244">
      <w:pPr>
        <w:numPr>
          <w:ilvl w:val="0"/>
          <w:numId w:val="33"/>
        </w:numPr>
      </w:pPr>
      <m:oMath>
        <m:r>
          <w:rPr>
            <w:rFonts w:ascii="Cambria Math" w:hAnsi="Cambria Math"/>
          </w:rPr>
          <m:t>M</m:t>
        </m:r>
      </m:oMath>
      <w:r w:rsidRPr="00400244">
        <w:t> </w:t>
      </w:r>
      <w:proofErr w:type="gramStart"/>
      <w:r w:rsidRPr="00400244">
        <w:t>et</w:t>
      </w:r>
      <w:proofErr w:type="gramEnd"/>
      <w:r w:rsidRPr="00400244">
        <w:t> </w:t>
      </w:r>
      <m:oMath>
        <m:r>
          <w:rPr>
            <w:rFonts w:ascii="Cambria Math" w:hAnsi="Cambria Math"/>
          </w:rPr>
          <m:t>Q</m:t>
        </m:r>
      </m:oMath>
      <w:r w:rsidRPr="00400244">
        <w:t> sont respectivement la masse et la charge électrique du trou noir,</w:t>
      </w:r>
    </w:p>
    <w:p w14:paraId="32BD9510" w14:textId="3380F533" w:rsidR="00400244" w:rsidRPr="00400244" w:rsidRDefault="00400244" w:rsidP="00400244">
      <w:pPr>
        <w:numPr>
          <w:ilvl w:val="0"/>
          <w:numId w:val="33"/>
        </w:numPr>
      </w:pPr>
      <m:oMath>
        <m:r>
          <w:rPr>
            <w:rFonts w:ascii="Cambria Math" w:hAnsi="Cambria Math"/>
          </w:rPr>
          <m:t>c</m:t>
        </m:r>
      </m:oMath>
      <w:r w:rsidRPr="00400244">
        <w:t>, </w:t>
      </w:r>
      <m:oMath>
        <m:r>
          <w:rPr>
            <w:rFonts w:ascii="Cambria Math" w:hAnsi="Cambria Math"/>
          </w:rPr>
          <m:t>G</m:t>
        </m:r>
      </m:oMath>
      <w:r w:rsidRPr="00400244">
        <w:t> et </w:t>
      </w:r>
      <m:oMath>
        <m:sSub>
          <m:sSubPr>
            <m:ctrlPr>
              <w:rPr>
                <w:rFonts w:ascii="Cambria Math" w:hAnsi="Cambria Math"/>
              </w:rPr>
            </m:ctrlPr>
          </m:sSubPr>
          <m:e>
            <m:r>
              <w:rPr>
                <w:rFonts w:ascii="Cambria Math" w:hAnsi="Cambria Math"/>
              </w:rPr>
              <m:t>ϵ</m:t>
            </m:r>
          </m:e>
          <m:sub>
            <m:r>
              <m:rPr>
                <m:sty m:val="p"/>
              </m:rPr>
              <w:rPr>
                <w:rFonts w:ascii="Cambria Math" w:hAnsi="Cambria Math"/>
              </w:rPr>
              <m:t>0</m:t>
            </m:r>
          </m:sub>
        </m:sSub>
      </m:oMath>
      <w:r w:rsidRPr="00400244">
        <w:t> sont respectivement la vitesse de la lumière dans le vide, la constante de la gravitation et la </w:t>
      </w:r>
      <w:hyperlink r:id="rId31" w:tooltip="Permittivité du vide" w:history="1">
        <w:r w:rsidRPr="00400244">
          <w:t>permittivité du vide</w:t>
        </w:r>
      </w:hyperlink>
      <w:r w:rsidRPr="00400244">
        <w:t>,</w:t>
      </w:r>
    </w:p>
    <w:p w14:paraId="2E0C4574" w14:textId="77777777" w:rsidR="00400244" w:rsidRPr="00400244" w:rsidRDefault="00400244" w:rsidP="00400244">
      <w:proofErr w:type="gramStart"/>
      <w:r w:rsidRPr="00400244">
        <w:lastRenderedPageBreak/>
        <w:t>et</w:t>
      </w:r>
      <w:proofErr w:type="gramEnd"/>
      <w:r w:rsidRPr="00400244">
        <w:t xml:space="preserve"> avec :</w:t>
      </w:r>
    </w:p>
    <w:p w14:paraId="27D14749" w14:textId="78A216E9" w:rsidR="00400244" w:rsidRPr="00400244" w:rsidRDefault="00400244" w:rsidP="00400244">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cM</m:t>
            </m:r>
          </m:den>
        </m:f>
      </m:oMath>
      <w:r w:rsidRPr="00400244">
        <w:t>,</w:t>
      </w:r>
    </w:p>
    <w:p w14:paraId="22A894B0" w14:textId="4D0FF7CB" w:rsidR="00400244" w:rsidRDefault="00400244" w:rsidP="00400244">
      <w:proofErr w:type="gramStart"/>
      <w:r w:rsidRPr="00400244">
        <w:t>où</w:t>
      </w:r>
      <w:proofErr w:type="gramEnd"/>
      <w:r w:rsidRPr="00400244">
        <w:t> </w:t>
      </w:r>
      <m:oMath>
        <m:r>
          <w:rPr>
            <w:rFonts w:ascii="Cambria Math" w:hAnsi="Cambria Math"/>
          </w:rPr>
          <m:t>J</m:t>
        </m:r>
      </m:oMath>
      <w:r w:rsidRPr="00400244">
        <w:t> est le moment cinétique du trou noir.</w:t>
      </w:r>
    </w:p>
    <w:p w14:paraId="276190B6" w14:textId="77777777" w:rsidR="00400244" w:rsidRPr="00400244" w:rsidRDefault="00400244" w:rsidP="00400244"/>
    <w:p w14:paraId="385CDD42" w14:textId="77777777" w:rsidR="00400244" w:rsidRPr="00400244" w:rsidRDefault="00400244" w:rsidP="00400244">
      <w:pPr>
        <w:pStyle w:val="Titre1"/>
      </w:pPr>
      <w:bookmarkStart w:id="2" w:name="_Toc211799837"/>
      <w:r w:rsidRPr="00400244">
        <w:t xml:space="preserve">Horizon de </w:t>
      </w:r>
      <w:proofErr w:type="spellStart"/>
      <w:r w:rsidRPr="00400244">
        <w:t>Schwarzschild</w:t>
      </w:r>
      <w:bookmarkEnd w:id="2"/>
      <w:proofErr w:type="spellEnd"/>
    </w:p>
    <w:p w14:paraId="054D3493" w14:textId="77777777" w:rsidR="00400244" w:rsidRPr="00400244" w:rsidRDefault="00400244" w:rsidP="00400244">
      <w:r w:rsidRPr="00400244">
        <w:t>Le théoricien </w:t>
      </w:r>
      <w:hyperlink r:id="rId32" w:tooltip="Karl Schwarzschild" w:history="1">
        <w:r w:rsidRPr="00400244">
          <w:t xml:space="preserve">Karl </w:t>
        </w:r>
        <w:proofErr w:type="spellStart"/>
        <w:r w:rsidRPr="00400244">
          <w:t>Schwarzschild</w:t>
        </w:r>
        <w:proofErr w:type="spellEnd"/>
      </w:hyperlink>
      <w:r w:rsidRPr="00400244">
        <w:t> a été le premier à étudier sérieusement les trous noirs en tenant compte de la </w:t>
      </w:r>
      <w:hyperlink r:id="rId33" w:tooltip="Relativité générale" w:history="1">
        <w:r w:rsidRPr="00400244">
          <w:t>relativité générale</w:t>
        </w:r>
      </w:hyperlink>
      <w:r w:rsidRPr="00400244">
        <w:t>. Il a ainsi mathématisé le </w:t>
      </w:r>
      <w:hyperlink r:id="rId34" w:tooltip="Rayon de Schwarzschild" w:history="1">
        <w:r w:rsidRPr="00400244">
          <w:t xml:space="preserve">rayon de </w:t>
        </w:r>
        <w:proofErr w:type="spellStart"/>
        <w:r w:rsidRPr="00400244">
          <w:t>Schwarzschild</w:t>
        </w:r>
        <w:proofErr w:type="spellEnd"/>
      </w:hyperlink>
      <w:r w:rsidRPr="00400244">
        <w:t>, qui définit le rayon minimum dans lequel une certaine masse doit être confinée afin de créer un trou noir, i.e. le rayon nécessaire pour que la </w:t>
      </w:r>
      <w:hyperlink r:id="rId35" w:tooltip="Pesanteur" w:history="1">
        <w:r w:rsidRPr="00400244">
          <w:t>force gravitationnelle</w:t>
        </w:r>
      </w:hyperlink>
      <w:r w:rsidRPr="00400244">
        <w:t> engendrée par la masse amène une vitesse de libération égale à la vitesse de la lumière.</w:t>
      </w:r>
    </w:p>
    <w:p w14:paraId="7DE6B07C" w14:textId="1A5E3DA2" w:rsidR="00400244" w:rsidRPr="00400244" w:rsidRDefault="00400244" w:rsidP="00400244">
      <w:r w:rsidRPr="00400244">
        <w:t xml:space="preserve">Le rayon de </w:t>
      </w:r>
      <w:proofErr w:type="spellStart"/>
      <w:r w:rsidRPr="00400244">
        <w:t>Schwarzschild</w:t>
      </w:r>
      <w:proofErr w:type="spellEnd"/>
      <w:r w:rsidRPr="00400244">
        <w:t xml:space="preserve"> (</w:t>
      </w:r>
      <m:oMath>
        <m:r>
          <w:rPr>
            <w:rFonts w:ascii="Cambria Math" w:hAnsi="Cambria Math"/>
          </w:rPr>
          <m:t>Rs</m:t>
        </m:r>
      </m:oMath>
      <w:r w:rsidRPr="00400244">
        <w:t>) s'exprime en fonction de la </w:t>
      </w:r>
      <w:hyperlink r:id="rId36" w:tooltip="Constante gravitationnelle" w:history="1">
        <w:r w:rsidRPr="00400244">
          <w:t>constante gravitationnelle</w:t>
        </w:r>
      </w:hyperlink>
      <w:r w:rsidRPr="00400244">
        <w:t> (</w:t>
      </w:r>
      <m:oMath>
        <m:r>
          <w:rPr>
            <w:rFonts w:ascii="Cambria Math" w:hAnsi="Cambria Math"/>
          </w:rPr>
          <m:t>G</m:t>
        </m:r>
      </m:oMath>
      <w:r w:rsidRPr="00400244">
        <w:t>), de la vitesse de la lumière (</w:t>
      </w:r>
      <m:oMath>
        <m:r>
          <w:rPr>
            <w:rFonts w:ascii="Cambria Math" w:hAnsi="Cambria Math"/>
          </w:rPr>
          <m:t>c</m:t>
        </m:r>
      </m:oMath>
      <w:r w:rsidRPr="00400244">
        <w:t>) et de la masse (</w:t>
      </w:r>
      <m:oMath>
        <m:r>
          <w:rPr>
            <w:rFonts w:ascii="Cambria Math" w:hAnsi="Cambria Math"/>
          </w:rPr>
          <m:t>M</m:t>
        </m:r>
      </m:oMath>
      <w:r w:rsidRPr="00400244">
        <w:t>) ainsi :</w:t>
      </w:r>
    </w:p>
    <w:p w14:paraId="160D7105" w14:textId="64F95A74" w:rsidR="00400244" w:rsidRPr="00400244" w:rsidRDefault="00400244" w:rsidP="00400244">
      <m:oMathPara>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GM</m:t>
              </m:r>
            </m:num>
            <m:den>
              <m:sSup>
                <m:sSupPr>
                  <m:ctrlPr>
                    <w:rPr>
                      <w:rFonts w:ascii="Cambria Math" w:hAnsi="Cambria Math"/>
                    </w:rPr>
                  </m:ctrlPr>
                </m:sSupPr>
                <m:e>
                  <m:r>
                    <w:rPr>
                      <w:rFonts w:ascii="Cambria Math" w:hAnsi="Cambria Math"/>
                    </w:rPr>
                    <m:t>c</m:t>
                  </m:r>
                </m:e>
                <m:sup>
                  <m:r>
                    <m:rPr>
                      <m:sty m:val="p"/>
                    </m:rPr>
                    <w:rPr>
                      <w:rFonts w:ascii="Cambria Math" w:hAnsi="Cambria Math"/>
                    </w:rPr>
                    <m:t>2</m:t>
                  </m:r>
                </m:sup>
              </m:sSup>
            </m:den>
          </m:f>
        </m:oMath>
      </m:oMathPara>
    </w:p>
    <w:p w14:paraId="1CB59CEB" w14:textId="77777777" w:rsidR="00400244" w:rsidRPr="00400244" w:rsidRDefault="00400244" w:rsidP="00400244">
      <w:r w:rsidRPr="00400244">
        <w:t xml:space="preserve">Ainsi, par exemple, le rayon de </w:t>
      </w:r>
      <w:proofErr w:type="spellStart"/>
      <w:r w:rsidRPr="00400244">
        <w:t>Schwarzschild</w:t>
      </w:r>
      <w:proofErr w:type="spellEnd"/>
      <w:r w:rsidRPr="00400244">
        <w:t xml:space="preserve"> du </w:t>
      </w:r>
      <w:hyperlink r:id="rId37" w:tooltip="Soleil" w:history="1">
        <w:r w:rsidRPr="00400244">
          <w:t>Soleil</w:t>
        </w:r>
      </w:hyperlink>
      <w:r w:rsidRPr="00400244">
        <w:t> correspond à environ 3 km.</w:t>
      </w:r>
    </w:p>
    <w:p w14:paraId="7E519D83" w14:textId="3F0775DD" w:rsidR="00400244" w:rsidRDefault="00400244" w:rsidP="00400244">
      <w:r w:rsidRPr="00400244">
        <w:t xml:space="preserve">Une masse comprimée à son rayon de </w:t>
      </w:r>
      <w:proofErr w:type="spellStart"/>
      <w:r w:rsidRPr="00400244">
        <w:t>Schwarzschild</w:t>
      </w:r>
      <w:proofErr w:type="spellEnd"/>
      <w:r w:rsidRPr="00400244">
        <w:t xml:space="preserve"> continuerait à se comprimer pour former la singularité centrale, laissant derrière un horizon des événements sphérique.</w:t>
      </w:r>
    </w:p>
    <w:p w14:paraId="453633DF" w14:textId="77777777" w:rsidR="00400244" w:rsidRPr="00400244" w:rsidRDefault="00400244" w:rsidP="00400244"/>
    <w:p w14:paraId="1C14A8FF" w14:textId="77777777" w:rsidR="00400244" w:rsidRPr="00400244" w:rsidRDefault="00400244" w:rsidP="00400244">
      <w:pPr>
        <w:pStyle w:val="Titre1"/>
      </w:pPr>
      <w:bookmarkStart w:id="3" w:name="_Toc211799838"/>
      <w:r w:rsidRPr="00400244">
        <w:t>Horizon du trou noir de Kerr</w:t>
      </w:r>
      <w:bookmarkEnd w:id="3"/>
    </w:p>
    <w:p w14:paraId="320477C2" w14:textId="77777777" w:rsidR="00400244" w:rsidRPr="00400244" w:rsidRDefault="00400244" w:rsidP="00400244">
      <w:r w:rsidRPr="00400244">
        <w:t>Selon la </w:t>
      </w:r>
      <w:hyperlink r:id="rId38" w:tooltip="Relativité générale" w:history="1">
        <w:r w:rsidRPr="00400244">
          <w:t>relativité générale</w:t>
        </w:r>
      </w:hyperlink>
      <w:r w:rsidRPr="00400244">
        <w:t>, un trou noir en rotation entraînerait autour de lui l'</w:t>
      </w:r>
      <w:hyperlink r:id="rId39" w:tooltip="Espace-temps" w:history="1">
        <w:r w:rsidRPr="00400244">
          <w:t>espace-temps</w:t>
        </w:r>
      </w:hyperlink>
      <w:r w:rsidRPr="00400244">
        <w:t> dans le même sens par </w:t>
      </w:r>
      <w:hyperlink r:id="rId40" w:tooltip="Effet Lense-Thirring" w:history="1">
        <w:r w:rsidRPr="00400244">
          <w:t xml:space="preserve">effet </w:t>
        </w:r>
        <w:proofErr w:type="spellStart"/>
        <w:r w:rsidRPr="00400244">
          <w:t>Lense-Thirring</w:t>
        </w:r>
        <w:proofErr w:type="spellEnd"/>
      </w:hyperlink>
      <w:r w:rsidRPr="00400244">
        <w:t>. La région affectée s'appelle l'</w:t>
      </w:r>
      <w:hyperlink r:id="rId41" w:tooltip="Ergosphère" w:history="1">
        <w:r w:rsidRPr="00400244">
          <w:t>ergosphère</w:t>
        </w:r>
      </w:hyperlink>
      <w:r w:rsidRPr="00400244">
        <w:t>.</w:t>
      </w:r>
    </w:p>
    <w:p w14:paraId="70730E96" w14:textId="42EC97D0" w:rsidR="00400244" w:rsidRDefault="00400244" w:rsidP="00400244">
      <w:r w:rsidRPr="00400244">
        <w:t>Ces effets entraîneraient un horizon ou des horizons des événements chez les trous noirs de la « famille » de Kerr. L'une des possibilités postule l'existence d'un horizon « interne » et d'un horizon « externe ». Ainsi, un </w:t>
      </w:r>
      <w:hyperlink r:id="rId42" w:tooltip="Photon" w:history="1">
        <w:r w:rsidRPr="00400244">
          <w:t>rayon lumineux</w:t>
        </w:r>
      </w:hyperlink>
      <w:r w:rsidRPr="00400244">
        <w:t> ayant traversé l'horizon externe sans avoir franchi la limite de l'horizon interne serait dans la possibilité d'en ressortir.</w:t>
      </w:r>
    </w:p>
    <w:p w14:paraId="44B4214F" w14:textId="77777777" w:rsidR="00400244" w:rsidRPr="00400244" w:rsidRDefault="00400244" w:rsidP="00400244"/>
    <w:p w14:paraId="09038AC7" w14:textId="77777777" w:rsidR="00400244" w:rsidRPr="00400244" w:rsidRDefault="00400244" w:rsidP="00400244">
      <w:pPr>
        <w:pStyle w:val="Titre1"/>
      </w:pPr>
      <w:bookmarkStart w:id="4" w:name="_Toc211799839"/>
      <w:r w:rsidRPr="00400244">
        <w:t>Horizon de Killing</w:t>
      </w:r>
      <w:bookmarkEnd w:id="4"/>
    </w:p>
    <w:p w14:paraId="67EFB88D" w14:textId="77777777" w:rsidR="00400244" w:rsidRPr="00400244" w:rsidRDefault="00400244" w:rsidP="00400244">
      <w:r w:rsidRPr="00400244">
        <w:t>Pour certains trous noirs, les notions d'horizon des événements et d'horizon de Killing sont reliées.</w:t>
      </w:r>
    </w:p>
    <w:p w14:paraId="7287E544" w14:textId="7637F00A" w:rsidR="00400244" w:rsidRPr="00400244" w:rsidRDefault="00400244" w:rsidP="00400244">
      <w:r w:rsidRPr="00400244">
        <w:t>Lorsque l'espace-temps est </w:t>
      </w:r>
      <w:hyperlink r:id="rId43" w:anchor="Espace-temps_stationnaire" w:tooltip="Vecteur de Killing" w:history="1">
        <w:r w:rsidRPr="00400244">
          <w:t>stationnaire</w:t>
        </w:r>
      </w:hyperlink>
      <w:r w:rsidRPr="00400244">
        <w:t> et </w:t>
      </w:r>
      <w:hyperlink r:id="rId44" w:tooltip="Asymptote" w:history="1">
        <w:r w:rsidRPr="00400244">
          <w:t>asymptotiquement</w:t>
        </w:r>
      </w:hyperlink>
      <w:r w:rsidRPr="00400244">
        <w:t> </w:t>
      </w:r>
      <w:hyperlink r:id="rId45" w:tooltip="Espace de Minkowski" w:history="1">
        <w:r w:rsidRPr="00400244">
          <w:t>plat</w:t>
        </w:r>
      </w:hyperlink>
      <w:r w:rsidRPr="00400244">
        <w:t>, l'horizon des événements du trou noir est un horizon de Killing pour un </w:t>
      </w:r>
      <w:hyperlink r:id="rId46" w:tooltip="Vecteur de Killing" w:history="1">
        <w:r w:rsidRPr="00400244">
          <w:t>vecteur de Killing</w:t>
        </w:r>
      </w:hyperlink>
      <w:r w:rsidRPr="00400244">
        <w:t>. Lorsque l'espace-temps est </w:t>
      </w:r>
      <w:hyperlink r:id="rId47" w:anchor="Espace-temps_statique" w:tooltip="Vecteur de Killing" w:history="1">
        <w:r w:rsidRPr="00400244">
          <w:t>statique</w:t>
        </w:r>
      </w:hyperlink>
      <w:r w:rsidRPr="00400244">
        <w:t>, le vecteur de Killing est celui associé les translations dans le temps à l'infini. Lorsque l'espace-temps n'est pas statique, il doit être </w:t>
      </w:r>
      <w:hyperlink r:id="rId48" w:anchor="Espace-temps_axisym%C3%A9trique" w:tooltip="Vecteur de Killing" w:history="1">
        <w:r w:rsidRPr="00400244">
          <w:t>axisymétrique</w:t>
        </w:r>
      </w:hyperlink>
      <w:r w:rsidRPr="00400244">
        <w:t> avec un vecteur de Killing représentant la rotation. Dans ce cas, l'horizon des événements est un horizon de Killing pour une combinaison linéaire du vecteur du vecteur de Killing et d'une constante qui représentante la rotation du trou noir.</w:t>
      </w:r>
    </w:p>
    <w:p w14:paraId="7B70F185" w14:textId="054A9980" w:rsidR="00400244" w:rsidRDefault="00400244" w:rsidP="00400244">
      <w:r w:rsidRPr="00400244">
        <w:t xml:space="preserve">Lorsque l'horizon des événements est un horizon de Killing, il est possible de lui associer </w:t>
      </w:r>
      <w:proofErr w:type="gramStart"/>
      <w:r w:rsidRPr="00400244">
        <w:t>un quantité</w:t>
      </w:r>
      <w:proofErr w:type="gramEnd"/>
      <w:r w:rsidRPr="00400244">
        <w:t xml:space="preserve"> qui est la </w:t>
      </w:r>
      <w:hyperlink r:id="rId49" w:tooltip="Gravité de surface" w:history="1">
        <w:r w:rsidRPr="00400244">
          <w:t>gravité de surface</w:t>
        </w:r>
      </w:hyperlink>
      <w:r w:rsidRPr="00400244">
        <w:t>.</w:t>
      </w:r>
    </w:p>
    <w:p w14:paraId="1A45DD61" w14:textId="77777777" w:rsidR="00400244" w:rsidRPr="00400244" w:rsidRDefault="00400244" w:rsidP="00400244"/>
    <w:p w14:paraId="6A15E751" w14:textId="77777777" w:rsidR="00400244" w:rsidRPr="00400244" w:rsidRDefault="00400244" w:rsidP="00400244">
      <w:pPr>
        <w:pStyle w:val="Titre1"/>
      </w:pPr>
      <w:bookmarkStart w:id="5" w:name="_Toc211799840"/>
      <w:r w:rsidRPr="00400244">
        <w:lastRenderedPageBreak/>
        <w:t>Effet de marée</w:t>
      </w:r>
      <w:bookmarkEnd w:id="5"/>
    </w:p>
    <w:p w14:paraId="7936E1B5" w14:textId="750A1D3D" w:rsidR="00400244" w:rsidRPr="00400244" w:rsidRDefault="00400244" w:rsidP="00400244">
      <w:r w:rsidRPr="00400244">
        <w:t>Selon la taille de l'horizon et la masse du trou noir, les </w:t>
      </w:r>
      <w:hyperlink r:id="rId50" w:tooltip="Force de marée" w:history="1">
        <w:r w:rsidRPr="00400244">
          <w:t>forces de marée</w:t>
        </w:r>
      </w:hyperlink>
      <w:r w:rsidRPr="00400244">
        <w:t> à proximité de l'horizon peuvent être très importantes et amener une « </w:t>
      </w:r>
      <w:hyperlink r:id="rId51" w:tooltip="Spaghettification" w:history="1">
        <w:r w:rsidRPr="00400244">
          <w:t>spaghettification</w:t>
        </w:r>
      </w:hyperlink>
      <w:r w:rsidRPr="00400244">
        <w:t> » des objets qui l'approchent.</w:t>
      </w:r>
      <w:r w:rsidRPr="00400244">
        <w:br/>
        <w:t>→ Plus la masse du trou noir est grande, plus l'horizon est grand et plus l'effet de marée serait faible. Inversement, un petit trou noir aura un grand effet de marée au niveau de son horizon.</w:t>
      </w:r>
    </w:p>
    <w:p w14:paraId="7BE27DBB" w14:textId="77777777" w:rsidR="00400244" w:rsidRDefault="00400244" w:rsidP="00400244">
      <w:pPr>
        <w:rPr>
          <w:b/>
          <w:bCs/>
        </w:rPr>
      </w:pPr>
    </w:p>
    <w:p w14:paraId="497DD4F0" w14:textId="30F9D80F" w:rsidR="00400244" w:rsidRPr="00400244" w:rsidRDefault="00400244" w:rsidP="00400244">
      <w:pPr>
        <w:pStyle w:val="Titre1"/>
      </w:pPr>
      <w:bookmarkStart w:id="6" w:name="_Toc211799841"/>
      <w:r w:rsidRPr="00400244">
        <w:t>Évaporation des trous noirs</w:t>
      </w:r>
      <w:bookmarkEnd w:id="6"/>
    </w:p>
    <w:p w14:paraId="0224A7F1" w14:textId="3C19E57F" w:rsidR="00400244" w:rsidRPr="00400244" w:rsidRDefault="00400244" w:rsidP="00400244">
      <w:r w:rsidRPr="00400244">
        <w:t>Selon la </w:t>
      </w:r>
      <w:hyperlink r:id="rId52" w:tooltip="Théorie quantique des champs" w:history="1">
        <w:r w:rsidRPr="00400244">
          <w:t>théorie quantique des champs</w:t>
        </w:r>
      </w:hyperlink>
      <w:r w:rsidRPr="00400244">
        <w:t>, des </w:t>
      </w:r>
      <w:hyperlink r:id="rId53" w:anchor="Particules_virtuelles_et_fluctuations_du_vide" w:tooltip="Particule virtuelle" w:history="1">
        <w:r w:rsidRPr="00400244">
          <w:t>paires de particules-antiparticules virtuelles</w:t>
        </w:r>
      </w:hyperlink>
      <w:r w:rsidRPr="00400244">
        <w:t> peuvent se créer par </w:t>
      </w:r>
      <w:hyperlink r:id="rId54" w:tooltip="Vide quantique" w:history="1">
        <w:r w:rsidRPr="00400244">
          <w:t>fluctuation du vide</w:t>
        </w:r>
      </w:hyperlink>
      <w:r w:rsidRPr="00400244">
        <w:t>. En général, ces paires se créeraient et se détruiraient très rapidement. Cependant, si une paire est créée près d'un horizon des évènements, il est possible que l'une des particules soit capturée par le trou noir, l'autre particule étant éjectée dans l'espace extérieur. Dans ce cas, par </w:t>
      </w:r>
      <w:hyperlink r:id="rId55" w:tooltip="Conservation de l'énergie" w:history="1">
        <w:r w:rsidRPr="00400244">
          <w:t>conservation de l'énergie</w:t>
        </w:r>
      </w:hyperlink>
      <w:r w:rsidRPr="00400244">
        <w:t>, le trou noir perdra une partie de sa masse en une sorte « d'évaporation ».</w:t>
      </w:r>
    </w:p>
    <w:p w14:paraId="3178FB16" w14:textId="77777777" w:rsidR="00D71C3B" w:rsidRPr="007A01AE" w:rsidRDefault="00D71C3B" w:rsidP="007A01AE"/>
    <w:sectPr w:rsidR="00D71C3B" w:rsidRPr="007A01AE">
      <w:headerReference w:type="default" r:id="rId56"/>
      <w:footerReference w:type="default" r:id="rId5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CFCE3" w14:textId="77777777" w:rsidR="00755A4E" w:rsidRDefault="00755A4E" w:rsidP="00D54EB9">
      <w:pPr>
        <w:spacing w:after="0" w:line="240" w:lineRule="auto"/>
      </w:pPr>
      <w:r>
        <w:separator/>
      </w:r>
    </w:p>
  </w:endnote>
  <w:endnote w:type="continuationSeparator" w:id="0">
    <w:p w14:paraId="4ED7E804" w14:textId="77777777" w:rsidR="00755A4E" w:rsidRDefault="00755A4E"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4869C" w14:textId="77777777" w:rsidR="00755A4E" w:rsidRDefault="00755A4E" w:rsidP="00D54EB9">
      <w:pPr>
        <w:spacing w:after="0" w:line="240" w:lineRule="auto"/>
      </w:pPr>
      <w:r>
        <w:separator/>
      </w:r>
    </w:p>
  </w:footnote>
  <w:footnote w:type="continuationSeparator" w:id="0">
    <w:p w14:paraId="26563AB1" w14:textId="77777777" w:rsidR="00755A4E" w:rsidRDefault="00755A4E"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64AAA545" w:rsidR="00D54EB9" w:rsidRDefault="00D54EB9">
    <w:pPr>
      <w:pStyle w:val="En-tte"/>
    </w:pPr>
    <w:r>
      <w:t>PHYSIQUE –</w:t>
    </w:r>
    <w:r w:rsidR="00A55D9B">
      <w:t xml:space="preserve"> </w:t>
    </w:r>
    <w:r w:rsidR="00400244" w:rsidRPr="00400244">
      <w:t>Horizon (trou noir)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1"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11"/>
  </w:num>
  <w:num w:numId="2" w16cid:durableId="985860346">
    <w:abstractNumId w:val="14"/>
  </w:num>
  <w:num w:numId="3" w16cid:durableId="196166302">
    <w:abstractNumId w:val="20"/>
  </w:num>
  <w:num w:numId="4" w16cid:durableId="85611783">
    <w:abstractNumId w:val="13"/>
  </w:num>
  <w:num w:numId="5" w16cid:durableId="1764495135">
    <w:abstractNumId w:val="17"/>
  </w:num>
  <w:num w:numId="6" w16cid:durableId="9337082">
    <w:abstractNumId w:val="27"/>
  </w:num>
  <w:num w:numId="7" w16cid:durableId="1363626625">
    <w:abstractNumId w:val="0"/>
  </w:num>
  <w:num w:numId="8" w16cid:durableId="78605320">
    <w:abstractNumId w:val="4"/>
  </w:num>
  <w:num w:numId="9" w16cid:durableId="1745495026">
    <w:abstractNumId w:val="10"/>
  </w:num>
  <w:num w:numId="10" w16cid:durableId="1290820955">
    <w:abstractNumId w:val="9"/>
  </w:num>
  <w:num w:numId="11" w16cid:durableId="985741773">
    <w:abstractNumId w:val="7"/>
  </w:num>
  <w:num w:numId="12" w16cid:durableId="157624102">
    <w:abstractNumId w:val="30"/>
  </w:num>
  <w:num w:numId="13" w16cid:durableId="1794011271">
    <w:abstractNumId w:val="15"/>
  </w:num>
  <w:num w:numId="14" w16cid:durableId="2126852057">
    <w:abstractNumId w:val="22"/>
  </w:num>
  <w:num w:numId="15" w16cid:durableId="1823424295">
    <w:abstractNumId w:val="26"/>
  </w:num>
  <w:num w:numId="16" w16cid:durableId="928343046">
    <w:abstractNumId w:val="29"/>
  </w:num>
  <w:num w:numId="17" w16cid:durableId="67197130">
    <w:abstractNumId w:val="32"/>
  </w:num>
  <w:num w:numId="18" w16cid:durableId="51733916">
    <w:abstractNumId w:val="18"/>
  </w:num>
  <w:num w:numId="19" w16cid:durableId="1633438650">
    <w:abstractNumId w:val="23"/>
  </w:num>
  <w:num w:numId="20" w16cid:durableId="1157109359">
    <w:abstractNumId w:val="24"/>
  </w:num>
  <w:num w:numId="21" w16cid:durableId="1604875568">
    <w:abstractNumId w:val="2"/>
  </w:num>
  <w:num w:numId="22" w16cid:durableId="1840459850">
    <w:abstractNumId w:val="12"/>
  </w:num>
  <w:num w:numId="23" w16cid:durableId="1803888255">
    <w:abstractNumId w:val="19"/>
  </w:num>
  <w:num w:numId="24" w16cid:durableId="1998876001">
    <w:abstractNumId w:val="3"/>
  </w:num>
  <w:num w:numId="25" w16cid:durableId="466240926">
    <w:abstractNumId w:val="25"/>
  </w:num>
  <w:num w:numId="26" w16cid:durableId="1032612191">
    <w:abstractNumId w:val="28"/>
  </w:num>
  <w:num w:numId="27" w16cid:durableId="2059477957">
    <w:abstractNumId w:val="8"/>
  </w:num>
  <w:num w:numId="28" w16cid:durableId="60102640">
    <w:abstractNumId w:val="1"/>
  </w:num>
  <w:num w:numId="29" w16cid:durableId="2043286050">
    <w:abstractNumId w:val="31"/>
  </w:num>
  <w:num w:numId="30" w16cid:durableId="876817421">
    <w:abstractNumId w:val="6"/>
  </w:num>
  <w:num w:numId="31" w16cid:durableId="1191183674">
    <w:abstractNumId w:val="21"/>
  </w:num>
  <w:num w:numId="32" w16cid:durableId="1457868945">
    <w:abstractNumId w:val="5"/>
  </w:num>
  <w:num w:numId="33" w16cid:durableId="8308728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B35BC"/>
    <w:rsid w:val="001305B5"/>
    <w:rsid w:val="00160823"/>
    <w:rsid w:val="001904F9"/>
    <w:rsid w:val="001B225C"/>
    <w:rsid w:val="001B5761"/>
    <w:rsid w:val="001D443E"/>
    <w:rsid w:val="00256BEA"/>
    <w:rsid w:val="0027206F"/>
    <w:rsid w:val="002E3539"/>
    <w:rsid w:val="00326B0B"/>
    <w:rsid w:val="00361D9F"/>
    <w:rsid w:val="00363932"/>
    <w:rsid w:val="00371451"/>
    <w:rsid w:val="00372046"/>
    <w:rsid w:val="00391031"/>
    <w:rsid w:val="003B22A5"/>
    <w:rsid w:val="00400244"/>
    <w:rsid w:val="0043081B"/>
    <w:rsid w:val="004326FA"/>
    <w:rsid w:val="00466571"/>
    <w:rsid w:val="00521C27"/>
    <w:rsid w:val="00536250"/>
    <w:rsid w:val="005364F4"/>
    <w:rsid w:val="00552CCB"/>
    <w:rsid w:val="005954CB"/>
    <w:rsid w:val="005974A9"/>
    <w:rsid w:val="00597966"/>
    <w:rsid w:val="00634B4A"/>
    <w:rsid w:val="00674DD9"/>
    <w:rsid w:val="006766D4"/>
    <w:rsid w:val="006E1F77"/>
    <w:rsid w:val="00740465"/>
    <w:rsid w:val="0074489B"/>
    <w:rsid w:val="00755A4E"/>
    <w:rsid w:val="007A01AE"/>
    <w:rsid w:val="007B0483"/>
    <w:rsid w:val="007D3665"/>
    <w:rsid w:val="00860933"/>
    <w:rsid w:val="00880AA3"/>
    <w:rsid w:val="00975931"/>
    <w:rsid w:val="009C6666"/>
    <w:rsid w:val="009C6EA7"/>
    <w:rsid w:val="009D3220"/>
    <w:rsid w:val="00A30394"/>
    <w:rsid w:val="00A55D9B"/>
    <w:rsid w:val="00A67375"/>
    <w:rsid w:val="00A75422"/>
    <w:rsid w:val="00AA1169"/>
    <w:rsid w:val="00B21333"/>
    <w:rsid w:val="00B71B6F"/>
    <w:rsid w:val="00B96FD4"/>
    <w:rsid w:val="00BB135E"/>
    <w:rsid w:val="00C12FFF"/>
    <w:rsid w:val="00C54A6A"/>
    <w:rsid w:val="00C570D7"/>
    <w:rsid w:val="00C72B4C"/>
    <w:rsid w:val="00C76D87"/>
    <w:rsid w:val="00C90B8E"/>
    <w:rsid w:val="00CF40B0"/>
    <w:rsid w:val="00CF6EFC"/>
    <w:rsid w:val="00D14313"/>
    <w:rsid w:val="00D44A07"/>
    <w:rsid w:val="00D54EB9"/>
    <w:rsid w:val="00D71C3B"/>
    <w:rsid w:val="00E42C0D"/>
    <w:rsid w:val="00EE277C"/>
    <w:rsid w:val="00F01A98"/>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semiHidden/>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Trou_noir" TargetMode="External"/><Relationship Id="rId18" Type="http://schemas.openxmlformats.org/officeDocument/2006/relationships/hyperlink" Target="https://fr.wikipedia.org/wiki/Hypersurface" TargetMode="External"/><Relationship Id="rId26" Type="http://schemas.openxmlformats.org/officeDocument/2006/relationships/hyperlink" Target="https://fr.wikipedia.org/wiki/Trou_noir_de_Schwarzschild" TargetMode="External"/><Relationship Id="rId39" Type="http://schemas.openxmlformats.org/officeDocument/2006/relationships/hyperlink" Target="https://fr.wikipedia.org/wiki/Espace-temps" TargetMode="External"/><Relationship Id="rId21" Type="http://schemas.openxmlformats.org/officeDocument/2006/relationships/hyperlink" Target="https://fr.wikipedia.org/wiki/Densit%C3%A9" TargetMode="External"/><Relationship Id="rId34" Type="http://schemas.openxmlformats.org/officeDocument/2006/relationships/hyperlink" Target="https://fr.wikipedia.org/wiki/Rayon_de_Schwarzschild" TargetMode="External"/><Relationship Id="rId42" Type="http://schemas.openxmlformats.org/officeDocument/2006/relationships/hyperlink" Target="https://fr.wikipedia.org/wiki/Photon" TargetMode="External"/><Relationship Id="rId47" Type="http://schemas.openxmlformats.org/officeDocument/2006/relationships/hyperlink" Target="https://fr.wikipedia.org/wiki/Vecteur_de_Killing" TargetMode="External"/><Relationship Id="rId50" Type="http://schemas.openxmlformats.org/officeDocument/2006/relationships/hyperlink" Target="https://fr.wikipedia.org/wiki/Force_de_mar%C3%A9e" TargetMode="External"/><Relationship Id="rId55" Type="http://schemas.openxmlformats.org/officeDocument/2006/relationships/hyperlink" Target="https://fr.wikipedia.org/wiki/Conservation_de_l%27%C3%A9nergie" TargetMode="External"/><Relationship Id="rId7" Type="http://schemas.openxmlformats.org/officeDocument/2006/relationships/hyperlink" Target="https://commons.wikimedia.org/wiki/File:Black_Hole_Milkyway_Event_Horizon.png?uselang=fr" TargetMode="External"/><Relationship Id="rId2" Type="http://schemas.openxmlformats.org/officeDocument/2006/relationships/styles" Target="styles.xml"/><Relationship Id="rId16" Type="http://schemas.openxmlformats.org/officeDocument/2006/relationships/hyperlink" Target="https://fr.wikipedia.org/wiki/Masse" TargetMode="External"/><Relationship Id="rId29" Type="http://schemas.openxmlformats.org/officeDocument/2006/relationships/hyperlink" Target="https://fr.wikipedia.org/wiki/Trou_noir_de_Kerr-Newman" TargetMode="External"/><Relationship Id="rId11" Type="http://schemas.openxmlformats.org/officeDocument/2006/relationships/hyperlink" Target="https://fr.wikipedia.org/wiki/Horizon_des_%C3%A9v%C3%A8nements" TargetMode="External"/><Relationship Id="rId24" Type="http://schemas.openxmlformats.org/officeDocument/2006/relationships/hyperlink" Target="https://fr.wikipedia.org/wiki/Th%C3%A9or%C3%A8me_de_calvitie" TargetMode="External"/><Relationship Id="rId32" Type="http://schemas.openxmlformats.org/officeDocument/2006/relationships/hyperlink" Target="https://fr.wikipedia.org/wiki/Karl_Schwarzschild" TargetMode="External"/><Relationship Id="rId37" Type="http://schemas.openxmlformats.org/officeDocument/2006/relationships/hyperlink" Target="https://fr.wikipedia.org/wiki/Soleil" TargetMode="External"/><Relationship Id="rId40" Type="http://schemas.openxmlformats.org/officeDocument/2006/relationships/hyperlink" Target="https://fr.wikipedia.org/wiki/Effet_Lense-Thirring" TargetMode="External"/><Relationship Id="rId45" Type="http://schemas.openxmlformats.org/officeDocument/2006/relationships/hyperlink" Target="https://fr.wikipedia.org/wiki/Espace_de_Minkowski" TargetMode="External"/><Relationship Id="rId53" Type="http://schemas.openxmlformats.org/officeDocument/2006/relationships/hyperlink" Target="https://fr.wikipedia.org/wiki/Particule_virtuelle"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fr.wikipedia.org/wiki/Genre_lumi%C3%A8re" TargetMode="External"/><Relationship Id="rId4" Type="http://schemas.openxmlformats.org/officeDocument/2006/relationships/webSettings" Target="webSettings.xml"/><Relationship Id="rId9" Type="http://schemas.openxmlformats.org/officeDocument/2006/relationships/hyperlink" Target="https://commons.wikimedia.org/wiki/File:Black_Hole_Milkyway_Event_Horizon.png?uselang=fr" TargetMode="External"/><Relationship Id="rId14" Type="http://schemas.openxmlformats.org/officeDocument/2006/relationships/hyperlink" Target="https://fr.wikipedia.org/wiki/Vitesse_de_lib%C3%A9ration" TargetMode="External"/><Relationship Id="rId22" Type="http://schemas.openxmlformats.org/officeDocument/2006/relationships/hyperlink" Target="https://fr.wikipedia.org/wiki/Conditions_sur_l%27%C3%A9nergie" TargetMode="External"/><Relationship Id="rId27" Type="http://schemas.openxmlformats.org/officeDocument/2006/relationships/hyperlink" Target="https://fr.wikipedia.org/wiki/Trou_noir_de_Reissner-Nordstr%C3%B6m" TargetMode="External"/><Relationship Id="rId30" Type="http://schemas.openxmlformats.org/officeDocument/2006/relationships/hyperlink" Target="https://fr.wikipedia.org/wiki/Trou_noir_de_Kerr-Newman" TargetMode="External"/><Relationship Id="rId35" Type="http://schemas.openxmlformats.org/officeDocument/2006/relationships/hyperlink" Target="https://fr.wikipedia.org/wiki/Pesanteur" TargetMode="External"/><Relationship Id="rId43" Type="http://schemas.openxmlformats.org/officeDocument/2006/relationships/hyperlink" Target="https://fr.wikipedia.org/wiki/Vecteur_de_Killing" TargetMode="External"/><Relationship Id="rId48" Type="http://schemas.openxmlformats.org/officeDocument/2006/relationships/hyperlink" Target="https://fr.wikipedia.org/wiki/Vecteur_de_Killing" TargetMode="External"/><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fr.wikipedia.org/wiki/Spaghettification" TargetMode="External"/><Relationship Id="rId3" Type="http://schemas.openxmlformats.org/officeDocument/2006/relationships/settings" Target="settings.xml"/><Relationship Id="rId12" Type="http://schemas.openxmlformats.org/officeDocument/2006/relationships/hyperlink" Target="https://fr.wikipedia.org/wiki/Anglais" TargetMode="External"/><Relationship Id="rId17" Type="http://schemas.openxmlformats.org/officeDocument/2006/relationships/hyperlink" Target="https://fr.wikipedia.org/wiki/Moment_cin%C3%A9tique" TargetMode="External"/><Relationship Id="rId25" Type="http://schemas.openxmlformats.org/officeDocument/2006/relationships/hyperlink" Target="https://fr.wikipedia.org/wiki/Charge_%C3%A9lectrique" TargetMode="External"/><Relationship Id="rId33" Type="http://schemas.openxmlformats.org/officeDocument/2006/relationships/hyperlink" Target="https://fr.wikipedia.org/wiki/Relativit%C3%A9_g%C3%A9n%C3%A9rale" TargetMode="External"/><Relationship Id="rId38" Type="http://schemas.openxmlformats.org/officeDocument/2006/relationships/hyperlink" Target="https://fr.wikipedia.org/wiki/Relativit%C3%A9_g%C3%A9n%C3%A9rale" TargetMode="External"/><Relationship Id="rId46" Type="http://schemas.openxmlformats.org/officeDocument/2006/relationships/hyperlink" Target="https://fr.wikipedia.org/wiki/Vecteur_de_Killing" TargetMode="External"/><Relationship Id="rId59" Type="http://schemas.openxmlformats.org/officeDocument/2006/relationships/theme" Target="theme/theme1.xml"/><Relationship Id="rId20" Type="http://schemas.openxmlformats.org/officeDocument/2006/relationships/hyperlink" Target="https://fr.wikipedia.org/wiki/Singularit%C3%A9_gravitationnelle" TargetMode="External"/><Relationship Id="rId41" Type="http://schemas.openxmlformats.org/officeDocument/2006/relationships/hyperlink" Target="https://fr.wikipedia.org/wiki/Ergosph%C3%A8re" TargetMode="External"/><Relationship Id="rId54" Type="http://schemas.openxmlformats.org/officeDocument/2006/relationships/hyperlink" Target="https://fr.wikipedia.org/wiki/Vide_quantiqu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Vitesse_de_la_lumi%C3%A8re" TargetMode="External"/><Relationship Id="rId23" Type="http://schemas.openxmlformats.org/officeDocument/2006/relationships/hyperlink" Target="https://fr.wikipedia.org/wiki/Sph%C3%A8re" TargetMode="External"/><Relationship Id="rId28" Type="http://schemas.openxmlformats.org/officeDocument/2006/relationships/hyperlink" Target="https://fr.wikipedia.org/wiki/Trou_noir_de_Kerr" TargetMode="External"/><Relationship Id="rId36" Type="http://schemas.openxmlformats.org/officeDocument/2006/relationships/hyperlink" Target="https://fr.wikipedia.org/wiki/Constante_gravitationnelle" TargetMode="External"/><Relationship Id="rId49" Type="http://schemas.openxmlformats.org/officeDocument/2006/relationships/hyperlink" Target="https://fr.wikipedia.org/wiki/Gravit%C3%A9_de_surface" TargetMode="External"/><Relationship Id="rId57" Type="http://schemas.openxmlformats.org/officeDocument/2006/relationships/footer" Target="footer1.xml"/><Relationship Id="rId10" Type="http://schemas.openxmlformats.org/officeDocument/2006/relationships/hyperlink" Target="https://fr.wikipedia.org/wiki/Astrophysique" TargetMode="External"/><Relationship Id="rId31" Type="http://schemas.openxmlformats.org/officeDocument/2006/relationships/hyperlink" Target="https://fr.wikipedia.org/wiki/Permittivit%C3%A9_du_vide" TargetMode="External"/><Relationship Id="rId44" Type="http://schemas.openxmlformats.org/officeDocument/2006/relationships/hyperlink" Target="https://fr.wikipedia.org/wiki/Asymptote" TargetMode="External"/><Relationship Id="rId52" Type="http://schemas.openxmlformats.org/officeDocument/2006/relationships/hyperlink" Target="https://fr.wikipedia.org/wiki/Th%C3%A9orie_quantique_des_champ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4</Pages>
  <Words>1629</Words>
  <Characters>8962</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42</cp:revision>
  <dcterms:created xsi:type="dcterms:W3CDTF">2022-12-23T07:20:00Z</dcterms:created>
  <dcterms:modified xsi:type="dcterms:W3CDTF">2025-10-19T18:57:00Z</dcterms:modified>
</cp:coreProperties>
</file>