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4C74" w14:textId="17D4A8A1" w:rsidR="003B22A5" w:rsidRDefault="00216767" w:rsidP="00D54EB9">
      <w:pPr>
        <w:pStyle w:val="Titre"/>
        <w:rPr>
          <w:b/>
          <w:bCs/>
        </w:rPr>
      </w:pPr>
      <w:r w:rsidRPr="00216767">
        <w:rPr>
          <w:b/>
          <w:bCs/>
        </w:rPr>
        <w:t>Loi de Cauchy (optique)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2968361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1EBE31" w14:textId="1B71E55F" w:rsidR="002E3539" w:rsidRDefault="002E3539">
          <w:pPr>
            <w:pStyle w:val="En-ttedetabledesmatires"/>
          </w:pPr>
          <w:r>
            <w:t>Table des matières</w:t>
          </w:r>
        </w:p>
        <w:p w14:paraId="0BA29127" w14:textId="1BB59708" w:rsidR="00216767" w:rsidRDefault="002E353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6254" w:history="1">
            <w:r w:rsidR="00216767" w:rsidRPr="0048077E">
              <w:rPr>
                <w:rStyle w:val="Lienhypertexte"/>
                <w:bCs/>
                <w:noProof/>
              </w:rPr>
              <w:t>Introduction</w:t>
            </w:r>
            <w:r w:rsidR="00216767">
              <w:rPr>
                <w:noProof/>
                <w:webHidden/>
              </w:rPr>
              <w:tab/>
            </w:r>
            <w:r w:rsidR="00216767">
              <w:rPr>
                <w:noProof/>
                <w:webHidden/>
              </w:rPr>
              <w:fldChar w:fldCharType="begin"/>
            </w:r>
            <w:r w:rsidR="00216767">
              <w:rPr>
                <w:noProof/>
                <w:webHidden/>
              </w:rPr>
              <w:instrText xml:space="preserve"> PAGEREF _Toc212916254 \h </w:instrText>
            </w:r>
            <w:r w:rsidR="00216767">
              <w:rPr>
                <w:noProof/>
                <w:webHidden/>
              </w:rPr>
            </w:r>
            <w:r w:rsidR="00216767">
              <w:rPr>
                <w:noProof/>
                <w:webHidden/>
              </w:rPr>
              <w:fldChar w:fldCharType="separate"/>
            </w:r>
            <w:r w:rsidR="00216767">
              <w:rPr>
                <w:noProof/>
                <w:webHidden/>
              </w:rPr>
              <w:t>2</w:t>
            </w:r>
            <w:r w:rsidR="00216767">
              <w:rPr>
                <w:noProof/>
                <w:webHidden/>
              </w:rPr>
              <w:fldChar w:fldCharType="end"/>
            </w:r>
          </w:hyperlink>
        </w:p>
        <w:p w14:paraId="73735383" w14:textId="76A731AC" w:rsidR="002E3539" w:rsidRDefault="002E3539">
          <w:r>
            <w:rPr>
              <w:b/>
              <w:bCs/>
            </w:rPr>
            <w:fldChar w:fldCharType="end"/>
          </w:r>
        </w:p>
      </w:sdtContent>
    </w:sdt>
    <w:p w14:paraId="23507D54" w14:textId="61E4C306" w:rsidR="00D54EB9" w:rsidRDefault="00D54EB9" w:rsidP="00D54EB9"/>
    <w:p w14:paraId="3B39C9B9" w14:textId="77777777" w:rsidR="000B35BC" w:rsidRDefault="000B35B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41574DD" w14:textId="0BF2FE29" w:rsidR="00216767" w:rsidRPr="00216767" w:rsidRDefault="00216767" w:rsidP="00216767">
      <w:pPr>
        <w:pStyle w:val="Titre1"/>
        <w:rPr>
          <w:bCs/>
        </w:rPr>
      </w:pPr>
      <w:bookmarkStart w:id="0" w:name="_Toc212916254"/>
      <w:r w:rsidRPr="00216767">
        <w:lastRenderedPageBreak/>
        <w:drawing>
          <wp:anchor distT="0" distB="0" distL="114300" distR="114300" simplePos="0" relativeHeight="251658240" behindDoc="0" locked="0" layoutInCell="1" allowOverlap="1" wp14:anchorId="10E53838" wp14:editId="569E24B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329940" cy="2316480"/>
            <wp:effectExtent l="0" t="0" r="3810" b="7620"/>
            <wp:wrapSquare wrapText="bothSides"/>
            <wp:docPr id="1741947123" name="Image 1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48DF">
        <w:rPr>
          <w:bCs/>
        </w:rPr>
        <w:t>Introduction</w:t>
      </w:r>
      <w:bookmarkEnd w:id="0"/>
    </w:p>
    <w:p w14:paraId="6630F8E8" w14:textId="040D2C89" w:rsidR="00216767" w:rsidRPr="00216767" w:rsidRDefault="00216767" w:rsidP="00216767">
      <w:r w:rsidRPr="00216767">
        <w:t>En </w:t>
      </w:r>
      <w:hyperlink r:id="rId9" w:tooltip="Optique" w:history="1">
        <w:r w:rsidRPr="00216767">
          <w:t>optique</w:t>
        </w:r>
      </w:hyperlink>
      <w:r w:rsidRPr="00216767">
        <w:t>, on appelle loi de Cauchy une relation empirique, établie par </w:t>
      </w:r>
      <w:hyperlink r:id="rId10" w:tooltip="Augustin Louis Cauchy" w:history="1">
        <w:r w:rsidRPr="00216767">
          <w:t>Augustin Louis Cauchy</w:t>
        </w:r>
      </w:hyperlink>
      <w:r w:rsidRPr="00216767">
        <w:t>, et qui fut plus tard justifiée grâce aux </w:t>
      </w:r>
      <w:hyperlink r:id="rId11" w:tooltip="Équations de Maxwell" w:history="1">
        <w:r w:rsidRPr="00216767">
          <w:t>équations de Maxwell</w:t>
        </w:r>
      </w:hyperlink>
      <w:r w:rsidRPr="00216767">
        <w:t>, donnant l'</w:t>
      </w:r>
      <w:hyperlink r:id="rId12" w:tooltip="Indice de réfraction" w:history="1">
        <w:r w:rsidRPr="00216767">
          <w:t>indice de réfraction</w:t>
        </w:r>
      </w:hyperlink>
      <w:r w:rsidRPr="00216767">
        <w:t> n en fonction de la </w:t>
      </w:r>
      <w:hyperlink r:id="rId13" w:tooltip="Longueur d'onde" w:history="1">
        <w:r w:rsidRPr="00216767">
          <w:t>longueur d'onde</w:t>
        </w:r>
      </w:hyperlink>
      <w:r w:rsidRPr="00216767">
        <w:t> λ pour un milieu </w:t>
      </w:r>
      <w:hyperlink r:id="rId14" w:tooltip="Transparence (physique)" w:history="1">
        <w:r w:rsidRPr="00216767">
          <w:t>transparent</w:t>
        </w:r>
      </w:hyperlink>
      <w:r w:rsidRPr="00216767">
        <w:t> donné. Cette loi est une approximation valable pour les milieux transparents dans le visible et dont les </w:t>
      </w:r>
      <w:hyperlink r:id="rId15" w:tooltip="Bande d'absorption" w:history="1">
        <w:r w:rsidRPr="00216767">
          <w:t>bandes d'absorption</w:t>
        </w:r>
      </w:hyperlink>
      <w:r w:rsidRPr="00216767">
        <w:t> sont toutes dans l'</w:t>
      </w:r>
      <w:hyperlink r:id="rId16" w:tooltip="Ultraviolet" w:history="1">
        <w:r w:rsidRPr="00216767">
          <w:t>ultraviolet</w:t>
        </w:r>
      </w:hyperlink>
      <w:r w:rsidRPr="00216767">
        <w:t>. Elle s'écrit comme un </w:t>
      </w:r>
      <w:hyperlink r:id="rId17" w:tooltip="Développement limité" w:history="1">
        <w:r w:rsidRPr="00216767">
          <w:t>développement limité</w:t>
        </w:r>
      </w:hyperlink>
      <w:r w:rsidRPr="00216767">
        <w:t> de l'indice de réfraction en fonction de la longueur d'onde :</w:t>
      </w:r>
    </w:p>
    <w:p w14:paraId="7FC9C614" w14:textId="32FD45B4" w:rsidR="00216767" w:rsidRPr="00216767" w:rsidRDefault="00216767" w:rsidP="00216767">
      <m:oMathPara>
        <m:oMath>
          <m:r>
            <w:rPr>
              <w:rFonts w:ascii="Cambria Math" w:hAnsi="Cambria Math"/>
            </w:rPr>
            <m:t>n(λ)=A+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...</m:t>
          </m:r>
          <m:r>
            <w:rPr>
              <w:i/>
            </w:rPr>
            <w:br/>
          </m:r>
        </m:oMath>
      </m:oMathPara>
    </w:p>
    <w:p w14:paraId="7AC0D962" w14:textId="77777777" w:rsidR="00216767" w:rsidRPr="00216767" w:rsidRDefault="00216767" w:rsidP="00216767">
      <w:proofErr w:type="gramStart"/>
      <w:r w:rsidRPr="00216767">
        <w:t>où</w:t>
      </w:r>
      <w:proofErr w:type="gramEnd"/>
      <w:r w:rsidRPr="00216767">
        <w:t> A, B et C sont des coefficients positifs, respectivement </w:t>
      </w:r>
      <w:hyperlink r:id="rId18" w:tooltip="Grandeur sans dimension" w:history="1">
        <w:r w:rsidRPr="00216767">
          <w:t>sans dimension</w:t>
        </w:r>
      </w:hyperlink>
      <w:r w:rsidRPr="00216767">
        <w:t>, en m2, et en m4, caractéristiques de chaque milieu.</w:t>
      </w:r>
    </w:p>
    <w:p w14:paraId="53608900" w14:textId="77777777" w:rsidR="00216767" w:rsidRPr="00216767" w:rsidRDefault="00216767" w:rsidP="00216767">
      <w:r w:rsidRPr="00216767">
        <w:t>Publiée en 1836 cette formule était déduite d'observations et de mesures, mais elle peut être redémontrée à partir du développement limité de :</w:t>
      </w:r>
    </w:p>
    <w:p w14:paraId="39749D57" w14:textId="63D4DC7E" w:rsidR="00216767" w:rsidRPr="00216767" w:rsidRDefault="00216767" w:rsidP="00216767"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Nα</m:t>
        </m:r>
      </m:oMath>
      <w:r w:rsidRPr="00216767">
        <w:t> </w:t>
      </w:r>
      <w:proofErr w:type="gramStart"/>
      <w:r w:rsidRPr="00216767">
        <w:t>dans</w:t>
      </w:r>
      <w:proofErr w:type="gramEnd"/>
      <w:r w:rsidRPr="00216767">
        <w:t xml:space="preserve"> les systèmes d'unités non rationalisés, ou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Nα</m:t>
            </m:r>
          </m:num>
          <m:den>
            <m:r>
              <w:rPr>
                <w:rFonts w:ascii="Cambria Math" w:hAnsi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216767">
        <w:t> dans un système rationalisé (MKSA).</w:t>
      </w:r>
    </w:p>
    <w:p w14:paraId="49C4F25D" w14:textId="5240F4DD" w:rsidR="00216767" w:rsidRPr="00216767" w:rsidRDefault="00216767" w:rsidP="00216767">
      <w:proofErr w:type="gramStart"/>
      <w:r w:rsidRPr="00216767">
        <w:t>où</w:t>
      </w:r>
      <w:proofErr w:type="gramEnd"/>
      <w:r w:rsidRPr="00216767">
        <w:t xml:space="preserve"> N représente le nombre de molécules par unité de volume et α la </w:t>
      </w:r>
      <w:hyperlink r:id="rId19" w:tooltip="Polarisabilité" w:history="1">
        <w:r w:rsidRPr="00216767">
          <w:t>polarisabilité</w:t>
        </w:r>
      </w:hyperlink>
      <w:r w:rsidRPr="00216767">
        <w:t> d'une molécule. Lorsque les molécules qui constituent le milieu possèdent plusieurs résonances optiques de pulsations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16767">
        <w:t> et forces d'oscillateur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16767">
        <w:t>, on a, avec e et m respectivement la charge et la masse de l'électron :</w:t>
      </w:r>
    </w:p>
    <w:p w14:paraId="2392B8DF" w14:textId="2C92BDE5" w:rsidR="00216767" w:rsidRPr="00216767" w:rsidRDefault="00216767" w:rsidP="0021676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4ECB09BE" w14:textId="419C8478" w:rsidR="00216767" w:rsidRPr="00216767" w:rsidRDefault="00216767" w:rsidP="00216767">
      <w:r w:rsidRPr="00216767">
        <w:t>C'est à partir de cette formule que l'on déduit la formule de Cauchy.</w:t>
      </w:r>
    </w:p>
    <w:p w14:paraId="5E41A9D8" w14:textId="77777777" w:rsidR="00216767" w:rsidRPr="00216767" w:rsidRDefault="00216767" w:rsidP="00216767">
      <w:r w:rsidRPr="00216767">
        <w:t>Encore très utilisée, de pair avec l'</w:t>
      </w:r>
      <w:hyperlink r:id="rId20" w:tooltip="Équation de Sellmeier" w:history="1">
        <w:r w:rsidRPr="00216767">
          <w:t xml:space="preserve">équation de </w:t>
        </w:r>
        <w:proofErr w:type="spellStart"/>
        <w:r w:rsidRPr="00216767">
          <w:t>Sellmeier</w:t>
        </w:r>
        <w:proofErr w:type="spellEnd"/>
      </w:hyperlink>
      <w:r w:rsidRPr="00216767">
        <w:t> dont elle est une simplification, la loi de Cauchy modélise d'une manière très précise l'indice de réfraction des matériaux dans le domaine du spectre visible</w:t>
      </w:r>
    </w:p>
    <w:p w14:paraId="1D6BEAA1" w14:textId="77777777" w:rsidR="00CF48DF" w:rsidRPr="00FE16A4" w:rsidRDefault="00CF48DF" w:rsidP="00FE16A4"/>
    <w:sectPr w:rsidR="00CF48DF" w:rsidRPr="00FE16A4">
      <w:headerReference w:type="default" r:id="rId21"/>
      <w:footerReference w:type="defaul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0447" w14:textId="77777777" w:rsidR="00006CEF" w:rsidRDefault="00006CEF" w:rsidP="00D54EB9">
      <w:pPr>
        <w:spacing w:after="0" w:line="240" w:lineRule="auto"/>
      </w:pPr>
      <w:r>
        <w:separator/>
      </w:r>
    </w:p>
  </w:endnote>
  <w:endnote w:type="continuationSeparator" w:id="0">
    <w:p w14:paraId="5FC0B42D" w14:textId="77777777" w:rsidR="00006CEF" w:rsidRDefault="00006CEF" w:rsidP="00D5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615259"/>
      <w:docPartObj>
        <w:docPartGallery w:val="Page Numbers (Bottom of Page)"/>
        <w:docPartUnique/>
      </w:docPartObj>
    </w:sdtPr>
    <w:sdtContent>
      <w:p w14:paraId="0123C310" w14:textId="7840A270" w:rsidR="00D54EB9" w:rsidRDefault="00D54E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92E086" w14:textId="77777777" w:rsidR="00D54EB9" w:rsidRDefault="00D54E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9BA86" w14:textId="77777777" w:rsidR="00006CEF" w:rsidRDefault="00006CEF" w:rsidP="00D54EB9">
      <w:pPr>
        <w:spacing w:after="0" w:line="240" w:lineRule="auto"/>
      </w:pPr>
      <w:r>
        <w:separator/>
      </w:r>
    </w:p>
  </w:footnote>
  <w:footnote w:type="continuationSeparator" w:id="0">
    <w:p w14:paraId="7FE9ACD8" w14:textId="77777777" w:rsidR="00006CEF" w:rsidRDefault="00006CEF" w:rsidP="00D5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3D2E" w14:textId="4A4C29A3" w:rsidR="00D54EB9" w:rsidRDefault="00D54EB9">
    <w:pPr>
      <w:pStyle w:val="En-tte"/>
    </w:pPr>
    <w:r>
      <w:t>PHYSIQUE –</w:t>
    </w:r>
    <w:r w:rsidR="00A55D9B">
      <w:t xml:space="preserve"> </w:t>
    </w:r>
    <w:r w:rsidR="00216767" w:rsidRPr="00216767">
      <w:t>Loi de Cauchy (optique)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354"/>
    <w:multiLevelType w:val="multilevel"/>
    <w:tmpl w:val="3C2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72062"/>
    <w:multiLevelType w:val="multilevel"/>
    <w:tmpl w:val="2098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774B5"/>
    <w:multiLevelType w:val="hybridMultilevel"/>
    <w:tmpl w:val="1964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00A3"/>
    <w:multiLevelType w:val="multilevel"/>
    <w:tmpl w:val="3FA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9FB"/>
    <w:multiLevelType w:val="hybridMultilevel"/>
    <w:tmpl w:val="D2D27F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D6591"/>
    <w:multiLevelType w:val="multilevel"/>
    <w:tmpl w:val="5DB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F0DAF"/>
    <w:multiLevelType w:val="multilevel"/>
    <w:tmpl w:val="44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00EDB"/>
    <w:multiLevelType w:val="multilevel"/>
    <w:tmpl w:val="47E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D5347"/>
    <w:multiLevelType w:val="multilevel"/>
    <w:tmpl w:val="05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730C2"/>
    <w:multiLevelType w:val="multilevel"/>
    <w:tmpl w:val="58F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039F3"/>
    <w:multiLevelType w:val="multilevel"/>
    <w:tmpl w:val="CF9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038D2"/>
    <w:multiLevelType w:val="hybridMultilevel"/>
    <w:tmpl w:val="61906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99331D"/>
    <w:multiLevelType w:val="multilevel"/>
    <w:tmpl w:val="2C7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7F0CF2"/>
    <w:multiLevelType w:val="multilevel"/>
    <w:tmpl w:val="B8D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56655"/>
    <w:multiLevelType w:val="multilevel"/>
    <w:tmpl w:val="284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5D11F5"/>
    <w:multiLevelType w:val="multilevel"/>
    <w:tmpl w:val="324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203E8F"/>
    <w:multiLevelType w:val="hybridMultilevel"/>
    <w:tmpl w:val="62C0CF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888154E"/>
    <w:multiLevelType w:val="multilevel"/>
    <w:tmpl w:val="208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96E06"/>
    <w:multiLevelType w:val="multilevel"/>
    <w:tmpl w:val="5D2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103FD8"/>
    <w:multiLevelType w:val="multilevel"/>
    <w:tmpl w:val="298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24F3A"/>
    <w:multiLevelType w:val="multilevel"/>
    <w:tmpl w:val="439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36978"/>
    <w:multiLevelType w:val="multilevel"/>
    <w:tmpl w:val="BA7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A774E2"/>
    <w:multiLevelType w:val="hybridMultilevel"/>
    <w:tmpl w:val="197C2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238F4"/>
    <w:multiLevelType w:val="hybridMultilevel"/>
    <w:tmpl w:val="99024E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10FD6"/>
    <w:multiLevelType w:val="multilevel"/>
    <w:tmpl w:val="54D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67AA7"/>
    <w:multiLevelType w:val="multilevel"/>
    <w:tmpl w:val="4AB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3D26DF"/>
    <w:multiLevelType w:val="multilevel"/>
    <w:tmpl w:val="CEDE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93CD8"/>
    <w:multiLevelType w:val="multilevel"/>
    <w:tmpl w:val="CF8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33409"/>
    <w:multiLevelType w:val="hybridMultilevel"/>
    <w:tmpl w:val="33B88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84E57"/>
    <w:multiLevelType w:val="multilevel"/>
    <w:tmpl w:val="315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30668"/>
    <w:multiLevelType w:val="multilevel"/>
    <w:tmpl w:val="DF1E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A20E47"/>
    <w:multiLevelType w:val="hybridMultilevel"/>
    <w:tmpl w:val="5156D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517682"/>
    <w:multiLevelType w:val="multilevel"/>
    <w:tmpl w:val="323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5094E"/>
    <w:multiLevelType w:val="multilevel"/>
    <w:tmpl w:val="5D2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887E37"/>
    <w:multiLevelType w:val="multilevel"/>
    <w:tmpl w:val="94E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33188E"/>
    <w:multiLevelType w:val="hybridMultilevel"/>
    <w:tmpl w:val="47202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AB67C6"/>
    <w:multiLevelType w:val="hybridMultilevel"/>
    <w:tmpl w:val="EB5E18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CC41FD"/>
    <w:multiLevelType w:val="hybridMultilevel"/>
    <w:tmpl w:val="45263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1C4B7C"/>
    <w:multiLevelType w:val="multilevel"/>
    <w:tmpl w:val="2F5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E124E1"/>
    <w:multiLevelType w:val="multilevel"/>
    <w:tmpl w:val="1A7A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3F4CFD"/>
    <w:multiLevelType w:val="multilevel"/>
    <w:tmpl w:val="B5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A36C2"/>
    <w:multiLevelType w:val="multilevel"/>
    <w:tmpl w:val="FCF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554EC7"/>
    <w:multiLevelType w:val="multilevel"/>
    <w:tmpl w:val="D69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98923AC"/>
    <w:multiLevelType w:val="hybridMultilevel"/>
    <w:tmpl w:val="61989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B858FF"/>
    <w:multiLevelType w:val="multilevel"/>
    <w:tmpl w:val="0B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A3720A"/>
    <w:multiLevelType w:val="multilevel"/>
    <w:tmpl w:val="89D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A3366"/>
    <w:multiLevelType w:val="multilevel"/>
    <w:tmpl w:val="0CC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3C139CE"/>
    <w:multiLevelType w:val="hybridMultilevel"/>
    <w:tmpl w:val="844AA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4B2050"/>
    <w:multiLevelType w:val="multilevel"/>
    <w:tmpl w:val="ACF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82237EB"/>
    <w:multiLevelType w:val="multilevel"/>
    <w:tmpl w:val="DCA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8EB45A0"/>
    <w:multiLevelType w:val="multilevel"/>
    <w:tmpl w:val="AA2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97A4D57"/>
    <w:multiLevelType w:val="multilevel"/>
    <w:tmpl w:val="745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9E9591F"/>
    <w:multiLevelType w:val="multilevel"/>
    <w:tmpl w:val="91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A54BF"/>
    <w:multiLevelType w:val="multilevel"/>
    <w:tmpl w:val="D8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FD3FF3"/>
    <w:multiLevelType w:val="multilevel"/>
    <w:tmpl w:val="2A7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558C5"/>
    <w:multiLevelType w:val="multilevel"/>
    <w:tmpl w:val="93B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4A0EC7"/>
    <w:multiLevelType w:val="multilevel"/>
    <w:tmpl w:val="50C2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772C54"/>
    <w:multiLevelType w:val="multilevel"/>
    <w:tmpl w:val="94B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3AD06CF"/>
    <w:multiLevelType w:val="hybridMultilevel"/>
    <w:tmpl w:val="B8A076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4732786"/>
    <w:multiLevelType w:val="hybridMultilevel"/>
    <w:tmpl w:val="B16E4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B028AC"/>
    <w:multiLevelType w:val="multilevel"/>
    <w:tmpl w:val="0D2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07333E"/>
    <w:multiLevelType w:val="multilevel"/>
    <w:tmpl w:val="1B8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F92BC1"/>
    <w:multiLevelType w:val="hybridMultilevel"/>
    <w:tmpl w:val="B768B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9143441"/>
    <w:multiLevelType w:val="multilevel"/>
    <w:tmpl w:val="C73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B0523C"/>
    <w:multiLevelType w:val="hybridMultilevel"/>
    <w:tmpl w:val="0ACCAB9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" w15:restartNumberingAfterBreak="0">
    <w:nsid w:val="7BF77E3A"/>
    <w:multiLevelType w:val="multilevel"/>
    <w:tmpl w:val="707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D647C"/>
    <w:multiLevelType w:val="hybridMultilevel"/>
    <w:tmpl w:val="59BAB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EE1296"/>
    <w:multiLevelType w:val="hybridMultilevel"/>
    <w:tmpl w:val="5BB81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097103">
    <w:abstractNumId w:val="24"/>
  </w:num>
  <w:num w:numId="2" w16cid:durableId="985860346">
    <w:abstractNumId w:val="30"/>
  </w:num>
  <w:num w:numId="3" w16cid:durableId="196166302">
    <w:abstractNumId w:val="43"/>
  </w:num>
  <w:num w:numId="4" w16cid:durableId="85611783">
    <w:abstractNumId w:val="28"/>
  </w:num>
  <w:num w:numId="5" w16cid:durableId="1764495135">
    <w:abstractNumId w:val="35"/>
  </w:num>
  <w:num w:numId="6" w16cid:durableId="9337082">
    <w:abstractNumId w:val="59"/>
  </w:num>
  <w:num w:numId="7" w16cid:durableId="1363626625">
    <w:abstractNumId w:val="2"/>
  </w:num>
  <w:num w:numId="8" w16cid:durableId="78605320">
    <w:abstractNumId w:val="11"/>
  </w:num>
  <w:num w:numId="9" w16cid:durableId="1745495026">
    <w:abstractNumId w:val="23"/>
  </w:num>
  <w:num w:numId="10" w16cid:durableId="1290820955">
    <w:abstractNumId w:val="22"/>
  </w:num>
  <w:num w:numId="11" w16cid:durableId="985741773">
    <w:abstractNumId w:val="16"/>
  </w:num>
  <w:num w:numId="12" w16cid:durableId="157624102">
    <w:abstractNumId w:val="64"/>
  </w:num>
  <w:num w:numId="13" w16cid:durableId="1794011271">
    <w:abstractNumId w:val="31"/>
  </w:num>
  <w:num w:numId="14" w16cid:durableId="2126852057">
    <w:abstractNumId w:val="47"/>
  </w:num>
  <w:num w:numId="15" w16cid:durableId="1823424295">
    <w:abstractNumId w:val="58"/>
  </w:num>
  <w:num w:numId="16" w16cid:durableId="928343046">
    <w:abstractNumId w:val="62"/>
  </w:num>
  <w:num w:numId="17" w16cid:durableId="67197130">
    <w:abstractNumId w:val="66"/>
  </w:num>
  <w:num w:numId="18" w16cid:durableId="51733916">
    <w:abstractNumId w:val="37"/>
  </w:num>
  <w:num w:numId="19" w16cid:durableId="1633438650">
    <w:abstractNumId w:val="49"/>
  </w:num>
  <w:num w:numId="20" w16cid:durableId="1157109359">
    <w:abstractNumId w:val="50"/>
  </w:num>
  <w:num w:numId="21" w16cid:durableId="1604875568">
    <w:abstractNumId w:val="4"/>
  </w:num>
  <w:num w:numId="22" w16cid:durableId="1840459850">
    <w:abstractNumId w:val="27"/>
  </w:num>
  <w:num w:numId="23" w16cid:durableId="1803888255">
    <w:abstractNumId w:val="40"/>
  </w:num>
  <w:num w:numId="24" w16cid:durableId="1998876001">
    <w:abstractNumId w:val="9"/>
  </w:num>
  <w:num w:numId="25" w16cid:durableId="466240926">
    <w:abstractNumId w:val="54"/>
  </w:num>
  <w:num w:numId="26" w16cid:durableId="1032612191">
    <w:abstractNumId w:val="60"/>
  </w:num>
  <w:num w:numId="27" w16cid:durableId="2059477957">
    <w:abstractNumId w:val="19"/>
  </w:num>
  <w:num w:numId="28" w16cid:durableId="60102640">
    <w:abstractNumId w:val="3"/>
  </w:num>
  <w:num w:numId="29" w16cid:durableId="2043286050">
    <w:abstractNumId w:val="65"/>
  </w:num>
  <w:num w:numId="30" w16cid:durableId="876817421">
    <w:abstractNumId w:val="13"/>
  </w:num>
  <w:num w:numId="31" w16cid:durableId="1191183674">
    <w:abstractNumId w:val="44"/>
  </w:num>
  <w:num w:numId="32" w16cid:durableId="1457868945">
    <w:abstractNumId w:val="12"/>
  </w:num>
  <w:num w:numId="33" w16cid:durableId="830872827">
    <w:abstractNumId w:val="34"/>
  </w:num>
  <w:num w:numId="34" w16cid:durableId="1402214887">
    <w:abstractNumId w:val="41"/>
  </w:num>
  <w:num w:numId="35" w16cid:durableId="804467890">
    <w:abstractNumId w:val="39"/>
  </w:num>
  <w:num w:numId="36" w16cid:durableId="531307307">
    <w:abstractNumId w:val="42"/>
  </w:num>
  <w:num w:numId="37" w16cid:durableId="1335260250">
    <w:abstractNumId w:val="55"/>
  </w:num>
  <w:num w:numId="38" w16cid:durableId="1648129253">
    <w:abstractNumId w:val="36"/>
  </w:num>
  <w:num w:numId="39" w16cid:durableId="808477923">
    <w:abstractNumId w:val="57"/>
  </w:num>
  <w:num w:numId="40" w16cid:durableId="313603430">
    <w:abstractNumId w:val="10"/>
  </w:num>
  <w:num w:numId="41" w16cid:durableId="832066700">
    <w:abstractNumId w:val="18"/>
  </w:num>
  <w:num w:numId="42" w16cid:durableId="222176590">
    <w:abstractNumId w:val="21"/>
  </w:num>
  <w:num w:numId="43" w16cid:durableId="1802648874">
    <w:abstractNumId w:val="61"/>
  </w:num>
  <w:num w:numId="44" w16cid:durableId="445126056">
    <w:abstractNumId w:val="67"/>
  </w:num>
  <w:num w:numId="45" w16cid:durableId="146552461">
    <w:abstractNumId w:val="14"/>
  </w:num>
  <w:num w:numId="46" w16cid:durableId="692920360">
    <w:abstractNumId w:val="5"/>
  </w:num>
  <w:num w:numId="47" w16cid:durableId="356856055">
    <w:abstractNumId w:val="26"/>
  </w:num>
  <w:num w:numId="48" w16cid:durableId="597755524">
    <w:abstractNumId w:val="53"/>
  </w:num>
  <w:num w:numId="49" w16cid:durableId="1096709593">
    <w:abstractNumId w:val="17"/>
  </w:num>
  <w:num w:numId="50" w16cid:durableId="1169979567">
    <w:abstractNumId w:val="48"/>
  </w:num>
  <w:num w:numId="51" w16cid:durableId="1886015818">
    <w:abstractNumId w:val="0"/>
  </w:num>
  <w:num w:numId="52" w16cid:durableId="107546424">
    <w:abstractNumId w:val="6"/>
  </w:num>
  <w:num w:numId="53" w16cid:durableId="223613737">
    <w:abstractNumId w:val="15"/>
  </w:num>
  <w:num w:numId="54" w16cid:durableId="1084836597">
    <w:abstractNumId w:val="33"/>
  </w:num>
  <w:num w:numId="55" w16cid:durableId="717434181">
    <w:abstractNumId w:val="46"/>
  </w:num>
  <w:num w:numId="56" w16cid:durableId="1677535290">
    <w:abstractNumId w:val="63"/>
  </w:num>
  <w:num w:numId="57" w16cid:durableId="334190522">
    <w:abstractNumId w:val="51"/>
  </w:num>
  <w:num w:numId="58" w16cid:durableId="1029602556">
    <w:abstractNumId w:val="38"/>
  </w:num>
  <w:num w:numId="59" w16cid:durableId="196553088">
    <w:abstractNumId w:val="25"/>
  </w:num>
  <w:num w:numId="60" w16cid:durableId="624122783">
    <w:abstractNumId w:val="56"/>
  </w:num>
  <w:num w:numId="61" w16cid:durableId="1168592437">
    <w:abstractNumId w:val="45"/>
  </w:num>
  <w:num w:numId="62" w16cid:durableId="1951012609">
    <w:abstractNumId w:val="1"/>
  </w:num>
  <w:num w:numId="63" w16cid:durableId="1223298642">
    <w:abstractNumId w:val="32"/>
  </w:num>
  <w:num w:numId="64" w16cid:durableId="726612268">
    <w:abstractNumId w:val="7"/>
  </w:num>
  <w:num w:numId="65" w16cid:durableId="136144830">
    <w:abstractNumId w:val="8"/>
  </w:num>
  <w:num w:numId="66" w16cid:durableId="870999469">
    <w:abstractNumId w:val="20"/>
  </w:num>
  <w:num w:numId="67" w16cid:durableId="234780024">
    <w:abstractNumId w:val="52"/>
  </w:num>
  <w:num w:numId="68" w16cid:durableId="7547137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C"/>
    <w:rsid w:val="00006CEF"/>
    <w:rsid w:val="00014546"/>
    <w:rsid w:val="00023DA7"/>
    <w:rsid w:val="000B35BC"/>
    <w:rsid w:val="000E0F94"/>
    <w:rsid w:val="00110F1E"/>
    <w:rsid w:val="001166E0"/>
    <w:rsid w:val="00123C4A"/>
    <w:rsid w:val="001305B5"/>
    <w:rsid w:val="00160823"/>
    <w:rsid w:val="00173795"/>
    <w:rsid w:val="001904F9"/>
    <w:rsid w:val="001B225C"/>
    <w:rsid w:val="001B5761"/>
    <w:rsid w:val="001D443E"/>
    <w:rsid w:val="00216767"/>
    <w:rsid w:val="00256BEA"/>
    <w:rsid w:val="0027206F"/>
    <w:rsid w:val="002E3539"/>
    <w:rsid w:val="00305670"/>
    <w:rsid w:val="00326B0B"/>
    <w:rsid w:val="00361D9F"/>
    <w:rsid w:val="00363932"/>
    <w:rsid w:val="00371451"/>
    <w:rsid w:val="00372046"/>
    <w:rsid w:val="00391031"/>
    <w:rsid w:val="00392085"/>
    <w:rsid w:val="003B22A5"/>
    <w:rsid w:val="00400244"/>
    <w:rsid w:val="0043081B"/>
    <w:rsid w:val="004326FA"/>
    <w:rsid w:val="00466571"/>
    <w:rsid w:val="00521C27"/>
    <w:rsid w:val="00536250"/>
    <w:rsid w:val="005364F4"/>
    <w:rsid w:val="00552CCB"/>
    <w:rsid w:val="0058124D"/>
    <w:rsid w:val="005954CB"/>
    <w:rsid w:val="005974A9"/>
    <w:rsid w:val="00597966"/>
    <w:rsid w:val="006269C7"/>
    <w:rsid w:val="00634B4A"/>
    <w:rsid w:val="0063560C"/>
    <w:rsid w:val="0064590E"/>
    <w:rsid w:val="00663AA1"/>
    <w:rsid w:val="00674DD9"/>
    <w:rsid w:val="006766D4"/>
    <w:rsid w:val="0068768C"/>
    <w:rsid w:val="006A5A09"/>
    <w:rsid w:val="006C63B6"/>
    <w:rsid w:val="006E1F77"/>
    <w:rsid w:val="00740465"/>
    <w:rsid w:val="0074489B"/>
    <w:rsid w:val="00755A4E"/>
    <w:rsid w:val="007A01AE"/>
    <w:rsid w:val="007B0483"/>
    <w:rsid w:val="007B7C0A"/>
    <w:rsid w:val="007D3665"/>
    <w:rsid w:val="007D7286"/>
    <w:rsid w:val="007F07CE"/>
    <w:rsid w:val="00802A22"/>
    <w:rsid w:val="00860933"/>
    <w:rsid w:val="00880AA3"/>
    <w:rsid w:val="008912B7"/>
    <w:rsid w:val="008C1C67"/>
    <w:rsid w:val="00900C0A"/>
    <w:rsid w:val="00927C71"/>
    <w:rsid w:val="00940EDE"/>
    <w:rsid w:val="00975931"/>
    <w:rsid w:val="009B16DB"/>
    <w:rsid w:val="009C6666"/>
    <w:rsid w:val="009C6EA7"/>
    <w:rsid w:val="009D3220"/>
    <w:rsid w:val="00A30394"/>
    <w:rsid w:val="00A323C4"/>
    <w:rsid w:val="00A55D9B"/>
    <w:rsid w:val="00A67375"/>
    <w:rsid w:val="00A75422"/>
    <w:rsid w:val="00AA1169"/>
    <w:rsid w:val="00AB2814"/>
    <w:rsid w:val="00B130DF"/>
    <w:rsid w:val="00B21333"/>
    <w:rsid w:val="00B35ECA"/>
    <w:rsid w:val="00B436E8"/>
    <w:rsid w:val="00B71B6F"/>
    <w:rsid w:val="00B96FD4"/>
    <w:rsid w:val="00BB135E"/>
    <w:rsid w:val="00BF3C81"/>
    <w:rsid w:val="00C12FFF"/>
    <w:rsid w:val="00C54A6A"/>
    <w:rsid w:val="00C570D7"/>
    <w:rsid w:val="00C72B4C"/>
    <w:rsid w:val="00C76D87"/>
    <w:rsid w:val="00C90B8E"/>
    <w:rsid w:val="00CF40B0"/>
    <w:rsid w:val="00CF48DF"/>
    <w:rsid w:val="00CF6EFC"/>
    <w:rsid w:val="00D04A84"/>
    <w:rsid w:val="00D14313"/>
    <w:rsid w:val="00D44A07"/>
    <w:rsid w:val="00D54EB9"/>
    <w:rsid w:val="00D57D98"/>
    <w:rsid w:val="00D71C3B"/>
    <w:rsid w:val="00D95E5B"/>
    <w:rsid w:val="00DA7944"/>
    <w:rsid w:val="00DC3C9B"/>
    <w:rsid w:val="00E42C0D"/>
    <w:rsid w:val="00E56699"/>
    <w:rsid w:val="00E81853"/>
    <w:rsid w:val="00EC1105"/>
    <w:rsid w:val="00EE277C"/>
    <w:rsid w:val="00F01A98"/>
    <w:rsid w:val="00F4078C"/>
    <w:rsid w:val="00F90671"/>
    <w:rsid w:val="00F92723"/>
    <w:rsid w:val="00FE16A4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6F23"/>
  <w15:chartTrackingRefBased/>
  <w15:docId w15:val="{5C28E0E8-A53F-4A41-966E-A3CAB1D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5BC"/>
    <w:pPr>
      <w:jc w:val="both"/>
    </w:p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12F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305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D44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818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4EB9"/>
  </w:style>
  <w:style w:type="paragraph" w:styleId="Pieddepage">
    <w:name w:val="footer"/>
    <w:basedOn w:val="Normal"/>
    <w:link w:val="PieddepageCar"/>
    <w:uiPriority w:val="99"/>
    <w:unhideWhenUsed/>
    <w:rsid w:val="00D54E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4EB9"/>
  </w:style>
  <w:style w:type="paragraph" w:styleId="Titre">
    <w:name w:val="Title"/>
    <w:basedOn w:val="Normal"/>
    <w:next w:val="Normal"/>
    <w:link w:val="TitreCar"/>
    <w:uiPriority w:val="10"/>
    <w:qFormat/>
    <w:rsid w:val="00D54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12FF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1D443E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D44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headline">
    <w:name w:val="mw-headline"/>
    <w:basedOn w:val="Policepardfaut"/>
    <w:rsid w:val="001D443E"/>
  </w:style>
  <w:style w:type="paragraph" w:styleId="NormalWeb">
    <w:name w:val="Normal (Web)"/>
    <w:basedOn w:val="Normal"/>
    <w:uiPriority w:val="99"/>
    <w:unhideWhenUsed/>
    <w:rsid w:val="001D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9C6EA7"/>
  </w:style>
  <w:style w:type="character" w:customStyle="1" w:styleId="romain">
    <w:name w:val="romain"/>
    <w:basedOn w:val="Policepardfaut"/>
    <w:rsid w:val="009C6EA7"/>
  </w:style>
  <w:style w:type="paragraph" w:styleId="En-ttedetabledesmatires">
    <w:name w:val="TOC Heading"/>
    <w:basedOn w:val="Titre1"/>
    <w:next w:val="Normal"/>
    <w:uiPriority w:val="39"/>
    <w:unhideWhenUsed/>
    <w:qFormat/>
    <w:rsid w:val="002E353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E3539"/>
    <w:pPr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0B35B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CF6EF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305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1305B5"/>
    <w:pPr>
      <w:spacing w:after="100"/>
      <w:ind w:left="220"/>
    </w:pPr>
  </w:style>
  <w:style w:type="character" w:styleId="Lienhypertextesuivivisit">
    <w:name w:val="FollowedHyperlink"/>
    <w:basedOn w:val="Policepardfaut"/>
    <w:uiPriority w:val="99"/>
    <w:semiHidden/>
    <w:unhideWhenUsed/>
    <w:rsid w:val="00D71C3B"/>
    <w:rPr>
      <w:color w:val="954F72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900C0A"/>
    <w:pPr>
      <w:spacing w:after="100"/>
      <w:ind w:left="440"/>
    </w:pPr>
  </w:style>
  <w:style w:type="paragraph" w:customStyle="1" w:styleId="msonormal0">
    <w:name w:val="msonormal"/>
    <w:basedOn w:val="Normal"/>
    <w:rsid w:val="007B7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e-bracket">
    <w:name w:val="cite-bracket"/>
    <w:basedOn w:val="Policepardfaut"/>
    <w:rsid w:val="007B7C0A"/>
  </w:style>
  <w:style w:type="character" w:customStyle="1" w:styleId="mwe-math-element">
    <w:name w:val="mwe-math-element"/>
    <w:basedOn w:val="Policepardfaut"/>
    <w:rsid w:val="007B7C0A"/>
  </w:style>
  <w:style w:type="character" w:customStyle="1" w:styleId="pageh">
    <w:name w:val="page_h"/>
    <w:basedOn w:val="Policepardfaut"/>
    <w:rsid w:val="007B7C0A"/>
  </w:style>
  <w:style w:type="character" w:customStyle="1" w:styleId="texhtml">
    <w:name w:val="texhtml"/>
    <w:basedOn w:val="Policepardfaut"/>
    <w:rsid w:val="007B7C0A"/>
  </w:style>
  <w:style w:type="character" w:customStyle="1" w:styleId="nowrap">
    <w:name w:val="nowrap"/>
    <w:basedOn w:val="Policepardfaut"/>
    <w:rsid w:val="007B7C0A"/>
  </w:style>
  <w:style w:type="character" w:customStyle="1" w:styleId="Titre4Car">
    <w:name w:val="Titre 4 Car"/>
    <w:basedOn w:val="Policepardfaut"/>
    <w:link w:val="Titre4"/>
    <w:uiPriority w:val="9"/>
    <w:rsid w:val="00E818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gende">
    <w:name w:val="caption"/>
    <w:basedOn w:val="Normal"/>
    <w:next w:val="Normal"/>
    <w:uiPriority w:val="35"/>
    <w:unhideWhenUsed/>
    <w:qFormat/>
    <w:rsid w:val="00DA794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803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365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4991">
          <w:marLeft w:val="0"/>
          <w:marRight w:val="0"/>
          <w:marTop w:val="0"/>
          <w:marBottom w:val="0"/>
          <w:divBdr>
            <w:top w:val="single" w:sz="6" w:space="0" w:color="F2F2F2"/>
            <w:left w:val="single" w:sz="6" w:space="0" w:color="F2F2F2"/>
            <w:bottom w:val="single" w:sz="6" w:space="0" w:color="F2F2F2"/>
            <w:right w:val="single" w:sz="6" w:space="0" w:color="F2F2F2"/>
          </w:divBdr>
        </w:div>
      </w:divsChild>
    </w:div>
    <w:div w:id="11531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r.wikipedia.org/wiki/Longueur_d%27onde" TargetMode="External"/><Relationship Id="rId18" Type="http://schemas.openxmlformats.org/officeDocument/2006/relationships/hyperlink" Target="https://fr.wikipedia.org/wiki/Grandeur_sans_dimension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commons.wikimedia.org/wiki/File:Dispersion_-_Sellmeier_vs_Cauchy_modell_FR.svg?uselang=fr" TargetMode="External"/><Relationship Id="rId12" Type="http://schemas.openxmlformats.org/officeDocument/2006/relationships/hyperlink" Target="https://fr.wikipedia.org/wiki/Indice_de_r%C3%A9fraction" TargetMode="External"/><Relationship Id="rId17" Type="http://schemas.openxmlformats.org/officeDocument/2006/relationships/hyperlink" Target="https://fr.wikipedia.org/wiki/D%C3%A9veloppement_limit%C3%A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.wikipedia.org/wiki/Ultraviolet" TargetMode="External"/><Relationship Id="rId20" Type="http://schemas.openxmlformats.org/officeDocument/2006/relationships/hyperlink" Target="https://fr.wikipedia.org/wiki/%C3%89quation_de_Sellmei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%C3%89quations_de_Maxwel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Bande_d%27absorptio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fr.wikipedia.org/wiki/Augustin_Louis_Cauchy" TargetMode="External"/><Relationship Id="rId19" Type="http://schemas.openxmlformats.org/officeDocument/2006/relationships/hyperlink" Target="https://fr.wikipedia.org/wiki/Polarisabilit%C3%A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Optique" TargetMode="External"/><Relationship Id="rId14" Type="http://schemas.openxmlformats.org/officeDocument/2006/relationships/hyperlink" Target="https://fr.wikipedia.org/wiki/Transparence_(physique)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ducasse--fernandez</cp:lastModifiedBy>
  <cp:revision>60</cp:revision>
  <dcterms:created xsi:type="dcterms:W3CDTF">2022-12-23T07:20:00Z</dcterms:created>
  <dcterms:modified xsi:type="dcterms:W3CDTF">2025-11-01T18:04:00Z</dcterms:modified>
</cp:coreProperties>
</file>