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24C74" w14:textId="32187D03" w:rsidR="003B22A5" w:rsidRDefault="00E64510" w:rsidP="00D54EB9">
      <w:pPr>
        <w:pStyle w:val="Titre"/>
        <w:rPr>
          <w:b/>
          <w:bCs/>
        </w:rPr>
      </w:pPr>
      <w:r w:rsidRPr="00E64510">
        <w:rPr>
          <w:b/>
          <w:bCs/>
        </w:rPr>
        <w:t>Loi de Malus</w:t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-129683619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11EBE31" w14:textId="1B71E55F" w:rsidR="002E3539" w:rsidRDefault="002E3539">
          <w:pPr>
            <w:pStyle w:val="En-ttedetabledesmatires"/>
          </w:pPr>
          <w:r>
            <w:t>Table des matières</w:t>
          </w:r>
        </w:p>
        <w:p w14:paraId="6DA86CAD" w14:textId="3CD8F431" w:rsidR="00E64510" w:rsidRDefault="002E353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16570" w:history="1">
            <w:r w:rsidR="00E64510" w:rsidRPr="009C7E78">
              <w:rPr>
                <w:rStyle w:val="Lienhypertexte"/>
                <w:bCs/>
                <w:noProof/>
              </w:rPr>
              <w:t>Introduction</w:t>
            </w:r>
            <w:r w:rsidR="00E64510">
              <w:rPr>
                <w:noProof/>
                <w:webHidden/>
              </w:rPr>
              <w:tab/>
            </w:r>
            <w:r w:rsidR="00E64510">
              <w:rPr>
                <w:noProof/>
                <w:webHidden/>
              </w:rPr>
              <w:fldChar w:fldCharType="begin"/>
            </w:r>
            <w:r w:rsidR="00E64510">
              <w:rPr>
                <w:noProof/>
                <w:webHidden/>
              </w:rPr>
              <w:instrText xml:space="preserve"> PAGEREF _Toc212916570 \h </w:instrText>
            </w:r>
            <w:r w:rsidR="00E64510">
              <w:rPr>
                <w:noProof/>
                <w:webHidden/>
              </w:rPr>
            </w:r>
            <w:r w:rsidR="00E64510">
              <w:rPr>
                <w:noProof/>
                <w:webHidden/>
              </w:rPr>
              <w:fldChar w:fldCharType="separate"/>
            </w:r>
            <w:r w:rsidR="00E64510">
              <w:rPr>
                <w:noProof/>
                <w:webHidden/>
              </w:rPr>
              <w:t>2</w:t>
            </w:r>
            <w:r w:rsidR="00E64510">
              <w:rPr>
                <w:noProof/>
                <w:webHidden/>
              </w:rPr>
              <w:fldChar w:fldCharType="end"/>
            </w:r>
          </w:hyperlink>
        </w:p>
        <w:p w14:paraId="715E1B30" w14:textId="6C00EB7E" w:rsidR="00E64510" w:rsidRDefault="00E6451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916571" w:history="1">
            <w:r w:rsidRPr="009C7E78">
              <w:rPr>
                <w:rStyle w:val="Lienhypertexte"/>
                <w:noProof/>
              </w:rPr>
              <w:t>Principe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5E178" w14:textId="7FF74D7A" w:rsidR="00E64510" w:rsidRDefault="00E6451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916572" w:history="1">
            <w:r w:rsidRPr="009C7E78">
              <w:rPr>
                <w:rStyle w:val="Lienhypertexte"/>
                <w:noProof/>
              </w:rPr>
              <w:t>Démonstration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79B21" w14:textId="1BA8329E" w:rsidR="00E64510" w:rsidRDefault="00E6451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916573" w:history="1">
            <w:r w:rsidRPr="009C7E78">
              <w:rPr>
                <w:rStyle w:val="Lienhypertexte"/>
                <w:noProof/>
              </w:rPr>
              <w:t>Observation expérimentale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35383" w14:textId="0936EEFF" w:rsidR="002E3539" w:rsidRDefault="002E3539">
          <w:r>
            <w:rPr>
              <w:b/>
              <w:bCs/>
            </w:rPr>
            <w:fldChar w:fldCharType="end"/>
          </w:r>
        </w:p>
      </w:sdtContent>
    </w:sdt>
    <w:p w14:paraId="23507D54" w14:textId="61E4C306" w:rsidR="00D54EB9" w:rsidRDefault="00D54EB9" w:rsidP="00D54EB9"/>
    <w:p w14:paraId="3B39C9B9" w14:textId="77777777" w:rsidR="000B35BC" w:rsidRDefault="000B35BC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241574DD" w14:textId="06273B2B" w:rsidR="00216767" w:rsidRPr="00216767" w:rsidRDefault="00CF48DF" w:rsidP="00216767">
      <w:pPr>
        <w:pStyle w:val="Titre1"/>
        <w:rPr>
          <w:bCs/>
        </w:rPr>
      </w:pPr>
      <w:bookmarkStart w:id="0" w:name="_Toc212916570"/>
      <w:r>
        <w:rPr>
          <w:bCs/>
        </w:rPr>
        <w:lastRenderedPageBreak/>
        <w:t>Introduction</w:t>
      </w:r>
      <w:bookmarkEnd w:id="0"/>
    </w:p>
    <w:p w14:paraId="1D6BEAA1" w14:textId="4A09C895" w:rsidR="00CF48DF" w:rsidRDefault="00E64510" w:rsidP="00FE16A4">
      <w:r w:rsidRPr="00E64510">
        <w:t>La loi de Malus est une loi en optique portant sur la quantité d'intensité lumineuse transmise par un polariseur parfait.</w:t>
      </w:r>
    </w:p>
    <w:p w14:paraId="4025F1FA" w14:textId="77777777" w:rsidR="00E64510" w:rsidRDefault="00E64510" w:rsidP="00FE16A4"/>
    <w:p w14:paraId="1DBAD3C8" w14:textId="77777777" w:rsidR="00E64510" w:rsidRPr="00E64510" w:rsidRDefault="00E64510" w:rsidP="00E64510">
      <w:pPr>
        <w:pStyle w:val="Titre1"/>
      </w:pPr>
      <w:bookmarkStart w:id="1" w:name="_Toc212916571"/>
      <w:r w:rsidRPr="00E64510">
        <w:t>Principe</w:t>
      </w:r>
      <w:bookmarkEnd w:id="1"/>
    </w:p>
    <w:p w14:paraId="069BB6F6" w14:textId="7B6E3839" w:rsidR="00E64510" w:rsidRPr="00E64510" w:rsidRDefault="00E64510" w:rsidP="00E64510">
      <w:r w:rsidRPr="00E64510">
        <w:t>Supposons qu'une </w:t>
      </w:r>
      <w:hyperlink r:id="rId7" w:tooltip="Onde plane" w:history="1">
        <w:r w:rsidRPr="00E64510">
          <w:t>onde plane</w:t>
        </w:r>
      </w:hyperlink>
      <w:r w:rsidRPr="00E64510">
        <w:t> polarisée rectilignement passe par un polariseur. On note θ l'angle que fait cette polarisation avec l'axe du polariseur. L'onde sortante est alors polarisée selon l'axe du polariseur, mais elle est atténuée par un certain facteur : si l'on note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64510">
        <w:t> et </w:t>
      </w:r>
      <m:oMath>
        <m:r>
          <w:rPr>
            <w:rFonts w:ascii="Cambria Math" w:hAnsi="Cambria Math"/>
          </w:rPr>
          <m:t>I</m:t>
        </m:r>
      </m:oMath>
      <w:r w:rsidRPr="00E64510">
        <w:t> les intensités incidente et sortante, alors la loi de Malus s'écrit :</w:t>
      </w:r>
    </w:p>
    <w:p w14:paraId="1EC6A57B" w14:textId="4E6FCFBA" w:rsidR="00E64510" w:rsidRPr="00E64510" w:rsidRDefault="00E64510" w:rsidP="00E64510">
      <m:oMath>
        <m:r>
          <w:rPr>
            <w:rFonts w:ascii="Cambria Math" w:hAnsi="Cambria Math"/>
          </w:rPr>
          <m:t>I=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⁡(θ)</m:t>
        </m:r>
      </m:oMath>
      <w:r w:rsidRPr="00E64510">
        <w:t>.</w:t>
      </w:r>
    </w:p>
    <w:p w14:paraId="45C7164E" w14:textId="77777777" w:rsidR="00E64510" w:rsidRPr="00E64510" w:rsidRDefault="00E64510" w:rsidP="00E64510">
      <w:r w:rsidRPr="00E64510">
        <w:t>Cette loi a quelques conséquences importantes :</w:t>
      </w:r>
    </w:p>
    <w:p w14:paraId="01AF9824" w14:textId="2D7625E4" w:rsidR="00E64510" w:rsidRPr="00E64510" w:rsidRDefault="00E64510" w:rsidP="00E64510">
      <w:pPr>
        <w:numPr>
          <w:ilvl w:val="0"/>
          <w:numId w:val="69"/>
        </w:numPr>
      </w:pPr>
      <w:r w:rsidRPr="00E64510">
        <w:t>Si la polarisation de l'onde incidente est dans la même direction que l'axe du polariseur, alors toute l'intensité lumineuse est transmise (</w:t>
      </w:r>
      <m:oMath>
        <m:r>
          <w:rPr>
            <w:rFonts w:ascii="Cambria Math" w:hAnsi="Cambria Math"/>
          </w:rPr>
          <m:t>θ=0</m:t>
        </m:r>
      </m:oMath>
      <w:r w:rsidRPr="00E64510">
        <w:t>).</w:t>
      </w:r>
    </w:p>
    <w:p w14:paraId="486C3C79" w14:textId="47D40FFD" w:rsidR="00E64510" w:rsidRPr="00E64510" w:rsidRDefault="00E64510" w:rsidP="00E64510">
      <w:pPr>
        <w:numPr>
          <w:ilvl w:val="0"/>
          <w:numId w:val="69"/>
        </w:numPr>
      </w:pPr>
      <w:r w:rsidRPr="00E64510">
        <w:t>Si la polarisation de l'onde incidente est orthogonale à l'axe du polariseur, alors il n'y a pas d'onde sortante (</w:t>
      </w:r>
      <m:oMath>
        <m:r>
          <w:rPr>
            <w:rFonts w:ascii="Cambria Math" w:hAnsi="Cambria Math"/>
          </w:rPr>
          <m:t>θ=90</m:t>
        </m:r>
      </m:oMath>
      <w:r w:rsidRPr="00E64510">
        <w:t>°). Dans ce cas, on dit que le polariseur est « croisé ».</w:t>
      </w:r>
    </w:p>
    <w:p w14:paraId="7B58CBEB" w14:textId="5A8A11C1" w:rsidR="00E64510" w:rsidRPr="00E64510" w:rsidRDefault="00E64510" w:rsidP="00E64510">
      <w:pPr>
        <w:numPr>
          <w:ilvl w:val="0"/>
          <w:numId w:val="69"/>
        </w:numPr>
      </w:pPr>
      <w:r w:rsidRPr="00E64510">
        <w:t>Si l'onde incidente n'est pas polarisée, c'est-à-dire qu'elle est constituée de toutes les polarisations possibles, alors en effectuant la </w:t>
      </w:r>
      <w:hyperlink r:id="rId8" w:tooltip="Moyenne" w:history="1">
        <w:r w:rsidRPr="00E64510">
          <w:t>moyenne</w:t>
        </w:r>
      </w:hyperlink>
      <w:r w:rsidRPr="00E64510">
        <w:t> de </w:t>
      </w:r>
      <m:oMath>
        <m:r>
          <w:rPr>
            <w:rFonts w:ascii="Cambria Math" w:hAnsi="Cambria Math"/>
          </w:rPr>
          <m:t>I</m:t>
        </m:r>
      </m:oMath>
      <w:r w:rsidRPr="00E64510">
        <w:t>, on obtient 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/2</m:t>
        </m:r>
      </m:oMath>
      <w:r w:rsidRPr="00E64510">
        <w:t> : la moitié de l'intensité passe. C'est ce que l'on observe en regardant une </w:t>
      </w:r>
      <w:hyperlink r:id="rId9" w:tooltip="Ampoule électrique" w:history="1">
        <w:r w:rsidRPr="00E64510">
          <w:t>lampe</w:t>
        </w:r>
      </w:hyperlink>
      <w:r w:rsidRPr="00E64510">
        <w:t> à travers un polariseur.</w:t>
      </w:r>
    </w:p>
    <w:p w14:paraId="272696D4" w14:textId="77777777" w:rsidR="00E64510" w:rsidRDefault="00E64510" w:rsidP="00E64510">
      <w:pPr>
        <w:rPr>
          <w:b/>
          <w:bCs/>
        </w:rPr>
      </w:pPr>
    </w:p>
    <w:p w14:paraId="1893DEAD" w14:textId="7F3B75E4" w:rsidR="00E64510" w:rsidRPr="00E64510" w:rsidRDefault="00E64510" w:rsidP="00E64510">
      <w:pPr>
        <w:pStyle w:val="Titre1"/>
      </w:pPr>
      <w:bookmarkStart w:id="2" w:name="_Toc212916572"/>
      <w:r w:rsidRPr="00E64510">
        <w:t>Démonstration</w:t>
      </w:r>
      <w:bookmarkEnd w:id="2"/>
    </w:p>
    <w:p w14:paraId="7BD24053" w14:textId="77777777" w:rsidR="00E64510" w:rsidRPr="00E64510" w:rsidRDefault="00E64510" w:rsidP="00E64510">
      <w:r w:rsidRPr="00E64510">
        <w:t>Un </w:t>
      </w:r>
      <w:hyperlink r:id="rId10" w:tooltip="Polariseur" w:history="1">
        <w:r w:rsidRPr="00E64510">
          <w:t>polariseur</w:t>
        </w:r>
      </w:hyperlink>
      <w:r w:rsidRPr="00E64510">
        <w:t> a pour effet de </w:t>
      </w:r>
      <w:hyperlink r:id="rId11" w:tooltip="Projection" w:history="1">
        <w:r w:rsidRPr="00E64510">
          <w:t>projeter</w:t>
        </w:r>
      </w:hyperlink>
      <w:r w:rsidRPr="00E64510">
        <w:t> l'</w:t>
      </w:r>
      <w:hyperlink r:id="rId12" w:tooltip="Amplitude" w:history="1">
        <w:r w:rsidRPr="00E64510">
          <w:t>amplitude</w:t>
        </w:r>
      </w:hyperlink>
      <w:r w:rsidRPr="00E64510">
        <w:t> A0 de l'onde qu'il reçoit sur son axe. Dans le cas d'une onde polarisée rectilignement, cette projection est proportionnelle au </w:t>
      </w:r>
      <w:hyperlink r:id="rId13" w:tooltip="Cosinus" w:history="1">
        <w:r w:rsidRPr="00E64510">
          <w:t>cosinus</w:t>
        </w:r>
      </w:hyperlink>
      <w:r w:rsidRPr="00E64510">
        <w:t> de l'angle θ défini plus haut. Ainsi, en notant A l'amplitude sortante, on a :</w:t>
      </w:r>
    </w:p>
    <w:p w14:paraId="4BFABA2B" w14:textId="404038A1" w:rsidR="00E64510" w:rsidRPr="00E64510" w:rsidRDefault="00E64510" w:rsidP="00E64510"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cos⁡(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E64510">
        <w:t>.</w:t>
      </w:r>
    </w:p>
    <w:p w14:paraId="6CC4F3F0" w14:textId="77777777" w:rsidR="00E64510" w:rsidRPr="00E64510" w:rsidRDefault="00E64510" w:rsidP="00E64510">
      <w:r w:rsidRPr="00E64510">
        <w:t>Or, l'</w:t>
      </w:r>
      <w:hyperlink r:id="rId14" w:tooltip="Intensité lumineuse" w:history="1">
        <w:r w:rsidRPr="00E64510">
          <w:t>intensité lumineuse</w:t>
        </w:r>
      </w:hyperlink>
      <w:r w:rsidRPr="00E64510">
        <w:t xml:space="preserve"> est, par définition, proportionnelle au carré de l'amplitude d'une onde polarisée rectilignement </w:t>
      </w:r>
      <w:proofErr w:type="gramStart"/>
      <w:r w:rsidRPr="00E64510">
        <w:t>E:</w:t>
      </w:r>
      <w:proofErr w:type="gramEnd"/>
    </w:p>
    <w:p w14:paraId="5ACF22BD" w14:textId="2E2E4600" w:rsidR="00E64510" w:rsidRPr="00E64510" w:rsidRDefault="00E64510" w:rsidP="00E6451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E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.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E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5774A3DF" w14:textId="77777777" w:rsidR="00E64510" w:rsidRPr="00E64510" w:rsidRDefault="00E64510" w:rsidP="00E64510">
      <w:r w:rsidRPr="00E64510">
        <w:t>En élevant au carré l'expression précédente on obtient alors :</w:t>
      </w:r>
    </w:p>
    <w:p w14:paraId="30BF7B7A" w14:textId="1AFE707E" w:rsidR="00E64510" w:rsidRPr="00E64510" w:rsidRDefault="00E64510" w:rsidP="00E64510">
      <m:oMath>
        <m:r>
          <w:rPr>
            <w:rFonts w:ascii="Cambria Math" w:hAnsi="Cambria Math"/>
          </w:rPr>
          <m:t>I=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⁡(θ)=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⁡(θ)</m:t>
        </m:r>
      </m:oMath>
      <w:r w:rsidRPr="00E64510">
        <w:t>.</w:t>
      </w:r>
    </w:p>
    <w:tbl>
      <w:tblPr>
        <w:tblpPr w:leftFromText="141" w:rightFromText="141" w:vertAnchor="text" w:horzAnchor="margin" w:tblpY="1248"/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2053"/>
        <w:gridCol w:w="2230"/>
        <w:gridCol w:w="2174"/>
      </w:tblGrid>
      <w:tr w:rsidR="00E64510" w:rsidRPr="00E64510" w14:paraId="316C06F4" w14:textId="77777777" w:rsidTr="00E6451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FDFA38" w14:textId="77777777" w:rsidR="00E64510" w:rsidRPr="00E64510" w:rsidRDefault="00E64510" w:rsidP="00E64510">
            <m:oMath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)=1</m:t>
              </m:r>
            </m:oMath>
            <w:r w:rsidRPr="00E64510">
              <mc:AlternateContent>
                <mc:Choice Requires="wps">
                  <w:drawing>
                    <wp:inline distT="0" distB="0" distL="0" distR="0" wp14:anchorId="4575B968" wp14:editId="5056970F">
                      <wp:extent cx="304800" cy="304800"/>
                      <wp:effectExtent l="0" t="0" r="0" b="0"/>
                      <wp:docPr id="1680899531" name="Rectangle 58" descr="{\displaystyle \cos(0^{\circ })=1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5452E54" id="Rectangle 58" o:spid="_x0000_s1026" alt="{\displaystyle \cos(0^{\circ })=1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751116" w14:textId="77777777" w:rsidR="00E64510" w:rsidRPr="00E64510" w:rsidRDefault="00E64510" w:rsidP="00E64510">
            <m:oMath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)=0</m:t>
              </m:r>
            </m:oMath>
            <w:r w:rsidRPr="00E64510">
              <mc:AlternateContent>
                <mc:Choice Requires="wps">
                  <w:drawing>
                    <wp:inline distT="0" distB="0" distL="0" distR="0" wp14:anchorId="24EDF0D8" wp14:editId="573D5281">
                      <wp:extent cx="304800" cy="304800"/>
                      <wp:effectExtent l="0" t="0" r="0" b="0"/>
                      <wp:docPr id="1800289344" name="Rectangle 57" descr="{\displaystyle \cos(90^{\circ })=0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A3FD70A" id="Rectangle 57" o:spid="_x0000_s1026" alt="{\displaystyle \cos(90^{\circ })=0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1D2B32" w14:textId="77777777" w:rsidR="00E64510" w:rsidRPr="00E64510" w:rsidRDefault="00E64510" w:rsidP="00E64510">
            <m:oMath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)=-1</m:t>
              </m:r>
            </m:oMath>
            <w:r w:rsidRPr="00E64510">
              <mc:AlternateContent>
                <mc:Choice Requires="wps">
                  <w:drawing>
                    <wp:inline distT="0" distB="0" distL="0" distR="0" wp14:anchorId="6692F601" wp14:editId="2EF467B8">
                      <wp:extent cx="304800" cy="304800"/>
                      <wp:effectExtent l="0" t="0" r="0" b="0"/>
                      <wp:docPr id="1087972492" name="Rectangle 56" descr="{\displaystyle \cos(180^{\circ })=-1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71B5412" id="Rectangle 56" o:spid="_x0000_s1026" alt="{\displaystyle \cos(180^{\circ })=-1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0EEB77" w14:textId="77777777" w:rsidR="00E64510" w:rsidRPr="00E64510" w:rsidRDefault="00E64510" w:rsidP="00E64510">
            <m:oMath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)=0</m:t>
              </m:r>
            </m:oMath>
            <w:r w:rsidRPr="00E64510">
              <mc:AlternateContent>
                <mc:Choice Requires="wps">
                  <w:drawing>
                    <wp:inline distT="0" distB="0" distL="0" distR="0" wp14:anchorId="713BD223" wp14:editId="1EF96FD2">
                      <wp:extent cx="304800" cy="304800"/>
                      <wp:effectExtent l="0" t="0" r="0" b="0"/>
                      <wp:docPr id="1911899284" name="Rectangle 55" descr="{\displaystyle \cos(270^{\circ })=0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67CF99C" id="Rectangle 55" o:spid="_x0000_s1026" alt="{\displaystyle \cos(270^{\circ })=0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E64510" w:rsidRPr="00E64510" w14:paraId="3D035F8F" w14:textId="77777777" w:rsidTr="00E6451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538680" w14:textId="77777777" w:rsidR="00E64510" w:rsidRPr="00E64510" w:rsidRDefault="00E64510" w:rsidP="00E64510"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⁡(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)=1</m:t>
              </m:r>
            </m:oMath>
            <w:r w:rsidRPr="00E64510">
              <mc:AlternateContent>
                <mc:Choice Requires="wps">
                  <w:drawing>
                    <wp:inline distT="0" distB="0" distL="0" distR="0" wp14:anchorId="62437C5E" wp14:editId="5206FB03">
                      <wp:extent cx="304800" cy="304800"/>
                      <wp:effectExtent l="0" t="0" r="0" b="0"/>
                      <wp:docPr id="2031733015" name="Rectangle 54" descr="{\displaystyle \cos ^{2}(0^{\circ })=1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B446906" id="Rectangle 54" o:spid="_x0000_s1026" alt="{\displaystyle \cos ^{2}(0^{\circ })=1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5B9764" w14:textId="77777777" w:rsidR="00E64510" w:rsidRPr="00E64510" w:rsidRDefault="00E64510" w:rsidP="00E64510"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⁡(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)=0</m:t>
              </m:r>
            </m:oMath>
            <w:r w:rsidRPr="00E64510">
              <mc:AlternateContent>
                <mc:Choice Requires="wps">
                  <w:drawing>
                    <wp:inline distT="0" distB="0" distL="0" distR="0" wp14:anchorId="70D88C43" wp14:editId="3E89CEF1">
                      <wp:extent cx="304800" cy="304800"/>
                      <wp:effectExtent l="0" t="0" r="0" b="0"/>
                      <wp:docPr id="1102513524" name="Rectangle 53" descr="{\displaystyle \cos ^{2}(90^{\circ })=0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D16C62D" id="Rectangle 53" o:spid="_x0000_s1026" alt="{\displaystyle \cos ^{2}(90^{\circ })=0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CBCEB0" w14:textId="77777777" w:rsidR="00E64510" w:rsidRPr="00E64510" w:rsidRDefault="00E64510" w:rsidP="00E64510"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⁡(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)=1</m:t>
              </m:r>
            </m:oMath>
            <w:r w:rsidRPr="00E64510">
              <mc:AlternateContent>
                <mc:Choice Requires="wps">
                  <w:drawing>
                    <wp:inline distT="0" distB="0" distL="0" distR="0" wp14:anchorId="47D4BCE8" wp14:editId="475FE374">
                      <wp:extent cx="304800" cy="304800"/>
                      <wp:effectExtent l="0" t="0" r="0" b="0"/>
                      <wp:docPr id="857198583" name="Rectangle 52" descr="{\displaystyle \cos ^{2}(180^{\circ })=1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F0AEB0C" id="Rectangle 52" o:spid="_x0000_s1026" alt="{\displaystyle \cos ^{2}(180^{\circ })=1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C51D56" w14:textId="77777777" w:rsidR="00E64510" w:rsidRPr="00E64510" w:rsidRDefault="00E64510" w:rsidP="00E64510"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⁡(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)=0</m:t>
              </m:r>
            </m:oMath>
            <w:r w:rsidRPr="00E64510">
              <mc:AlternateContent>
                <mc:Choice Requires="wps">
                  <w:drawing>
                    <wp:inline distT="0" distB="0" distL="0" distR="0" wp14:anchorId="44A5A472" wp14:editId="21A271F2">
                      <wp:extent cx="304800" cy="304800"/>
                      <wp:effectExtent l="0" t="0" r="0" b="0"/>
                      <wp:docPr id="816504703" name="Rectangle 51" descr="{\displaystyle \cos ^{2}(270^{\circ })=0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6F20AD4" id="Rectangle 51" o:spid="_x0000_s1026" alt="{\displaystyle \cos ^{2}(270^{\circ })=0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3CF0CC84" w14:textId="10FE2333" w:rsidR="00E64510" w:rsidRPr="00E64510" w:rsidRDefault="00E64510" w:rsidP="00E64510">
      <w:r w:rsidRPr="00E64510">
        <w:br/>
        <w:t>Dans le cas d'une onde non polarisée, la formule se démontre en trouvant la moyenne de la fonction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⁡(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E64510">
        <w:t> grâce au </w:t>
      </w:r>
      <w:hyperlink r:id="rId15" w:tooltip="Théorème de la moyenne" w:history="1">
        <w:r w:rsidRPr="00E64510">
          <w:t>théorème de la moyenne</w:t>
        </w:r>
      </w:hyperlink>
      <w:r w:rsidRPr="00E64510">
        <w:t>. Par contre, il suffit, pour s'en convaincre, de voir que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⁡(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E64510">
        <w:t> ne peut aller que de 0 à 1, puisque :</w:t>
      </w:r>
    </w:p>
    <w:p w14:paraId="7A6F3152" w14:textId="77777777" w:rsidR="00E64510" w:rsidRDefault="00E64510" w:rsidP="00E64510"/>
    <w:p w14:paraId="79CFF5BE" w14:textId="77777777" w:rsidR="00E64510" w:rsidRDefault="00E64510" w:rsidP="00E64510"/>
    <w:p w14:paraId="1983E68A" w14:textId="77777777" w:rsidR="00E64510" w:rsidRDefault="00E64510" w:rsidP="00E64510"/>
    <w:p w14:paraId="707D8905" w14:textId="77777777" w:rsidR="00E64510" w:rsidRDefault="00E64510" w:rsidP="00E64510"/>
    <w:p w14:paraId="7FF25467" w14:textId="74300004" w:rsidR="00E64510" w:rsidRPr="00E64510" w:rsidRDefault="00E64510" w:rsidP="00E64510">
      <w:r w:rsidRPr="00E64510">
        <w:t>Ainsi, la valeur moyenne de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⁡(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E64510">
        <w:t> est forcément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E64510">
        <w:t>, donc la formule est 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E64510">
        <w:t>.</w:t>
      </w:r>
    </w:p>
    <w:p w14:paraId="0E9CF75F" w14:textId="77777777" w:rsidR="00E64510" w:rsidRPr="00E64510" w:rsidRDefault="00E64510" w:rsidP="00E64510">
      <w:r w:rsidRPr="00E64510">
        <w:t>Toutefois, la preuve rigoureuse nécessite le </w:t>
      </w:r>
      <w:hyperlink r:id="rId16" w:tooltip="Théorème de la moyenne" w:history="1">
        <w:r w:rsidRPr="00E64510">
          <w:t>théorème de la moyenne</w:t>
        </w:r>
      </w:hyperlink>
      <w:r w:rsidRPr="00E64510">
        <w:t>. Cette fonction vaut 1 (maximum) pour un angle de 0° et vaut 0 (son minimum) pour un angle de 90°. Ainsi, la moyenne entre ces deux extrêmes de la fonction sera :</w:t>
      </w:r>
    </w:p>
    <w:p w14:paraId="36CAA60B" w14:textId="78E8B522" w:rsidR="00E64510" w:rsidRPr="00E64510" w:rsidRDefault="00E64510" w:rsidP="00E6451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/2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⁡(</m:t>
                  </m:r>
                  <m:r>
                    <w:rPr>
                      <w:rFonts w:ascii="Cambria Math" w:hAnsi="Cambria Math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nary>
              <m:r>
                <w:rPr>
                  <w:rFonts w:ascii="Cambria Math" w:hAnsi="Cambria Math"/>
                </w:rPr>
                <m:t>dθ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/2-0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/2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1+cos⁡(2</m:t>
                      </m:r>
                      <m:r>
                        <w:rPr>
                          <w:rFonts w:ascii="Cambria Math" w:hAnsi="Cambria Math"/>
                        </w:rPr>
                        <m:t>θ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nary>
              <m:r>
                <w:rPr>
                  <w:rFonts w:ascii="Cambria Math" w:hAnsi="Cambria Math"/>
                </w:rPr>
                <m:t>dθ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/2-0</m:t>
              </m:r>
            </m:den>
          </m:f>
        </m:oMath>
      </m:oMathPara>
    </w:p>
    <w:p w14:paraId="1750C61F" w14:textId="6B16666E" w:rsidR="00E64510" w:rsidRPr="00E64510" w:rsidRDefault="00E64510" w:rsidP="00E64510">
      <w:r w:rsidRPr="00E64510">
        <w:t>Cette équation est obtenue grâce à une </w:t>
      </w:r>
      <w:hyperlink r:id="rId17" w:tooltip="Identité trigonométrique" w:history="1">
        <w:r w:rsidRPr="00E64510">
          <w:t>identité trigonométrique</w:t>
        </w:r>
      </w:hyperlink>
      <w:r w:rsidRPr="00E64510">
        <w:t> parmi les </w:t>
      </w:r>
      <w:hyperlink r:id="rId18" w:anchor="Formules_de_r%C3%A9duction_du_carr%C3%A9" w:tooltip="Identité trigonométrique" w:history="1">
        <w:r w:rsidRPr="00E64510">
          <w:t>formules de réduction du carré</w:t>
        </w:r>
      </w:hyperlink>
      <w:r w:rsidRPr="00E64510">
        <w:t> qui dit que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1+cos⁡(2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E64510">
        <w:t>. Par la suite, on intègre terme à terme puis on met en évidence les constantes :</w:t>
      </w:r>
    </w:p>
    <w:p w14:paraId="10CD49BD" w14:textId="2A0DB646" w:rsidR="00E64510" w:rsidRPr="00E64510" w:rsidRDefault="00E64510" w:rsidP="00E64510"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π/2</m:t>
                  </m:r>
                </m:sup>
                <m:e/>
              </m:nary>
              <m:r>
                <w:rPr>
                  <w:rFonts w:ascii="Cambria Math" w:hAnsi="Cambria Math"/>
                </w:rPr>
                <m:t>1dθ+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π/2</m:t>
                  </m:r>
                </m:sup>
                <m:e/>
              </m:nary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⁡(2θ)dθ</m:t>
              </m:r>
            </m:num>
            <m:den>
              <m:r>
                <w:rPr>
                  <w:rFonts w:ascii="Cambria Math" w:hAnsi="Cambria Math"/>
                </w:rPr>
                <m:t>π/2-0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[θ]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π/2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π/2</m:t>
                  </m:r>
                </m:sup>
                <m:e/>
              </m:nary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⁡(2θ)dθ</m:t>
              </m:r>
            </m:num>
            <m:den>
              <m:r>
                <w:rPr>
                  <w:rFonts w:ascii="Cambria Math" w:hAnsi="Cambria Math"/>
                </w:rPr>
                <m:t>π/2-0</m:t>
              </m:r>
            </m:den>
          </m:f>
        </m:oMath>
      </m:oMathPara>
    </w:p>
    <w:p w14:paraId="2E928D29" w14:textId="77EF1536" w:rsidR="00E64510" w:rsidRPr="00E64510" w:rsidRDefault="00E64510" w:rsidP="00E64510">
      <w:r w:rsidRPr="00E64510">
        <w:t>L'intégrale de 1 selon θ est θ. Remarquons que l'on peut faire une substitution : </w:t>
      </w:r>
      <m:oMath>
        <m:r>
          <w:rPr>
            <w:rFonts w:ascii="Cambria Math" w:hAnsi="Cambria Math"/>
          </w:rPr>
          <m:t>u=2θ</m:t>
        </m:r>
      </m:oMath>
      <w:r w:rsidRPr="00E64510">
        <w:t> et </w:t>
      </w:r>
      <m:oMath>
        <m:r>
          <w:rPr>
            <w:rFonts w:ascii="Cambria Math" w:hAnsi="Cambria Math"/>
          </w:rPr>
          <m:t>dθ=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E64510">
        <w:t>.</w:t>
      </w:r>
    </w:p>
    <w:p w14:paraId="473E2BE5" w14:textId="151E8202" w:rsidR="00E64510" w:rsidRPr="00E64510" w:rsidRDefault="00E64510" w:rsidP="00E64510"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[θ]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π/2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π</m:t>
                  </m:r>
                </m:sup>
                <m:e/>
              </m:nary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⁡(u)du</m:t>
              </m:r>
            </m:num>
            <m:den>
              <m:r>
                <w:rPr>
                  <w:rFonts w:ascii="Cambria Math" w:hAnsi="Cambria Math"/>
                </w:rPr>
                <m:t>π/2-0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[θ]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π/2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[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⁡(u)]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π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π/2-0</m:t>
              </m:r>
            </m:den>
          </m:f>
        </m:oMath>
      </m:oMathPara>
    </w:p>
    <w:p w14:paraId="3726CD67" w14:textId="77777777" w:rsidR="00E64510" w:rsidRPr="00E64510" w:rsidRDefault="00E64510" w:rsidP="00E64510">
      <w:r w:rsidRPr="00E64510">
        <w:t>Nous pourrions continuer à partir de là, mais exprimons la formule avec une seule </w:t>
      </w:r>
      <w:hyperlink r:id="rId19" w:tooltip="Primitive" w:history="1">
        <w:r w:rsidRPr="00E64510">
          <w:t>primitive</w:t>
        </w:r>
      </w:hyperlink>
      <w:r w:rsidRPr="00E64510">
        <w:t>, car cette forme est plus souvent rencontrée. Dans la ligne qui suit, la propriété de </w:t>
      </w:r>
      <w:hyperlink r:id="rId20" w:tooltip="Distributivité" w:history="1">
        <w:r w:rsidRPr="00E64510">
          <w:t>distributivité</w:t>
        </w:r>
      </w:hyperlink>
      <w:r w:rsidRPr="00E64510">
        <w:t> de la multiplication par rapport à l'addition et la propriété d'</w:t>
      </w:r>
      <w:hyperlink r:id="rId21" w:tooltip="Associativité" w:history="1">
        <w:r w:rsidRPr="00E64510">
          <w:t>associativité</w:t>
        </w:r>
      </w:hyperlink>
      <w:r w:rsidRPr="00E64510">
        <w:t> de l'addition sont utilisées :</w:t>
      </w:r>
    </w:p>
    <w:p w14:paraId="66A2C0C2" w14:textId="63D32E6F" w:rsidR="00E64510" w:rsidRPr="00E64510" w:rsidRDefault="00E64510" w:rsidP="00E64510"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</m:t>
                  </m:r>
                  <m:r>
                    <w:rPr>
                      <w:rFonts w:ascii="Cambria Math" w:hAnsi="Cambria Math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[sin⁡(2</m:t>
                  </m:r>
                  <m:r>
                    <w:rPr>
                      <w:rFonts w:ascii="Cambria Math" w:hAnsi="Cambria Math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)]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/2-0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θ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sin⁡(2</m:t>
                      </m:r>
                      <m:r>
                        <w:rPr>
                          <w:rFonts w:ascii="Cambria Math" w:hAnsi="Cambria Math"/>
                        </w:rPr>
                        <m:t>θ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/2-0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θ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2sin⁡(</m:t>
                      </m:r>
                      <m:r>
                        <w:rPr>
                          <w:rFonts w:ascii="Cambria Math" w:hAnsi="Cambria Math"/>
                        </w:rPr>
                        <m:t>θ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)cos⁡(</m:t>
                      </m:r>
                      <m:r>
                        <w:rPr>
                          <w:rFonts w:ascii="Cambria Math" w:hAnsi="Cambria Math"/>
                        </w:rPr>
                        <m:t>θ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/2-0</m:t>
              </m:r>
            </m:den>
          </m:f>
        </m:oMath>
      </m:oMathPara>
    </w:p>
    <w:p w14:paraId="0CC9B23D" w14:textId="14AA4985" w:rsidR="00E64510" w:rsidRPr="00E64510" w:rsidRDefault="00E64510" w:rsidP="00E64510">
      <w:r w:rsidRPr="00E64510">
        <w:t>Cette équation est obtenue grâce à une </w:t>
      </w:r>
      <w:hyperlink r:id="rId22" w:tooltip="Identité trigonométrique" w:history="1">
        <w:r w:rsidRPr="00E64510">
          <w:t>identité trigonométrique</w:t>
        </w:r>
      </w:hyperlink>
      <w:r w:rsidRPr="00E64510">
        <w:t> parmi les </w:t>
      </w:r>
      <w:hyperlink r:id="rId23" w:anchor="Formules_de_l'angle_double" w:tooltip="Identité trigonométrique" w:history="1">
        <w:r w:rsidRPr="00E64510">
          <w:t>formules de l'angle double</w:t>
        </w:r>
      </w:hyperlink>
      <w:r w:rsidRPr="00E64510">
        <w:t> qui dit que </w:t>
      </w:r>
      <m:oMath>
        <m:r>
          <m:rPr>
            <m:sty m:val="p"/>
          </m:rPr>
          <w:rPr>
            <w:rFonts w:ascii="Cambria Math" w:hAnsi="Cambria Math"/>
          </w:rPr>
          <m:t>sin⁡[2(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)]=2sin⁡(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)cos⁡(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E64510">
        <w:t>. Nous obtenons finalement la </w:t>
      </w:r>
      <w:hyperlink r:id="rId24" w:tooltip="Primitive" w:history="1">
        <w:r w:rsidRPr="00E64510">
          <w:t>primitive</w:t>
        </w:r>
      </w:hyperlink>
      <w:r w:rsidRPr="00E64510">
        <w:t> la plus souvent rencontrée :</w:t>
      </w:r>
    </w:p>
    <w:p w14:paraId="30C786E2" w14:textId="06B2CE8A" w:rsidR="00E64510" w:rsidRPr="00E64510" w:rsidRDefault="00E64510" w:rsidP="00E64510">
      <m:oMathPara>
        <m:oMath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[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⁡(θ)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⁡(θ)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=(F(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)-F(0))⋅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18E52D5" w14:textId="10F68CDB" w:rsidR="00E64510" w:rsidRPr="00E64510" w:rsidRDefault="00E64510" w:rsidP="00E64510">
      <w:r w:rsidRPr="00E64510">
        <w:lastRenderedPageBreak/>
        <w:t>Si on le fait pour l'équation de l'intensité lumineuse en entier, la fonction vaudra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64510">
        <w:t> (maximum) pour un angle de 0° et vaudra 0 (son minimum) pour un angle de 90°. Ainsi, la moyenne entre ces deux extrêmes de la fonction sera :</w:t>
      </w:r>
    </w:p>
    <w:p w14:paraId="7C0CA133" w14:textId="5D865D36" w:rsidR="00E64510" w:rsidRPr="00E64510" w:rsidRDefault="00E64510" w:rsidP="00E64510"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I</m:t>
              </m:r>
            </m:e>
          </m:ba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π/2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⁡(θ)dθ</m:t>
              </m:r>
            </m:num>
            <m:den>
              <m:r>
                <w:rPr>
                  <w:rFonts w:ascii="Cambria Math" w:hAnsi="Cambria Math"/>
                </w:rPr>
                <m:t>π/2-0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π/2</m:t>
                  </m:r>
                </m:sup>
                <m:e/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⁡(θ)dθ</m:t>
              </m:r>
            </m:num>
            <m:den>
              <m:r>
                <w:rPr>
                  <w:rFonts w:ascii="Cambria Math" w:hAnsi="Cambria Math"/>
                </w:rPr>
                <m:t>π/2-0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B910A0E" w14:textId="5E557F03" w:rsidR="00E64510" w:rsidRDefault="00E64510" w:rsidP="00E64510">
      <w:r w:rsidRPr="00E64510">
        <w:t>Par conséquent, pour une onde non polarisée, la formule est </w:t>
      </w:r>
      <m:oMath>
        <m:r>
          <w:rPr>
            <w:rFonts w:ascii="Cambria Math" w:hAnsi="Cambria Math"/>
          </w:rPr>
          <m:t>I=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E64510">
        <w:t>.</w:t>
      </w:r>
    </w:p>
    <w:p w14:paraId="72B3EAD2" w14:textId="77777777" w:rsidR="00E64510" w:rsidRPr="00E64510" w:rsidRDefault="00E64510" w:rsidP="00E64510"/>
    <w:p w14:paraId="563B7D8C" w14:textId="77777777" w:rsidR="00E64510" w:rsidRPr="00E64510" w:rsidRDefault="00E64510" w:rsidP="00E64510">
      <w:pPr>
        <w:pStyle w:val="Titre1"/>
      </w:pPr>
      <w:bookmarkStart w:id="3" w:name="_Toc212916573"/>
      <w:r w:rsidRPr="00E64510">
        <w:t>Observation expérimentale</w:t>
      </w:r>
      <w:bookmarkEnd w:id="3"/>
    </w:p>
    <w:p w14:paraId="434C421F" w14:textId="77777777" w:rsidR="00E64510" w:rsidRPr="00E64510" w:rsidRDefault="00E64510" w:rsidP="00E64510">
      <w:r w:rsidRPr="00E64510">
        <w:t>Dans l'exemple ci-dessous, on observe la lumière polarisée rectilignement provenant d'un écran d'ordinateur. D'après la loi de Malus, le polariseur placé devant peut l'empêcher de passer selon son orientation.</w:t>
      </w:r>
    </w:p>
    <w:p w14:paraId="21C587EF" w14:textId="55C9972E" w:rsidR="00E64510" w:rsidRPr="00FE16A4" w:rsidRDefault="00E64510" w:rsidP="00FE16A4">
      <w:r w:rsidRPr="00E64510">
        <w:drawing>
          <wp:inline distT="0" distB="0" distL="0" distR="0" wp14:anchorId="31B9AA43" wp14:editId="6EDCF0AC">
            <wp:extent cx="5760720" cy="1201420"/>
            <wp:effectExtent l="0" t="0" r="0" b="0"/>
            <wp:docPr id="10716714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714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510" w:rsidRPr="00FE16A4">
      <w:headerReference w:type="default" r:id="rId26"/>
      <w:footerReference w:type="default" r:id="rId2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E60B6" w14:textId="77777777" w:rsidR="004A4CE2" w:rsidRDefault="004A4CE2" w:rsidP="00D54EB9">
      <w:pPr>
        <w:spacing w:after="0" w:line="240" w:lineRule="auto"/>
      </w:pPr>
      <w:r>
        <w:separator/>
      </w:r>
    </w:p>
  </w:endnote>
  <w:endnote w:type="continuationSeparator" w:id="0">
    <w:p w14:paraId="0CE23C2D" w14:textId="77777777" w:rsidR="004A4CE2" w:rsidRDefault="004A4CE2" w:rsidP="00D54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615259"/>
      <w:docPartObj>
        <w:docPartGallery w:val="Page Numbers (Bottom of Page)"/>
        <w:docPartUnique/>
      </w:docPartObj>
    </w:sdtPr>
    <w:sdtContent>
      <w:p w14:paraId="0123C310" w14:textId="7840A270" w:rsidR="00D54EB9" w:rsidRDefault="00D54EB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92E086" w14:textId="77777777" w:rsidR="00D54EB9" w:rsidRDefault="00D54EB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92A71" w14:textId="77777777" w:rsidR="004A4CE2" w:rsidRDefault="004A4CE2" w:rsidP="00D54EB9">
      <w:pPr>
        <w:spacing w:after="0" w:line="240" w:lineRule="auto"/>
      </w:pPr>
      <w:r>
        <w:separator/>
      </w:r>
    </w:p>
  </w:footnote>
  <w:footnote w:type="continuationSeparator" w:id="0">
    <w:p w14:paraId="435CD68A" w14:textId="77777777" w:rsidR="004A4CE2" w:rsidRDefault="004A4CE2" w:rsidP="00D54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3D2E" w14:textId="630A86BF" w:rsidR="00D54EB9" w:rsidRDefault="00D54EB9">
    <w:pPr>
      <w:pStyle w:val="En-tte"/>
    </w:pPr>
    <w:r>
      <w:t>PHYSIQUE –</w:t>
    </w:r>
    <w:r w:rsidR="00E64510">
      <w:t xml:space="preserve"> </w:t>
    </w:r>
    <w:r w:rsidR="00E64510" w:rsidRPr="00E64510">
      <w:t>Loi de Malus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354"/>
    <w:multiLevelType w:val="multilevel"/>
    <w:tmpl w:val="3C2C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372062"/>
    <w:multiLevelType w:val="multilevel"/>
    <w:tmpl w:val="2098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774B5"/>
    <w:multiLevelType w:val="hybridMultilevel"/>
    <w:tmpl w:val="196491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200A3"/>
    <w:multiLevelType w:val="multilevel"/>
    <w:tmpl w:val="3FA8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F49FB"/>
    <w:multiLevelType w:val="hybridMultilevel"/>
    <w:tmpl w:val="D2D27F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AD6591"/>
    <w:multiLevelType w:val="multilevel"/>
    <w:tmpl w:val="5DB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4F0DAF"/>
    <w:multiLevelType w:val="multilevel"/>
    <w:tmpl w:val="441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000EDB"/>
    <w:multiLevelType w:val="multilevel"/>
    <w:tmpl w:val="47EA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D5347"/>
    <w:multiLevelType w:val="multilevel"/>
    <w:tmpl w:val="05DC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730C2"/>
    <w:multiLevelType w:val="multilevel"/>
    <w:tmpl w:val="58FE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039F3"/>
    <w:multiLevelType w:val="multilevel"/>
    <w:tmpl w:val="CF9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1038D2"/>
    <w:multiLevelType w:val="hybridMultilevel"/>
    <w:tmpl w:val="61906C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99331D"/>
    <w:multiLevelType w:val="multilevel"/>
    <w:tmpl w:val="2C7C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7F0CF2"/>
    <w:multiLevelType w:val="multilevel"/>
    <w:tmpl w:val="B8DA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B56655"/>
    <w:multiLevelType w:val="multilevel"/>
    <w:tmpl w:val="2844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15D11F5"/>
    <w:multiLevelType w:val="multilevel"/>
    <w:tmpl w:val="324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203E8F"/>
    <w:multiLevelType w:val="hybridMultilevel"/>
    <w:tmpl w:val="62C0CFC6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2888154E"/>
    <w:multiLevelType w:val="multilevel"/>
    <w:tmpl w:val="2082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696E06"/>
    <w:multiLevelType w:val="multilevel"/>
    <w:tmpl w:val="5D28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103FD8"/>
    <w:multiLevelType w:val="multilevel"/>
    <w:tmpl w:val="298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724F3A"/>
    <w:multiLevelType w:val="multilevel"/>
    <w:tmpl w:val="439A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36978"/>
    <w:multiLevelType w:val="multilevel"/>
    <w:tmpl w:val="BA7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2A774E2"/>
    <w:multiLevelType w:val="hybridMultilevel"/>
    <w:tmpl w:val="197C2B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5238F4"/>
    <w:multiLevelType w:val="hybridMultilevel"/>
    <w:tmpl w:val="99024E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910FD6"/>
    <w:multiLevelType w:val="multilevel"/>
    <w:tmpl w:val="54D0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67AA7"/>
    <w:multiLevelType w:val="multilevel"/>
    <w:tmpl w:val="4AB2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C3D26DF"/>
    <w:multiLevelType w:val="multilevel"/>
    <w:tmpl w:val="CEDE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D093CD8"/>
    <w:multiLevelType w:val="multilevel"/>
    <w:tmpl w:val="CF84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33409"/>
    <w:multiLevelType w:val="hybridMultilevel"/>
    <w:tmpl w:val="33B883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A84E57"/>
    <w:multiLevelType w:val="multilevel"/>
    <w:tmpl w:val="3150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930668"/>
    <w:multiLevelType w:val="multilevel"/>
    <w:tmpl w:val="DF1E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2A20E47"/>
    <w:multiLevelType w:val="hybridMultilevel"/>
    <w:tmpl w:val="5156D0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517682"/>
    <w:multiLevelType w:val="multilevel"/>
    <w:tmpl w:val="3230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25094E"/>
    <w:multiLevelType w:val="multilevel"/>
    <w:tmpl w:val="5D26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7887E37"/>
    <w:multiLevelType w:val="multilevel"/>
    <w:tmpl w:val="94E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B33188E"/>
    <w:multiLevelType w:val="hybridMultilevel"/>
    <w:tmpl w:val="47202A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AB67C6"/>
    <w:multiLevelType w:val="hybridMultilevel"/>
    <w:tmpl w:val="EB5E18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CC41FD"/>
    <w:multiLevelType w:val="hybridMultilevel"/>
    <w:tmpl w:val="452636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1C4B7C"/>
    <w:multiLevelType w:val="multilevel"/>
    <w:tmpl w:val="2F5E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FE124E1"/>
    <w:multiLevelType w:val="multilevel"/>
    <w:tmpl w:val="1A7A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03F4CFD"/>
    <w:multiLevelType w:val="multilevel"/>
    <w:tmpl w:val="B56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5A36C2"/>
    <w:multiLevelType w:val="multilevel"/>
    <w:tmpl w:val="FCF4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9554EC7"/>
    <w:multiLevelType w:val="multilevel"/>
    <w:tmpl w:val="D69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98923AC"/>
    <w:multiLevelType w:val="hybridMultilevel"/>
    <w:tmpl w:val="61989A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B858FF"/>
    <w:multiLevelType w:val="multilevel"/>
    <w:tmpl w:val="0B60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DA3720A"/>
    <w:multiLevelType w:val="multilevel"/>
    <w:tmpl w:val="89D4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DA3366"/>
    <w:multiLevelType w:val="multilevel"/>
    <w:tmpl w:val="0CCA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3C139CE"/>
    <w:multiLevelType w:val="hybridMultilevel"/>
    <w:tmpl w:val="844AAA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5CF7F3D"/>
    <w:multiLevelType w:val="multilevel"/>
    <w:tmpl w:val="1F5C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64B2050"/>
    <w:multiLevelType w:val="multilevel"/>
    <w:tmpl w:val="ACFE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82237EB"/>
    <w:multiLevelType w:val="multilevel"/>
    <w:tmpl w:val="DCA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8EB45A0"/>
    <w:multiLevelType w:val="multilevel"/>
    <w:tmpl w:val="AA2A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97A4D57"/>
    <w:multiLevelType w:val="multilevel"/>
    <w:tmpl w:val="745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9E9591F"/>
    <w:multiLevelType w:val="multilevel"/>
    <w:tmpl w:val="911A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2A54BF"/>
    <w:multiLevelType w:val="multilevel"/>
    <w:tmpl w:val="D816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EFD3FF3"/>
    <w:multiLevelType w:val="multilevel"/>
    <w:tmpl w:val="2A7A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1558C5"/>
    <w:multiLevelType w:val="multilevel"/>
    <w:tmpl w:val="93B6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04A0EC7"/>
    <w:multiLevelType w:val="multilevel"/>
    <w:tmpl w:val="50C2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772C54"/>
    <w:multiLevelType w:val="multilevel"/>
    <w:tmpl w:val="94B4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3AD06CF"/>
    <w:multiLevelType w:val="hybridMultilevel"/>
    <w:tmpl w:val="B8A076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4732786"/>
    <w:multiLevelType w:val="hybridMultilevel"/>
    <w:tmpl w:val="B16E4E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5B028AC"/>
    <w:multiLevelType w:val="multilevel"/>
    <w:tmpl w:val="0D2C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07333E"/>
    <w:multiLevelType w:val="multilevel"/>
    <w:tmpl w:val="1B8C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8F92BC1"/>
    <w:multiLevelType w:val="hybridMultilevel"/>
    <w:tmpl w:val="B768B3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9143441"/>
    <w:multiLevelType w:val="multilevel"/>
    <w:tmpl w:val="C732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BB0523C"/>
    <w:multiLevelType w:val="hybridMultilevel"/>
    <w:tmpl w:val="0ACCAB94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6" w15:restartNumberingAfterBreak="0">
    <w:nsid w:val="7BF77E3A"/>
    <w:multiLevelType w:val="multilevel"/>
    <w:tmpl w:val="7072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2D647C"/>
    <w:multiLevelType w:val="hybridMultilevel"/>
    <w:tmpl w:val="59BABD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FEE1296"/>
    <w:multiLevelType w:val="hybridMultilevel"/>
    <w:tmpl w:val="5BB81C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097103">
    <w:abstractNumId w:val="24"/>
  </w:num>
  <w:num w:numId="2" w16cid:durableId="985860346">
    <w:abstractNumId w:val="30"/>
  </w:num>
  <w:num w:numId="3" w16cid:durableId="196166302">
    <w:abstractNumId w:val="43"/>
  </w:num>
  <w:num w:numId="4" w16cid:durableId="85611783">
    <w:abstractNumId w:val="28"/>
  </w:num>
  <w:num w:numId="5" w16cid:durableId="1764495135">
    <w:abstractNumId w:val="35"/>
  </w:num>
  <w:num w:numId="6" w16cid:durableId="9337082">
    <w:abstractNumId w:val="60"/>
  </w:num>
  <w:num w:numId="7" w16cid:durableId="1363626625">
    <w:abstractNumId w:val="2"/>
  </w:num>
  <w:num w:numId="8" w16cid:durableId="78605320">
    <w:abstractNumId w:val="11"/>
  </w:num>
  <w:num w:numId="9" w16cid:durableId="1745495026">
    <w:abstractNumId w:val="23"/>
  </w:num>
  <w:num w:numId="10" w16cid:durableId="1290820955">
    <w:abstractNumId w:val="22"/>
  </w:num>
  <w:num w:numId="11" w16cid:durableId="985741773">
    <w:abstractNumId w:val="16"/>
  </w:num>
  <w:num w:numId="12" w16cid:durableId="157624102">
    <w:abstractNumId w:val="65"/>
  </w:num>
  <w:num w:numId="13" w16cid:durableId="1794011271">
    <w:abstractNumId w:val="31"/>
  </w:num>
  <w:num w:numId="14" w16cid:durableId="2126852057">
    <w:abstractNumId w:val="47"/>
  </w:num>
  <w:num w:numId="15" w16cid:durableId="1823424295">
    <w:abstractNumId w:val="59"/>
  </w:num>
  <w:num w:numId="16" w16cid:durableId="928343046">
    <w:abstractNumId w:val="63"/>
  </w:num>
  <w:num w:numId="17" w16cid:durableId="67197130">
    <w:abstractNumId w:val="67"/>
  </w:num>
  <w:num w:numId="18" w16cid:durableId="51733916">
    <w:abstractNumId w:val="37"/>
  </w:num>
  <w:num w:numId="19" w16cid:durableId="1633438650">
    <w:abstractNumId w:val="50"/>
  </w:num>
  <w:num w:numId="20" w16cid:durableId="1157109359">
    <w:abstractNumId w:val="51"/>
  </w:num>
  <w:num w:numId="21" w16cid:durableId="1604875568">
    <w:abstractNumId w:val="4"/>
  </w:num>
  <w:num w:numId="22" w16cid:durableId="1840459850">
    <w:abstractNumId w:val="27"/>
  </w:num>
  <w:num w:numId="23" w16cid:durableId="1803888255">
    <w:abstractNumId w:val="40"/>
  </w:num>
  <w:num w:numId="24" w16cid:durableId="1998876001">
    <w:abstractNumId w:val="9"/>
  </w:num>
  <w:num w:numId="25" w16cid:durableId="466240926">
    <w:abstractNumId w:val="55"/>
  </w:num>
  <w:num w:numId="26" w16cid:durableId="1032612191">
    <w:abstractNumId w:val="61"/>
  </w:num>
  <w:num w:numId="27" w16cid:durableId="2059477957">
    <w:abstractNumId w:val="19"/>
  </w:num>
  <w:num w:numId="28" w16cid:durableId="60102640">
    <w:abstractNumId w:val="3"/>
  </w:num>
  <w:num w:numId="29" w16cid:durableId="2043286050">
    <w:abstractNumId w:val="66"/>
  </w:num>
  <w:num w:numId="30" w16cid:durableId="876817421">
    <w:abstractNumId w:val="13"/>
  </w:num>
  <w:num w:numId="31" w16cid:durableId="1191183674">
    <w:abstractNumId w:val="44"/>
  </w:num>
  <w:num w:numId="32" w16cid:durableId="1457868945">
    <w:abstractNumId w:val="12"/>
  </w:num>
  <w:num w:numId="33" w16cid:durableId="830872827">
    <w:abstractNumId w:val="34"/>
  </w:num>
  <w:num w:numId="34" w16cid:durableId="1402214887">
    <w:abstractNumId w:val="41"/>
  </w:num>
  <w:num w:numId="35" w16cid:durableId="804467890">
    <w:abstractNumId w:val="39"/>
  </w:num>
  <w:num w:numId="36" w16cid:durableId="531307307">
    <w:abstractNumId w:val="42"/>
  </w:num>
  <w:num w:numId="37" w16cid:durableId="1335260250">
    <w:abstractNumId w:val="56"/>
  </w:num>
  <w:num w:numId="38" w16cid:durableId="1648129253">
    <w:abstractNumId w:val="36"/>
  </w:num>
  <w:num w:numId="39" w16cid:durableId="808477923">
    <w:abstractNumId w:val="58"/>
  </w:num>
  <w:num w:numId="40" w16cid:durableId="313603430">
    <w:abstractNumId w:val="10"/>
  </w:num>
  <w:num w:numId="41" w16cid:durableId="832066700">
    <w:abstractNumId w:val="18"/>
  </w:num>
  <w:num w:numId="42" w16cid:durableId="222176590">
    <w:abstractNumId w:val="21"/>
  </w:num>
  <w:num w:numId="43" w16cid:durableId="1802648874">
    <w:abstractNumId w:val="62"/>
  </w:num>
  <w:num w:numId="44" w16cid:durableId="445126056">
    <w:abstractNumId w:val="68"/>
  </w:num>
  <w:num w:numId="45" w16cid:durableId="146552461">
    <w:abstractNumId w:val="14"/>
  </w:num>
  <w:num w:numId="46" w16cid:durableId="692920360">
    <w:abstractNumId w:val="5"/>
  </w:num>
  <w:num w:numId="47" w16cid:durableId="356856055">
    <w:abstractNumId w:val="26"/>
  </w:num>
  <w:num w:numId="48" w16cid:durableId="597755524">
    <w:abstractNumId w:val="54"/>
  </w:num>
  <w:num w:numId="49" w16cid:durableId="1096709593">
    <w:abstractNumId w:val="17"/>
  </w:num>
  <w:num w:numId="50" w16cid:durableId="1169979567">
    <w:abstractNumId w:val="49"/>
  </w:num>
  <w:num w:numId="51" w16cid:durableId="1886015818">
    <w:abstractNumId w:val="0"/>
  </w:num>
  <w:num w:numId="52" w16cid:durableId="107546424">
    <w:abstractNumId w:val="6"/>
  </w:num>
  <w:num w:numId="53" w16cid:durableId="223613737">
    <w:abstractNumId w:val="15"/>
  </w:num>
  <w:num w:numId="54" w16cid:durableId="1084836597">
    <w:abstractNumId w:val="33"/>
  </w:num>
  <w:num w:numId="55" w16cid:durableId="717434181">
    <w:abstractNumId w:val="46"/>
  </w:num>
  <w:num w:numId="56" w16cid:durableId="1677535290">
    <w:abstractNumId w:val="64"/>
  </w:num>
  <w:num w:numId="57" w16cid:durableId="334190522">
    <w:abstractNumId w:val="52"/>
  </w:num>
  <w:num w:numId="58" w16cid:durableId="1029602556">
    <w:abstractNumId w:val="38"/>
  </w:num>
  <w:num w:numId="59" w16cid:durableId="196553088">
    <w:abstractNumId w:val="25"/>
  </w:num>
  <w:num w:numId="60" w16cid:durableId="624122783">
    <w:abstractNumId w:val="57"/>
  </w:num>
  <w:num w:numId="61" w16cid:durableId="1168592437">
    <w:abstractNumId w:val="45"/>
  </w:num>
  <w:num w:numId="62" w16cid:durableId="1951012609">
    <w:abstractNumId w:val="1"/>
  </w:num>
  <w:num w:numId="63" w16cid:durableId="1223298642">
    <w:abstractNumId w:val="32"/>
  </w:num>
  <w:num w:numId="64" w16cid:durableId="726612268">
    <w:abstractNumId w:val="7"/>
  </w:num>
  <w:num w:numId="65" w16cid:durableId="136144830">
    <w:abstractNumId w:val="8"/>
  </w:num>
  <w:num w:numId="66" w16cid:durableId="870999469">
    <w:abstractNumId w:val="20"/>
  </w:num>
  <w:num w:numId="67" w16cid:durableId="234780024">
    <w:abstractNumId w:val="53"/>
  </w:num>
  <w:num w:numId="68" w16cid:durableId="754713752">
    <w:abstractNumId w:val="29"/>
  </w:num>
  <w:num w:numId="69" w16cid:durableId="1079868246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5C"/>
    <w:rsid w:val="00006CEF"/>
    <w:rsid w:val="00014546"/>
    <w:rsid w:val="00023DA7"/>
    <w:rsid w:val="00026B74"/>
    <w:rsid w:val="000B35BC"/>
    <w:rsid w:val="000E0F94"/>
    <w:rsid w:val="00110F1E"/>
    <w:rsid w:val="001166E0"/>
    <w:rsid w:val="00123C4A"/>
    <w:rsid w:val="001305B5"/>
    <w:rsid w:val="00160823"/>
    <w:rsid w:val="00161EF1"/>
    <w:rsid w:val="00173795"/>
    <w:rsid w:val="001904F9"/>
    <w:rsid w:val="001B225C"/>
    <w:rsid w:val="001B5761"/>
    <w:rsid w:val="001D443E"/>
    <w:rsid w:val="00216767"/>
    <w:rsid w:val="00256BEA"/>
    <w:rsid w:val="0027206F"/>
    <w:rsid w:val="002E3539"/>
    <w:rsid w:val="00305670"/>
    <w:rsid w:val="00326B0B"/>
    <w:rsid w:val="00361D9F"/>
    <w:rsid w:val="00363932"/>
    <w:rsid w:val="00371451"/>
    <w:rsid w:val="00372046"/>
    <w:rsid w:val="00391031"/>
    <w:rsid w:val="00392085"/>
    <w:rsid w:val="003B22A5"/>
    <w:rsid w:val="00400244"/>
    <w:rsid w:val="0043081B"/>
    <w:rsid w:val="004326FA"/>
    <w:rsid w:val="00466571"/>
    <w:rsid w:val="004A4CE2"/>
    <w:rsid w:val="00521C27"/>
    <w:rsid w:val="00536250"/>
    <w:rsid w:val="005364F4"/>
    <w:rsid w:val="00552CCB"/>
    <w:rsid w:val="0058124D"/>
    <w:rsid w:val="005954CB"/>
    <w:rsid w:val="005974A9"/>
    <w:rsid w:val="00597966"/>
    <w:rsid w:val="006269C7"/>
    <w:rsid w:val="00634B4A"/>
    <w:rsid w:val="0063560C"/>
    <w:rsid w:val="0064590E"/>
    <w:rsid w:val="00663AA1"/>
    <w:rsid w:val="00664D86"/>
    <w:rsid w:val="00674DD9"/>
    <w:rsid w:val="006766D4"/>
    <w:rsid w:val="0068768C"/>
    <w:rsid w:val="006A5A09"/>
    <w:rsid w:val="006C63B6"/>
    <w:rsid w:val="006E1F77"/>
    <w:rsid w:val="00740465"/>
    <w:rsid w:val="0074489B"/>
    <w:rsid w:val="00755A4E"/>
    <w:rsid w:val="007A01AE"/>
    <w:rsid w:val="007B0483"/>
    <w:rsid w:val="007B7C0A"/>
    <w:rsid w:val="007D3665"/>
    <w:rsid w:val="007D7286"/>
    <w:rsid w:val="007F07CE"/>
    <w:rsid w:val="00802A22"/>
    <w:rsid w:val="00860933"/>
    <w:rsid w:val="00880AA3"/>
    <w:rsid w:val="008912B7"/>
    <w:rsid w:val="008C1C67"/>
    <w:rsid w:val="00900C0A"/>
    <w:rsid w:val="00927C71"/>
    <w:rsid w:val="00940EDE"/>
    <w:rsid w:val="00975931"/>
    <w:rsid w:val="009B16DB"/>
    <w:rsid w:val="009C6666"/>
    <w:rsid w:val="009C6EA7"/>
    <w:rsid w:val="009D3220"/>
    <w:rsid w:val="00A30394"/>
    <w:rsid w:val="00A323C4"/>
    <w:rsid w:val="00A55D9B"/>
    <w:rsid w:val="00A67375"/>
    <w:rsid w:val="00A75422"/>
    <w:rsid w:val="00AA1169"/>
    <w:rsid w:val="00AB2814"/>
    <w:rsid w:val="00B129EF"/>
    <w:rsid w:val="00B130DF"/>
    <w:rsid w:val="00B21333"/>
    <w:rsid w:val="00B35ECA"/>
    <w:rsid w:val="00B436E8"/>
    <w:rsid w:val="00B71B6F"/>
    <w:rsid w:val="00B96FD4"/>
    <w:rsid w:val="00BB135E"/>
    <w:rsid w:val="00BF3C81"/>
    <w:rsid w:val="00C12FFF"/>
    <w:rsid w:val="00C54A6A"/>
    <w:rsid w:val="00C570D7"/>
    <w:rsid w:val="00C72B4C"/>
    <w:rsid w:val="00C76D87"/>
    <w:rsid w:val="00C90B8E"/>
    <w:rsid w:val="00CF40B0"/>
    <w:rsid w:val="00CF48DF"/>
    <w:rsid w:val="00CF6EFC"/>
    <w:rsid w:val="00D04A84"/>
    <w:rsid w:val="00D14313"/>
    <w:rsid w:val="00D44A07"/>
    <w:rsid w:val="00D54EB9"/>
    <w:rsid w:val="00D57D98"/>
    <w:rsid w:val="00D71C3B"/>
    <w:rsid w:val="00D95E5B"/>
    <w:rsid w:val="00DA7944"/>
    <w:rsid w:val="00DC3C9B"/>
    <w:rsid w:val="00E42C0D"/>
    <w:rsid w:val="00E56699"/>
    <w:rsid w:val="00E64510"/>
    <w:rsid w:val="00E81853"/>
    <w:rsid w:val="00EC1105"/>
    <w:rsid w:val="00EE277C"/>
    <w:rsid w:val="00F01A98"/>
    <w:rsid w:val="00F4078C"/>
    <w:rsid w:val="00F90671"/>
    <w:rsid w:val="00F92723"/>
    <w:rsid w:val="00FE16A4"/>
    <w:rsid w:val="00FE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96F23"/>
  <w15:chartTrackingRefBased/>
  <w15:docId w15:val="{5C28E0E8-A53F-4A41-966E-A3CAB1DA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5BC"/>
    <w:pPr>
      <w:jc w:val="both"/>
    </w:p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C12F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305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D44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818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54E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4EB9"/>
  </w:style>
  <w:style w:type="paragraph" w:styleId="Pieddepage">
    <w:name w:val="footer"/>
    <w:basedOn w:val="Normal"/>
    <w:link w:val="PieddepageCar"/>
    <w:uiPriority w:val="99"/>
    <w:unhideWhenUsed/>
    <w:rsid w:val="00D54E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54EB9"/>
  </w:style>
  <w:style w:type="paragraph" w:styleId="Titre">
    <w:name w:val="Title"/>
    <w:basedOn w:val="Normal"/>
    <w:next w:val="Normal"/>
    <w:link w:val="TitreCar"/>
    <w:uiPriority w:val="10"/>
    <w:qFormat/>
    <w:rsid w:val="00D54E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4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C12FFF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1D443E"/>
    <w:rPr>
      <w:color w:val="0000FF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1D44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w-headline">
    <w:name w:val="mw-headline"/>
    <w:basedOn w:val="Policepardfaut"/>
    <w:rsid w:val="001D443E"/>
  </w:style>
  <w:style w:type="paragraph" w:styleId="NormalWeb">
    <w:name w:val="Normal (Web)"/>
    <w:basedOn w:val="Normal"/>
    <w:uiPriority w:val="99"/>
    <w:unhideWhenUsed/>
    <w:rsid w:val="001D4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we-math-mathml-inline">
    <w:name w:val="mwe-math-mathml-inline"/>
    <w:basedOn w:val="Policepardfaut"/>
    <w:rsid w:val="009C6EA7"/>
  </w:style>
  <w:style w:type="character" w:customStyle="1" w:styleId="romain">
    <w:name w:val="romain"/>
    <w:basedOn w:val="Policepardfaut"/>
    <w:rsid w:val="009C6EA7"/>
  </w:style>
  <w:style w:type="paragraph" w:styleId="En-ttedetabledesmatires">
    <w:name w:val="TOC Heading"/>
    <w:basedOn w:val="Titre1"/>
    <w:next w:val="Normal"/>
    <w:uiPriority w:val="39"/>
    <w:unhideWhenUsed/>
    <w:qFormat/>
    <w:rsid w:val="002E3539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2E3539"/>
    <w:pPr>
      <w:spacing w:after="100"/>
    </w:pPr>
  </w:style>
  <w:style w:type="character" w:styleId="Mentionnonrsolue">
    <w:name w:val="Unresolved Mention"/>
    <w:basedOn w:val="Policepardfaut"/>
    <w:uiPriority w:val="99"/>
    <w:semiHidden/>
    <w:unhideWhenUsed/>
    <w:rsid w:val="000B35BC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CF6EFC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1305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1305B5"/>
    <w:pPr>
      <w:spacing w:after="100"/>
      <w:ind w:left="220"/>
    </w:pPr>
  </w:style>
  <w:style w:type="character" w:styleId="Lienhypertextesuivivisit">
    <w:name w:val="FollowedHyperlink"/>
    <w:basedOn w:val="Policepardfaut"/>
    <w:uiPriority w:val="99"/>
    <w:semiHidden/>
    <w:unhideWhenUsed/>
    <w:rsid w:val="00D71C3B"/>
    <w:rPr>
      <w:color w:val="954F72" w:themeColor="followed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900C0A"/>
    <w:pPr>
      <w:spacing w:after="100"/>
      <w:ind w:left="440"/>
    </w:pPr>
  </w:style>
  <w:style w:type="paragraph" w:customStyle="1" w:styleId="msonormal0">
    <w:name w:val="msonormal"/>
    <w:basedOn w:val="Normal"/>
    <w:rsid w:val="007B7C0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ite-bracket">
    <w:name w:val="cite-bracket"/>
    <w:basedOn w:val="Policepardfaut"/>
    <w:rsid w:val="007B7C0A"/>
  </w:style>
  <w:style w:type="character" w:customStyle="1" w:styleId="mwe-math-element">
    <w:name w:val="mwe-math-element"/>
    <w:basedOn w:val="Policepardfaut"/>
    <w:rsid w:val="007B7C0A"/>
  </w:style>
  <w:style w:type="character" w:customStyle="1" w:styleId="pageh">
    <w:name w:val="page_h"/>
    <w:basedOn w:val="Policepardfaut"/>
    <w:rsid w:val="007B7C0A"/>
  </w:style>
  <w:style w:type="character" w:customStyle="1" w:styleId="texhtml">
    <w:name w:val="texhtml"/>
    <w:basedOn w:val="Policepardfaut"/>
    <w:rsid w:val="007B7C0A"/>
  </w:style>
  <w:style w:type="character" w:customStyle="1" w:styleId="nowrap">
    <w:name w:val="nowrap"/>
    <w:basedOn w:val="Policepardfaut"/>
    <w:rsid w:val="007B7C0A"/>
  </w:style>
  <w:style w:type="character" w:customStyle="1" w:styleId="Titre4Car">
    <w:name w:val="Titre 4 Car"/>
    <w:basedOn w:val="Policepardfaut"/>
    <w:link w:val="Titre4"/>
    <w:uiPriority w:val="9"/>
    <w:rsid w:val="00E8185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gende">
    <w:name w:val="caption"/>
    <w:basedOn w:val="Normal"/>
    <w:next w:val="Normal"/>
    <w:uiPriority w:val="35"/>
    <w:unhideWhenUsed/>
    <w:qFormat/>
    <w:rsid w:val="00DA794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2803">
          <w:marLeft w:val="0"/>
          <w:marRight w:val="0"/>
          <w:marTop w:val="0"/>
          <w:marBottom w:val="0"/>
          <w:divBdr>
            <w:top w:val="single" w:sz="6" w:space="0" w:color="F2F2F2"/>
            <w:left w:val="single" w:sz="6" w:space="0" w:color="F2F2F2"/>
            <w:bottom w:val="single" w:sz="6" w:space="0" w:color="F2F2F2"/>
            <w:right w:val="single" w:sz="6" w:space="0" w:color="F2F2F2"/>
          </w:divBdr>
        </w:div>
      </w:divsChild>
    </w:div>
    <w:div w:id="3653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34991">
          <w:marLeft w:val="0"/>
          <w:marRight w:val="0"/>
          <w:marTop w:val="0"/>
          <w:marBottom w:val="0"/>
          <w:divBdr>
            <w:top w:val="single" w:sz="6" w:space="0" w:color="F2F2F2"/>
            <w:left w:val="single" w:sz="6" w:space="0" w:color="F2F2F2"/>
            <w:bottom w:val="single" w:sz="6" w:space="0" w:color="F2F2F2"/>
            <w:right w:val="single" w:sz="6" w:space="0" w:color="F2F2F2"/>
          </w:divBdr>
        </w:div>
      </w:divsChild>
    </w:div>
    <w:div w:id="11531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2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Moyenne" TargetMode="External"/><Relationship Id="rId13" Type="http://schemas.openxmlformats.org/officeDocument/2006/relationships/hyperlink" Target="https://fr.wikipedia.org/wiki/Cosinus" TargetMode="External"/><Relationship Id="rId18" Type="http://schemas.openxmlformats.org/officeDocument/2006/relationships/hyperlink" Target="https://fr.wikipedia.org/wiki/Identit%C3%A9_trigonom%C3%A9trique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fr.wikipedia.org/wiki/Associativit%C3%A9" TargetMode="External"/><Relationship Id="rId7" Type="http://schemas.openxmlformats.org/officeDocument/2006/relationships/hyperlink" Target="https://fr.wikipedia.org/wiki/Onde_plane" TargetMode="External"/><Relationship Id="rId12" Type="http://schemas.openxmlformats.org/officeDocument/2006/relationships/hyperlink" Target="https://fr.wikipedia.org/wiki/Amplitude" TargetMode="External"/><Relationship Id="rId17" Type="http://schemas.openxmlformats.org/officeDocument/2006/relationships/hyperlink" Target="https://fr.wikipedia.org/wiki/Identit%C3%A9_trigonom%C3%A9trique" TargetMode="External"/><Relationship Id="rId25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fr.wikipedia.org/wiki/Th%C3%A9or%C3%A8me_de_la_moyenne" TargetMode="External"/><Relationship Id="rId20" Type="http://schemas.openxmlformats.org/officeDocument/2006/relationships/hyperlink" Target="https://fr.wikipedia.org/wiki/Distributivit%C3%A9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r.wikipedia.org/wiki/Projection" TargetMode="External"/><Relationship Id="rId24" Type="http://schemas.openxmlformats.org/officeDocument/2006/relationships/hyperlink" Target="https://fr.wikipedia.org/wiki/Primitiv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fr.wikipedia.org/wiki/Th%C3%A9or%C3%A8me_de_la_moyenne" TargetMode="External"/><Relationship Id="rId23" Type="http://schemas.openxmlformats.org/officeDocument/2006/relationships/hyperlink" Target="https://fr.wikipedia.org/wiki/Identit%C3%A9_trigonom%C3%A9trique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fr.wikipedia.org/wiki/Polariseur" TargetMode="External"/><Relationship Id="rId19" Type="http://schemas.openxmlformats.org/officeDocument/2006/relationships/hyperlink" Target="https://fr.wikipedia.org/wiki/Primitiv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Ampoule_%C3%A9lectrique" TargetMode="External"/><Relationship Id="rId14" Type="http://schemas.openxmlformats.org/officeDocument/2006/relationships/hyperlink" Target="https://fr.wikipedia.org/wiki/Intensit%C3%A9_lumineuse" TargetMode="External"/><Relationship Id="rId22" Type="http://schemas.openxmlformats.org/officeDocument/2006/relationships/hyperlink" Target="https://fr.wikipedia.org/wiki/Identit%C3%A9_trigonom%C3%A9trique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4</Pages>
  <Words>1012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Jules ducasse--fernandez</cp:lastModifiedBy>
  <cp:revision>62</cp:revision>
  <dcterms:created xsi:type="dcterms:W3CDTF">2022-12-23T07:20:00Z</dcterms:created>
  <dcterms:modified xsi:type="dcterms:W3CDTF">2025-11-01T18:09:00Z</dcterms:modified>
</cp:coreProperties>
</file>