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16BFE" w14:textId="77777777" w:rsidR="00EB2B19" w:rsidRDefault="00EB2B19">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EB2B19">
        <w:rPr>
          <w:rFonts w:ascii="Times New Roman" w:eastAsia="Times New Roman" w:hAnsi="Times New Roman" w:cs="Times New Roman"/>
          <w:b/>
          <w:bCs/>
          <w:color w:val="auto"/>
          <w:kern w:val="36"/>
          <w:sz w:val="48"/>
          <w:szCs w:val="48"/>
        </w:rPr>
        <w:t>Onde de Bloch</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6B08A97" w:rsidR="00182B43" w:rsidRDefault="00182B43">
          <w:pPr>
            <w:pStyle w:val="En-ttedetabledesmatires"/>
          </w:pPr>
          <w:r>
            <w:t>Table des matières</w:t>
          </w:r>
        </w:p>
        <w:p w14:paraId="144BBEFC" w14:textId="1D231E84" w:rsidR="008260CA"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4128" w:history="1">
            <w:r w:rsidR="008260CA" w:rsidRPr="00E6531E">
              <w:rPr>
                <w:rStyle w:val="Lienhypertexte"/>
                <w:noProof/>
              </w:rPr>
              <w:t>Introduction</w:t>
            </w:r>
            <w:r w:rsidR="008260CA">
              <w:rPr>
                <w:noProof/>
                <w:webHidden/>
              </w:rPr>
              <w:tab/>
            </w:r>
            <w:r w:rsidR="008260CA">
              <w:rPr>
                <w:noProof/>
                <w:webHidden/>
              </w:rPr>
              <w:fldChar w:fldCharType="begin"/>
            </w:r>
            <w:r w:rsidR="008260CA">
              <w:rPr>
                <w:noProof/>
                <w:webHidden/>
              </w:rPr>
              <w:instrText xml:space="preserve"> PAGEREF _Toc148654128 \h </w:instrText>
            </w:r>
            <w:r w:rsidR="008260CA">
              <w:rPr>
                <w:noProof/>
                <w:webHidden/>
              </w:rPr>
            </w:r>
            <w:r w:rsidR="008260CA">
              <w:rPr>
                <w:noProof/>
                <w:webHidden/>
              </w:rPr>
              <w:fldChar w:fldCharType="separate"/>
            </w:r>
            <w:r w:rsidR="008260CA">
              <w:rPr>
                <w:noProof/>
                <w:webHidden/>
              </w:rPr>
              <w:t>2</w:t>
            </w:r>
            <w:r w:rsidR="008260CA">
              <w:rPr>
                <w:noProof/>
                <w:webHidden/>
              </w:rPr>
              <w:fldChar w:fldCharType="end"/>
            </w:r>
          </w:hyperlink>
        </w:p>
        <w:p w14:paraId="38EA747B" w14:textId="0B6A1F49" w:rsidR="008260CA" w:rsidRDefault="008260CA">
          <w:pPr>
            <w:pStyle w:val="TM2"/>
            <w:tabs>
              <w:tab w:val="right" w:leader="dot" w:pos="9062"/>
            </w:tabs>
            <w:rPr>
              <w:rFonts w:eastAsiaTheme="minorEastAsia"/>
              <w:noProof/>
              <w:kern w:val="2"/>
              <w:lang w:eastAsia="fr-FR"/>
              <w14:ligatures w14:val="standardContextual"/>
            </w:rPr>
          </w:pPr>
          <w:hyperlink w:anchor="_Toc148654129" w:history="1">
            <w:r w:rsidRPr="00E6531E">
              <w:rPr>
                <w:rStyle w:val="Lienhypertexte"/>
                <w:noProof/>
              </w:rPr>
              <w:t>Le théorème de Bloch</w:t>
            </w:r>
            <w:r>
              <w:rPr>
                <w:noProof/>
                <w:webHidden/>
              </w:rPr>
              <w:tab/>
            </w:r>
            <w:r>
              <w:rPr>
                <w:noProof/>
                <w:webHidden/>
              </w:rPr>
              <w:fldChar w:fldCharType="begin"/>
            </w:r>
            <w:r>
              <w:rPr>
                <w:noProof/>
                <w:webHidden/>
              </w:rPr>
              <w:instrText xml:space="preserve"> PAGEREF _Toc148654129 \h </w:instrText>
            </w:r>
            <w:r>
              <w:rPr>
                <w:noProof/>
                <w:webHidden/>
              </w:rPr>
            </w:r>
            <w:r>
              <w:rPr>
                <w:noProof/>
                <w:webHidden/>
              </w:rPr>
              <w:fldChar w:fldCharType="separate"/>
            </w:r>
            <w:r>
              <w:rPr>
                <w:noProof/>
                <w:webHidden/>
              </w:rPr>
              <w:t>2</w:t>
            </w:r>
            <w:r>
              <w:rPr>
                <w:noProof/>
                <w:webHidden/>
              </w:rPr>
              <w:fldChar w:fldCharType="end"/>
            </w:r>
          </w:hyperlink>
        </w:p>
        <w:p w14:paraId="15836F99" w14:textId="70CE3C15" w:rsidR="008260CA" w:rsidRDefault="008260CA">
          <w:pPr>
            <w:pStyle w:val="TM3"/>
            <w:tabs>
              <w:tab w:val="right" w:leader="dot" w:pos="9062"/>
            </w:tabs>
            <w:rPr>
              <w:rFonts w:eastAsiaTheme="minorEastAsia"/>
              <w:noProof/>
              <w:kern w:val="2"/>
              <w:lang w:eastAsia="fr-FR"/>
              <w14:ligatures w14:val="standardContextual"/>
            </w:rPr>
          </w:pPr>
          <w:hyperlink w:anchor="_Toc148654130" w:history="1">
            <w:r w:rsidRPr="00E6531E">
              <w:rPr>
                <w:rStyle w:val="Lienhypertexte"/>
                <w:noProof/>
              </w:rPr>
              <w:t>Énoncé</w:t>
            </w:r>
            <w:r>
              <w:rPr>
                <w:noProof/>
                <w:webHidden/>
              </w:rPr>
              <w:tab/>
            </w:r>
            <w:r>
              <w:rPr>
                <w:noProof/>
                <w:webHidden/>
              </w:rPr>
              <w:fldChar w:fldCharType="begin"/>
            </w:r>
            <w:r>
              <w:rPr>
                <w:noProof/>
                <w:webHidden/>
              </w:rPr>
              <w:instrText xml:space="preserve"> PAGEREF _Toc148654130 \h </w:instrText>
            </w:r>
            <w:r>
              <w:rPr>
                <w:noProof/>
                <w:webHidden/>
              </w:rPr>
            </w:r>
            <w:r>
              <w:rPr>
                <w:noProof/>
                <w:webHidden/>
              </w:rPr>
              <w:fldChar w:fldCharType="separate"/>
            </w:r>
            <w:r>
              <w:rPr>
                <w:noProof/>
                <w:webHidden/>
              </w:rPr>
              <w:t>2</w:t>
            </w:r>
            <w:r>
              <w:rPr>
                <w:noProof/>
                <w:webHidden/>
              </w:rPr>
              <w:fldChar w:fldCharType="end"/>
            </w:r>
          </w:hyperlink>
        </w:p>
        <w:p w14:paraId="6E5CFD0C" w14:textId="2B83C833" w:rsidR="008260CA" w:rsidRDefault="008260CA">
          <w:pPr>
            <w:pStyle w:val="TM3"/>
            <w:tabs>
              <w:tab w:val="right" w:leader="dot" w:pos="9062"/>
            </w:tabs>
            <w:rPr>
              <w:rFonts w:eastAsiaTheme="minorEastAsia"/>
              <w:noProof/>
              <w:kern w:val="2"/>
              <w:lang w:eastAsia="fr-FR"/>
              <w14:ligatures w14:val="standardContextual"/>
            </w:rPr>
          </w:pPr>
          <w:hyperlink w:anchor="_Toc148654131" w:history="1">
            <w:r w:rsidRPr="00E6531E">
              <w:rPr>
                <w:rStyle w:val="Lienhypertexte"/>
                <w:noProof/>
              </w:rPr>
              <w:t>Autre formulation</w:t>
            </w:r>
            <w:r>
              <w:rPr>
                <w:noProof/>
                <w:webHidden/>
              </w:rPr>
              <w:tab/>
            </w:r>
            <w:r>
              <w:rPr>
                <w:noProof/>
                <w:webHidden/>
              </w:rPr>
              <w:fldChar w:fldCharType="begin"/>
            </w:r>
            <w:r>
              <w:rPr>
                <w:noProof/>
                <w:webHidden/>
              </w:rPr>
              <w:instrText xml:space="preserve"> PAGEREF _Toc148654131 \h </w:instrText>
            </w:r>
            <w:r>
              <w:rPr>
                <w:noProof/>
                <w:webHidden/>
              </w:rPr>
            </w:r>
            <w:r>
              <w:rPr>
                <w:noProof/>
                <w:webHidden/>
              </w:rPr>
              <w:fldChar w:fldCharType="separate"/>
            </w:r>
            <w:r>
              <w:rPr>
                <w:noProof/>
                <w:webHidden/>
              </w:rPr>
              <w:t>2</w:t>
            </w:r>
            <w:r>
              <w:rPr>
                <w:noProof/>
                <w:webHidden/>
              </w:rPr>
              <w:fldChar w:fldCharType="end"/>
            </w:r>
          </w:hyperlink>
        </w:p>
        <w:p w14:paraId="0064A59B" w14:textId="167420E1" w:rsidR="008260CA" w:rsidRDefault="008260CA">
          <w:pPr>
            <w:pStyle w:val="TM2"/>
            <w:tabs>
              <w:tab w:val="right" w:leader="dot" w:pos="9062"/>
            </w:tabs>
            <w:rPr>
              <w:rFonts w:eastAsiaTheme="minorEastAsia"/>
              <w:noProof/>
              <w:kern w:val="2"/>
              <w:lang w:eastAsia="fr-FR"/>
              <w14:ligatures w14:val="standardContextual"/>
            </w:rPr>
          </w:pPr>
          <w:hyperlink w:anchor="_Toc148654132" w:history="1">
            <w:r w:rsidRPr="00E6531E">
              <w:rPr>
                <w:rStyle w:val="Lienhypertexte"/>
                <w:noProof/>
              </w:rPr>
              <w:t>Application à un cristal parfait</w:t>
            </w:r>
            <w:r>
              <w:rPr>
                <w:noProof/>
                <w:webHidden/>
              </w:rPr>
              <w:tab/>
            </w:r>
            <w:r>
              <w:rPr>
                <w:noProof/>
                <w:webHidden/>
              </w:rPr>
              <w:fldChar w:fldCharType="begin"/>
            </w:r>
            <w:r>
              <w:rPr>
                <w:noProof/>
                <w:webHidden/>
              </w:rPr>
              <w:instrText xml:space="preserve"> PAGEREF _Toc148654132 \h </w:instrText>
            </w:r>
            <w:r>
              <w:rPr>
                <w:noProof/>
                <w:webHidden/>
              </w:rPr>
            </w:r>
            <w:r>
              <w:rPr>
                <w:noProof/>
                <w:webHidden/>
              </w:rPr>
              <w:fldChar w:fldCharType="separate"/>
            </w:r>
            <w:r>
              <w:rPr>
                <w:noProof/>
                <w:webHidden/>
              </w:rPr>
              <w:t>3</w:t>
            </w:r>
            <w:r>
              <w:rPr>
                <w:noProof/>
                <w:webHidden/>
              </w:rPr>
              <w:fldChar w:fldCharType="end"/>
            </w:r>
          </w:hyperlink>
        </w:p>
        <w:p w14:paraId="3031E2AF" w14:textId="13FA2EFF" w:rsidR="008260CA" w:rsidRDefault="008260CA">
          <w:pPr>
            <w:pStyle w:val="TM2"/>
            <w:tabs>
              <w:tab w:val="right" w:leader="dot" w:pos="9062"/>
            </w:tabs>
            <w:rPr>
              <w:rFonts w:eastAsiaTheme="minorEastAsia"/>
              <w:noProof/>
              <w:kern w:val="2"/>
              <w:lang w:eastAsia="fr-FR"/>
              <w14:ligatures w14:val="standardContextual"/>
            </w:rPr>
          </w:pPr>
          <w:hyperlink w:anchor="_Toc148654133" w:history="1">
            <w:r w:rsidRPr="00E6531E">
              <w:rPr>
                <w:rStyle w:val="Lienhypertexte"/>
                <w:noProof/>
              </w:rPr>
              <w:t>Conséquences du théorème de Bloch</w:t>
            </w:r>
            <w:r>
              <w:rPr>
                <w:noProof/>
                <w:webHidden/>
              </w:rPr>
              <w:tab/>
            </w:r>
            <w:r>
              <w:rPr>
                <w:noProof/>
                <w:webHidden/>
              </w:rPr>
              <w:fldChar w:fldCharType="begin"/>
            </w:r>
            <w:r>
              <w:rPr>
                <w:noProof/>
                <w:webHidden/>
              </w:rPr>
              <w:instrText xml:space="preserve"> PAGEREF _Toc148654133 \h </w:instrText>
            </w:r>
            <w:r>
              <w:rPr>
                <w:noProof/>
                <w:webHidden/>
              </w:rPr>
            </w:r>
            <w:r>
              <w:rPr>
                <w:noProof/>
                <w:webHidden/>
              </w:rPr>
              <w:fldChar w:fldCharType="separate"/>
            </w:r>
            <w:r>
              <w:rPr>
                <w:noProof/>
                <w:webHidden/>
              </w:rPr>
              <w:t>3</w:t>
            </w:r>
            <w:r>
              <w:rPr>
                <w:noProof/>
                <w:webHidden/>
              </w:rPr>
              <w:fldChar w:fldCharType="end"/>
            </w:r>
          </w:hyperlink>
        </w:p>
        <w:p w14:paraId="04D20FF9" w14:textId="3404BF5D" w:rsidR="008260CA" w:rsidRDefault="008260CA">
          <w:pPr>
            <w:pStyle w:val="TM2"/>
            <w:tabs>
              <w:tab w:val="right" w:leader="dot" w:pos="9062"/>
            </w:tabs>
            <w:rPr>
              <w:rFonts w:eastAsiaTheme="minorEastAsia"/>
              <w:noProof/>
              <w:kern w:val="2"/>
              <w:lang w:eastAsia="fr-FR"/>
              <w14:ligatures w14:val="standardContextual"/>
            </w:rPr>
          </w:pPr>
          <w:hyperlink w:anchor="_Toc148654134" w:history="1">
            <w:r w:rsidRPr="00E6531E">
              <w:rPr>
                <w:rStyle w:val="Lienhypertexte"/>
                <w:noProof/>
              </w:rPr>
              <w:t>Représentation de la fonction d'onde sur les zones de Brillouin</w:t>
            </w:r>
            <w:r>
              <w:rPr>
                <w:noProof/>
                <w:webHidden/>
              </w:rPr>
              <w:tab/>
            </w:r>
            <w:r>
              <w:rPr>
                <w:noProof/>
                <w:webHidden/>
              </w:rPr>
              <w:fldChar w:fldCharType="begin"/>
            </w:r>
            <w:r>
              <w:rPr>
                <w:noProof/>
                <w:webHidden/>
              </w:rPr>
              <w:instrText xml:space="preserve"> PAGEREF _Toc148654134 \h </w:instrText>
            </w:r>
            <w:r>
              <w:rPr>
                <w:noProof/>
                <w:webHidden/>
              </w:rPr>
            </w:r>
            <w:r>
              <w:rPr>
                <w:noProof/>
                <w:webHidden/>
              </w:rPr>
              <w:fldChar w:fldCharType="separate"/>
            </w:r>
            <w:r>
              <w:rPr>
                <w:noProof/>
                <w:webHidden/>
              </w:rPr>
              <w:t>3</w:t>
            </w:r>
            <w:r>
              <w:rPr>
                <w:noProof/>
                <w:webHidden/>
              </w:rPr>
              <w:fldChar w:fldCharType="end"/>
            </w:r>
          </w:hyperlink>
        </w:p>
        <w:p w14:paraId="09BB6E65" w14:textId="7FD455EB" w:rsidR="008260CA" w:rsidRDefault="008260CA">
          <w:pPr>
            <w:pStyle w:val="TM2"/>
            <w:tabs>
              <w:tab w:val="right" w:leader="dot" w:pos="9062"/>
            </w:tabs>
            <w:rPr>
              <w:rFonts w:eastAsiaTheme="minorEastAsia"/>
              <w:noProof/>
              <w:kern w:val="2"/>
              <w:lang w:eastAsia="fr-FR"/>
              <w14:ligatures w14:val="standardContextual"/>
            </w:rPr>
          </w:pPr>
          <w:hyperlink w:anchor="_Toc148654135" w:history="1">
            <w:r w:rsidRPr="00E6531E">
              <w:rPr>
                <w:rStyle w:val="Lienhypertexte"/>
                <w:noProof/>
              </w:rPr>
              <w:t>Les bandes interdites</w:t>
            </w:r>
            <w:r>
              <w:rPr>
                <w:noProof/>
                <w:webHidden/>
              </w:rPr>
              <w:tab/>
            </w:r>
            <w:r>
              <w:rPr>
                <w:noProof/>
                <w:webHidden/>
              </w:rPr>
              <w:fldChar w:fldCharType="begin"/>
            </w:r>
            <w:r>
              <w:rPr>
                <w:noProof/>
                <w:webHidden/>
              </w:rPr>
              <w:instrText xml:space="preserve"> PAGEREF _Toc148654135 \h </w:instrText>
            </w:r>
            <w:r>
              <w:rPr>
                <w:noProof/>
                <w:webHidden/>
              </w:rPr>
            </w:r>
            <w:r>
              <w:rPr>
                <w:noProof/>
                <w:webHidden/>
              </w:rPr>
              <w:fldChar w:fldCharType="separate"/>
            </w:r>
            <w:r>
              <w:rPr>
                <w:noProof/>
                <w:webHidden/>
              </w:rPr>
              <w:t>4</w:t>
            </w:r>
            <w:r>
              <w:rPr>
                <w:noProof/>
                <w:webHidden/>
              </w:rPr>
              <w:fldChar w:fldCharType="end"/>
            </w:r>
          </w:hyperlink>
        </w:p>
        <w:p w14:paraId="7686CF3C" w14:textId="49723F37" w:rsidR="008260CA" w:rsidRDefault="008260CA">
          <w:pPr>
            <w:pStyle w:val="TM3"/>
            <w:tabs>
              <w:tab w:val="right" w:leader="dot" w:pos="9062"/>
            </w:tabs>
            <w:rPr>
              <w:rFonts w:eastAsiaTheme="minorEastAsia"/>
              <w:noProof/>
              <w:kern w:val="2"/>
              <w:lang w:eastAsia="fr-FR"/>
              <w14:ligatures w14:val="standardContextual"/>
            </w:rPr>
          </w:pPr>
          <w:hyperlink w:anchor="_Toc148654136" w:history="1">
            <w:r w:rsidRPr="00E6531E">
              <w:rPr>
                <w:rStyle w:val="Lienhypertexte"/>
                <w:noProof/>
              </w:rPr>
              <w:t>Apparition des bandes interdites</w:t>
            </w:r>
            <w:r>
              <w:rPr>
                <w:noProof/>
                <w:webHidden/>
              </w:rPr>
              <w:tab/>
            </w:r>
            <w:r>
              <w:rPr>
                <w:noProof/>
                <w:webHidden/>
              </w:rPr>
              <w:fldChar w:fldCharType="begin"/>
            </w:r>
            <w:r>
              <w:rPr>
                <w:noProof/>
                <w:webHidden/>
              </w:rPr>
              <w:instrText xml:space="preserve"> PAGEREF _Toc148654136 \h </w:instrText>
            </w:r>
            <w:r>
              <w:rPr>
                <w:noProof/>
                <w:webHidden/>
              </w:rPr>
            </w:r>
            <w:r>
              <w:rPr>
                <w:noProof/>
                <w:webHidden/>
              </w:rPr>
              <w:fldChar w:fldCharType="separate"/>
            </w:r>
            <w:r>
              <w:rPr>
                <w:noProof/>
                <w:webHidden/>
              </w:rPr>
              <w:t>4</w:t>
            </w:r>
            <w:r>
              <w:rPr>
                <w:noProof/>
                <w:webHidden/>
              </w:rPr>
              <w:fldChar w:fldCharType="end"/>
            </w:r>
          </w:hyperlink>
        </w:p>
        <w:p w14:paraId="2CC939FE" w14:textId="0345010D" w:rsidR="008260CA" w:rsidRDefault="008260CA">
          <w:pPr>
            <w:pStyle w:val="TM3"/>
            <w:tabs>
              <w:tab w:val="right" w:leader="dot" w:pos="9062"/>
            </w:tabs>
            <w:rPr>
              <w:rFonts w:eastAsiaTheme="minorEastAsia"/>
              <w:noProof/>
              <w:kern w:val="2"/>
              <w:lang w:eastAsia="fr-FR"/>
              <w14:ligatures w14:val="standardContextual"/>
            </w:rPr>
          </w:pPr>
          <w:hyperlink w:anchor="_Toc148654137" w:history="1">
            <w:r w:rsidRPr="00E6531E">
              <w:rPr>
                <w:rStyle w:val="Lienhypertexte"/>
                <w:noProof/>
              </w:rPr>
              <w:t>Forme des fonctions d'onde au voisinage de la frontière de zone</w:t>
            </w:r>
            <w:r>
              <w:rPr>
                <w:noProof/>
                <w:webHidden/>
              </w:rPr>
              <w:tab/>
            </w:r>
            <w:r>
              <w:rPr>
                <w:noProof/>
                <w:webHidden/>
              </w:rPr>
              <w:fldChar w:fldCharType="begin"/>
            </w:r>
            <w:r>
              <w:rPr>
                <w:noProof/>
                <w:webHidden/>
              </w:rPr>
              <w:instrText xml:space="preserve"> PAGEREF _Toc148654137 \h </w:instrText>
            </w:r>
            <w:r>
              <w:rPr>
                <w:noProof/>
                <w:webHidden/>
              </w:rPr>
            </w:r>
            <w:r>
              <w:rPr>
                <w:noProof/>
                <w:webHidden/>
              </w:rPr>
              <w:fldChar w:fldCharType="separate"/>
            </w:r>
            <w:r>
              <w:rPr>
                <w:noProof/>
                <w:webHidden/>
              </w:rPr>
              <w:t>5</w:t>
            </w:r>
            <w:r>
              <w:rPr>
                <w:noProof/>
                <w:webHidden/>
              </w:rPr>
              <w:fldChar w:fldCharType="end"/>
            </w:r>
          </w:hyperlink>
        </w:p>
        <w:p w14:paraId="2268661A" w14:textId="3EC28F3A"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2705933F" w:rsidR="00CA5F17" w:rsidRPr="00AF4BE3" w:rsidRDefault="00454729" w:rsidP="00AF4BE3">
      <w:pPr>
        <w:pStyle w:val="Titre2"/>
        <w:rPr>
          <w:rFonts w:eastAsiaTheme="minorHAnsi"/>
        </w:rPr>
      </w:pPr>
      <w:bookmarkStart w:id="2" w:name="_Toc148535513"/>
      <w:bookmarkStart w:id="3" w:name="_Toc148654128"/>
      <w:r w:rsidRPr="00AF4BE3">
        <w:rPr>
          <w:rFonts w:eastAsiaTheme="minorHAnsi"/>
        </w:rPr>
        <w:lastRenderedPageBreak/>
        <w:t>Introduction</w:t>
      </w:r>
      <w:bookmarkEnd w:id="0"/>
      <w:bookmarkEnd w:id="1"/>
      <w:bookmarkEnd w:id="2"/>
      <w:bookmarkEnd w:id="3"/>
    </w:p>
    <w:p w14:paraId="41925702" w14:textId="09996FF3" w:rsidR="00EB2B19" w:rsidRDefault="00EB2B19" w:rsidP="00EB2B19">
      <w:r>
        <w:t>Les </w:t>
      </w:r>
      <w:r w:rsidRPr="00EB2B19">
        <w:t>ondes de Bloch</w:t>
      </w:r>
      <w:r>
        <w:t>, d'après </w:t>
      </w:r>
      <w:r w:rsidRPr="00EB2B19">
        <w:t>Félix Bloch</w:t>
      </w:r>
      <w:r>
        <w:t>, sont les </w:t>
      </w:r>
      <w:r w:rsidRPr="00EB2B19">
        <w:t>fonctions d'ondes</w:t>
      </w:r>
      <w:r>
        <w:t> décrivant les </w:t>
      </w:r>
      <w:r w:rsidRPr="00EB2B19">
        <w:t>états quantiques</w:t>
      </w:r>
      <w:r>
        <w:t> des </w:t>
      </w:r>
      <w:r w:rsidRPr="00EB2B19">
        <w:t>électrons</w:t>
      </w:r>
      <w:r>
        <w:t> soumis à un potentiel périodique. C'est notamment le cas du </w:t>
      </w:r>
      <w:r w:rsidRPr="00EB2B19">
        <w:t>cristal</w:t>
      </w:r>
      <w:r>
        <w:t> parfait infini, les électrons sont soumis à un potentiel périodique ayant la symétrie de translation des atomes constituant le cristal.</w:t>
      </w:r>
    </w:p>
    <w:p w14:paraId="194563EA" w14:textId="77777777" w:rsidR="00EB2B19" w:rsidRDefault="00EB2B19" w:rsidP="00EB2B19">
      <w:pPr>
        <w:pStyle w:val="NormalWeb"/>
        <w:shd w:val="clear" w:color="auto" w:fill="FFFFFF"/>
        <w:spacing w:before="120" w:beforeAutospacing="0" w:after="120" w:afterAutospacing="0"/>
        <w:rPr>
          <w:rFonts w:ascii="Arial" w:hAnsi="Arial" w:cs="Arial"/>
          <w:color w:val="202122"/>
          <w:sz w:val="21"/>
          <w:szCs w:val="21"/>
        </w:rPr>
      </w:pPr>
    </w:p>
    <w:p w14:paraId="2620BC19" w14:textId="1616C733" w:rsidR="00EB2B19" w:rsidRPr="00EB2B19" w:rsidRDefault="00EB2B19" w:rsidP="00EB2B19">
      <w:pPr>
        <w:pStyle w:val="Titre2"/>
      </w:pPr>
      <w:bookmarkStart w:id="4" w:name="_Toc148654129"/>
      <w:r w:rsidRPr="00EB2B19">
        <w:rPr>
          <w:rStyle w:val="mw-headline"/>
        </w:rPr>
        <w:t>Le théorème de Bloch</w:t>
      </w:r>
      <w:bookmarkEnd w:id="4"/>
    </w:p>
    <w:p w14:paraId="50DCDE40" w14:textId="05733B11" w:rsidR="00EB2B19" w:rsidRPr="00EB2B19" w:rsidRDefault="00EB2B19" w:rsidP="00EB2B19">
      <w:pPr>
        <w:pStyle w:val="Titre3"/>
      </w:pPr>
      <w:bookmarkStart w:id="5" w:name="_Toc148654130"/>
      <w:r w:rsidRPr="00EB2B19">
        <w:rPr>
          <w:rStyle w:val="mw-headline"/>
        </w:rPr>
        <w:t>Énoncé</w:t>
      </w:r>
      <w:bookmarkEnd w:id="5"/>
    </w:p>
    <w:p w14:paraId="44472EEB" w14:textId="433BA821" w:rsidR="00EB2B19" w:rsidRDefault="00EB2B19" w:rsidP="00EB2B19">
      <w:r w:rsidRPr="00EB2B19">
        <w:t>Le théorème de Bloch donne les solutions de l'équation de Schrödinger indépendante du temps pour un potentiel donné périodique.</w:t>
      </w:r>
    </w:p>
    <w:p w14:paraId="6BB62471" w14:textId="55870DA9" w:rsidR="00EB2B19" w:rsidRDefault="00EB2B19" w:rsidP="00EB2B19">
      <w:r w:rsidRPr="00EB2B19">
        <w:drawing>
          <wp:inline distT="0" distB="0" distL="0" distR="0" wp14:anchorId="3923E09D" wp14:editId="4CA65102">
            <wp:extent cx="5760720" cy="1847215"/>
            <wp:effectExtent l="0" t="0" r="0" b="635"/>
            <wp:docPr id="984028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8637" name=""/>
                    <pic:cNvPicPr/>
                  </pic:nvPicPr>
                  <pic:blipFill>
                    <a:blip r:embed="rId8"/>
                    <a:stretch>
                      <a:fillRect/>
                    </a:stretch>
                  </pic:blipFill>
                  <pic:spPr>
                    <a:xfrm>
                      <a:off x="0" y="0"/>
                      <a:ext cx="5760720" cy="1847215"/>
                    </a:xfrm>
                    <a:prstGeom prst="rect">
                      <a:avLst/>
                    </a:prstGeom>
                  </pic:spPr>
                </pic:pic>
              </a:graphicData>
            </a:graphic>
          </wp:inline>
        </w:drawing>
      </w:r>
    </w:p>
    <w:p w14:paraId="1B0FE2A7" w14:textId="77777777" w:rsidR="00EB2B19" w:rsidRDefault="00EB2B19" w:rsidP="00EB2B19">
      <w:pPr>
        <w:pStyle w:val="Titre3"/>
        <w:rPr>
          <w:rStyle w:val="mw-headline"/>
        </w:rPr>
      </w:pPr>
      <w:bookmarkStart w:id="6" w:name="_Toc148654131"/>
      <w:r w:rsidRPr="00EB2B19">
        <w:rPr>
          <w:rStyle w:val="mw-headline"/>
        </w:rPr>
        <w:t>Autre formulation</w:t>
      </w:r>
      <w:bookmarkEnd w:id="6"/>
    </w:p>
    <w:p w14:paraId="7252831E" w14:textId="797521A6" w:rsidR="00EB2B19" w:rsidRDefault="00EB2B19" w:rsidP="00EB2B19">
      <w:r w:rsidRPr="00EB2B19">
        <w:drawing>
          <wp:inline distT="0" distB="0" distL="0" distR="0" wp14:anchorId="1D98E96C" wp14:editId="10FED7E9">
            <wp:extent cx="5760720" cy="1368425"/>
            <wp:effectExtent l="0" t="0" r="0" b="3175"/>
            <wp:docPr id="258503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3759" name=""/>
                    <pic:cNvPicPr/>
                  </pic:nvPicPr>
                  <pic:blipFill>
                    <a:blip r:embed="rId9"/>
                    <a:stretch>
                      <a:fillRect/>
                    </a:stretch>
                  </pic:blipFill>
                  <pic:spPr>
                    <a:xfrm>
                      <a:off x="0" y="0"/>
                      <a:ext cx="5760720" cy="1368425"/>
                    </a:xfrm>
                    <a:prstGeom prst="rect">
                      <a:avLst/>
                    </a:prstGeom>
                  </pic:spPr>
                </pic:pic>
              </a:graphicData>
            </a:graphic>
          </wp:inline>
        </w:drawing>
      </w:r>
    </w:p>
    <w:p w14:paraId="72F4284F" w14:textId="77777777" w:rsidR="00EB2B19" w:rsidRDefault="00EB2B19" w:rsidP="00EB2B19"/>
    <w:p w14:paraId="51B0E1B8" w14:textId="46C7B39A" w:rsidR="00EB2B19" w:rsidRPr="00EB2B19" w:rsidRDefault="00EB2B19" w:rsidP="00EB2B19">
      <w:pPr>
        <w:pStyle w:val="Titre2"/>
      </w:pPr>
      <w:bookmarkStart w:id="7" w:name="_Toc148654132"/>
      <w:r w:rsidRPr="00EB2B19">
        <w:rPr>
          <w:rStyle w:val="mw-headline"/>
        </w:rPr>
        <w:lastRenderedPageBreak/>
        <w:t>Application à un cristal parfait</w:t>
      </w:r>
      <w:bookmarkEnd w:id="7"/>
    </w:p>
    <w:p w14:paraId="12451948" w14:textId="4ABE6FDE" w:rsidR="00EB2B19" w:rsidRDefault="00EB2B19" w:rsidP="00EB2B19">
      <w:pPr>
        <w:pStyle w:val="NormalWeb"/>
        <w:shd w:val="clear" w:color="auto" w:fill="FFFFFF"/>
        <w:spacing w:before="120" w:beforeAutospacing="0" w:after="120" w:afterAutospacing="0"/>
        <w:rPr>
          <w:rFonts w:ascii="Arial" w:hAnsi="Arial" w:cs="Arial"/>
          <w:color w:val="202122"/>
          <w:sz w:val="21"/>
          <w:szCs w:val="21"/>
        </w:rPr>
      </w:pPr>
      <w:r w:rsidRPr="00EB2B19">
        <w:rPr>
          <w:rFonts w:asciiTheme="minorHAnsi" w:eastAsiaTheme="minorHAnsi" w:hAnsiTheme="minorHAnsi" w:cstheme="minorBidi"/>
          <w:sz w:val="22"/>
          <w:szCs w:val="22"/>
          <w:lang w:eastAsia="en-US"/>
        </w:rPr>
        <w:t>Dans un cristal parfait infini, les potentiels possèdent la périodicité du réseau cristallin. Le théorème de Bloch permet d'obtenir les états propres d'énergie d'un électron dans ce réseau.</w:t>
      </w:r>
      <w:r w:rsidRPr="00EB2B19">
        <w:rPr>
          <w:rFonts w:ascii="Arial" w:hAnsi="Arial" w:cs="Arial"/>
          <w:color w:val="202122"/>
          <w:sz w:val="21"/>
          <w:szCs w:val="21"/>
        </w:rPr>
        <w:drawing>
          <wp:inline distT="0" distB="0" distL="0" distR="0" wp14:anchorId="07F4B91F" wp14:editId="60172C55">
            <wp:extent cx="5760720" cy="3626062"/>
            <wp:effectExtent l="0" t="0" r="0" b="0"/>
            <wp:docPr id="1635575412" name="Image 163557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149" name=""/>
                    <pic:cNvPicPr/>
                  </pic:nvPicPr>
                  <pic:blipFill>
                    <a:blip r:embed="rId10"/>
                    <a:stretch>
                      <a:fillRect/>
                    </a:stretch>
                  </pic:blipFill>
                  <pic:spPr>
                    <a:xfrm>
                      <a:off x="0" y="0"/>
                      <a:ext cx="5760720" cy="3626062"/>
                    </a:xfrm>
                    <a:prstGeom prst="rect">
                      <a:avLst/>
                    </a:prstGeom>
                  </pic:spPr>
                </pic:pic>
              </a:graphicData>
            </a:graphic>
          </wp:inline>
        </w:drawing>
      </w:r>
    </w:p>
    <w:p w14:paraId="32B455AA" w14:textId="77777777" w:rsidR="00EB2B19" w:rsidRDefault="00EB2B19" w:rsidP="00EB2B19">
      <w:pPr>
        <w:pStyle w:val="Titre3"/>
        <w:pBdr>
          <w:bottom w:val="dotted" w:sz="6" w:space="0" w:color="AAAAAA"/>
        </w:pBdr>
        <w:shd w:val="clear" w:color="auto" w:fill="FFFFFF"/>
        <w:spacing w:before="72"/>
        <w:ind w:left="36"/>
        <w:rPr>
          <w:rStyle w:val="mw-headline"/>
          <w:rFonts w:ascii="Arial" w:hAnsi="Arial" w:cs="Arial"/>
          <w:color w:val="000000"/>
          <w:sz w:val="29"/>
          <w:szCs w:val="29"/>
        </w:rPr>
      </w:pPr>
    </w:p>
    <w:p w14:paraId="258CA28C" w14:textId="2311BB40" w:rsidR="00EB2B19" w:rsidRPr="00EB2B19" w:rsidRDefault="00EB2B19" w:rsidP="00EB2B19">
      <w:pPr>
        <w:pStyle w:val="Titre2"/>
      </w:pPr>
      <w:bookmarkStart w:id="8" w:name="_Toc148654133"/>
      <w:r w:rsidRPr="00EB2B19">
        <w:rPr>
          <w:rStyle w:val="mw-headline"/>
        </w:rPr>
        <w:t>Conséquences du théorème de Bloch</w:t>
      </w:r>
      <w:bookmarkEnd w:id="8"/>
    </w:p>
    <w:p w14:paraId="7E17D6F4" w14:textId="2424EDEF" w:rsidR="00EB2B19" w:rsidRDefault="00EB2B19" w:rsidP="00EB2B19">
      <w:r w:rsidRPr="00EB2B19">
        <w:rPr>
          <w:rFonts w:ascii="Arial" w:eastAsia="Times New Roman" w:hAnsi="Arial" w:cs="Arial"/>
          <w:color w:val="202122"/>
          <w:sz w:val="21"/>
          <w:szCs w:val="21"/>
          <w:lang w:eastAsia="fr-FR"/>
        </w:rPr>
        <w:drawing>
          <wp:inline distT="0" distB="0" distL="0" distR="0" wp14:anchorId="37C8B188" wp14:editId="7554F1A6">
            <wp:extent cx="6102339" cy="2484120"/>
            <wp:effectExtent l="0" t="0" r="0" b="0"/>
            <wp:docPr id="1475243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3225" name=""/>
                    <pic:cNvPicPr/>
                  </pic:nvPicPr>
                  <pic:blipFill>
                    <a:blip r:embed="rId11"/>
                    <a:stretch>
                      <a:fillRect/>
                    </a:stretch>
                  </pic:blipFill>
                  <pic:spPr>
                    <a:xfrm>
                      <a:off x="0" y="0"/>
                      <a:ext cx="6105113" cy="2485249"/>
                    </a:xfrm>
                    <a:prstGeom prst="rect">
                      <a:avLst/>
                    </a:prstGeom>
                  </pic:spPr>
                </pic:pic>
              </a:graphicData>
            </a:graphic>
          </wp:inline>
        </w:drawing>
      </w:r>
    </w:p>
    <w:p w14:paraId="37B334BC" w14:textId="77777777" w:rsidR="00EB2B19" w:rsidRDefault="00EB2B19" w:rsidP="00EB2B19"/>
    <w:p w14:paraId="5101E868" w14:textId="5DF78EAE" w:rsidR="00EB2B19" w:rsidRPr="00EB2B19" w:rsidRDefault="00EB2B19" w:rsidP="00EB2B19">
      <w:pPr>
        <w:pStyle w:val="Titre2"/>
      </w:pPr>
      <w:bookmarkStart w:id="9" w:name="_Toc148654134"/>
      <w:r w:rsidRPr="00EB2B19">
        <w:rPr>
          <w:rStyle w:val="mw-headline"/>
        </w:rPr>
        <w:t>Représentation de la fonction d'onde sur les zones de Brillouin</w:t>
      </w:r>
      <w:bookmarkEnd w:id="9"/>
    </w:p>
    <w:p w14:paraId="513DC688" w14:textId="718C288E" w:rsidR="00EB2B19" w:rsidRDefault="00EB2B19" w:rsidP="00EB2B19">
      <w:r>
        <w:t>Dans l'</w:t>
      </w:r>
      <w:r w:rsidRPr="00EB2B19">
        <w:t>espace réciproque</w:t>
      </w:r>
      <w:r>
        <w:t>, c'est-à-dire l'espace des vecteurs d'onde</w:t>
      </w:r>
      <w:r>
        <w:t xml:space="preserve"> k</w:t>
      </w:r>
      <w:r>
        <w:t>, le vecteur d'onde d'un état de Bloch est défini à un vecteur du </w:t>
      </w:r>
      <w:r w:rsidRPr="00EB2B19">
        <w:t>réseau réciproque</w:t>
      </w:r>
      <w:r>
        <w:t> près, en raison de la périodicité du facteur</w:t>
      </w:r>
      <w:r>
        <w:t xml:space="preserve"> </w:t>
      </w:r>
      <w:proofErr w:type="spellStart"/>
      <w:proofErr w:type="gramStart"/>
      <w:r>
        <w:t>u</w:t>
      </w:r>
      <w:r w:rsidRPr="00EB2B19">
        <w:rPr>
          <w:vertAlign w:val="subscript"/>
        </w:rPr>
        <w:t>n,k</w:t>
      </w:r>
      <w:proofErr w:type="spellEnd"/>
      <w:proofErr w:type="gramEnd"/>
      <w:r>
        <w:t>(r)</w:t>
      </w:r>
      <w:r>
        <w:t> dans le réseau direct. Conventionnellement, on choisit</w:t>
      </w:r>
      <w:r>
        <w:t xml:space="preserve"> k</w:t>
      </w:r>
      <w:r>
        <w:t> plus proche du nœud 0 du réseau réciproque que de tout autre nœud. Ce domaine est nommé la première </w:t>
      </w:r>
      <w:r w:rsidRPr="00EB2B19">
        <w:t>zone de Brillouin</w:t>
      </w:r>
      <w:r>
        <w:t xml:space="preserve">, et permet de caractériser entièrement les solutions. La deuxième zone de Brillouin est composée des points du </w:t>
      </w:r>
      <w:r>
        <w:lastRenderedPageBreak/>
        <w:t>réseau réciproque plus proches des premiers nœuds que du nœud 0 et des deuxièmes nœuds par ordre de distance au nœud 0, et ainsi de suite.</w:t>
      </w:r>
    </w:p>
    <w:p w14:paraId="49F626B3" w14:textId="54EB18D6" w:rsidR="00EB2B19" w:rsidRPr="00EB2B19" w:rsidRDefault="00EB2B19" w:rsidP="00EB2B1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B2B19">
        <w:rPr>
          <w:rFonts w:asciiTheme="minorHAnsi" w:eastAsiaTheme="minorHAnsi" w:hAnsiTheme="minorHAnsi" w:cstheme="minorBidi"/>
          <w:sz w:val="22"/>
          <w:szCs w:val="22"/>
          <w:lang w:eastAsia="en-US"/>
        </w:rPr>
        <w:t>Ainsi pour décrire complètement les états d'un électron, on peut se contenter de faire varier le pseudo-moment</w:t>
      </w:r>
      <w:r>
        <w:rPr>
          <w:rFonts w:asciiTheme="minorHAnsi" w:eastAsiaTheme="minorHAnsi" w:hAnsiTheme="minorHAnsi" w:cstheme="minorBidi"/>
          <w:sz w:val="22"/>
          <w:szCs w:val="22"/>
          <w:lang w:eastAsia="en-US"/>
        </w:rPr>
        <w:t xml:space="preserve"> k</w:t>
      </w:r>
      <w:r w:rsidRPr="00EB2B19">
        <w:rPr>
          <w:rFonts w:asciiTheme="minorHAnsi" w:eastAsiaTheme="minorHAnsi" w:hAnsiTheme="minorHAnsi" w:cstheme="minorBidi"/>
          <w:sz w:val="22"/>
          <w:szCs w:val="22"/>
          <w:lang w:eastAsia="en-US"/>
        </w:rPr>
        <w:t> dans la première zone de Brillouin, à condition d'admettre que l'énergie est une fonction multiforme du moment, et donc que pour une valeur de</w:t>
      </w:r>
      <w:r>
        <w:rPr>
          <w:rFonts w:asciiTheme="minorHAnsi" w:eastAsiaTheme="minorHAnsi" w:hAnsiTheme="minorHAnsi" w:cstheme="minorBidi"/>
          <w:sz w:val="22"/>
          <w:szCs w:val="22"/>
          <w:lang w:eastAsia="en-US"/>
        </w:rPr>
        <w:t xml:space="preserve"> k</w:t>
      </w:r>
      <w:r w:rsidRPr="00EB2B19">
        <w:rPr>
          <w:rFonts w:asciiTheme="minorHAnsi" w:eastAsiaTheme="minorHAnsi" w:hAnsiTheme="minorHAnsi" w:cstheme="minorBidi"/>
          <w:sz w:val="22"/>
          <w:szCs w:val="22"/>
          <w:lang w:eastAsia="en-US"/>
        </w:rPr>
        <w:t> correspondent plusieurs valeurs de l'énergie. Des valeurs de l'énergie différentes correspondent à des translations de vecteurs du réseau réciproque différents. Les branches de la fonction énergie du vecteur</w:t>
      </w:r>
      <w:r>
        <w:rPr>
          <w:rFonts w:asciiTheme="minorHAnsi" w:eastAsiaTheme="minorHAnsi" w:hAnsiTheme="minorHAnsi" w:cstheme="minorBidi"/>
          <w:sz w:val="22"/>
          <w:szCs w:val="22"/>
          <w:lang w:eastAsia="en-US"/>
        </w:rPr>
        <w:t xml:space="preserve"> k</w:t>
      </w:r>
      <w:r w:rsidRPr="00EB2B19">
        <w:rPr>
          <w:rFonts w:asciiTheme="minorHAnsi" w:eastAsiaTheme="minorHAnsi" w:hAnsiTheme="minorHAnsi" w:cstheme="minorBidi"/>
          <w:sz w:val="22"/>
          <w:szCs w:val="22"/>
          <w:lang w:eastAsia="en-US"/>
        </w:rPr>
        <w:t> auxquelles on peut restreindre l'énergie pour avoir une fonction univoque de</w:t>
      </w:r>
      <w:r>
        <w:rPr>
          <w:rFonts w:asciiTheme="minorHAnsi" w:eastAsiaTheme="minorHAnsi" w:hAnsiTheme="minorHAnsi" w:cstheme="minorBidi"/>
          <w:sz w:val="22"/>
          <w:szCs w:val="22"/>
          <w:lang w:eastAsia="en-US"/>
        </w:rPr>
        <w:t xml:space="preserve"> k</w:t>
      </w:r>
      <w:r w:rsidRPr="00EB2B19">
        <w:rPr>
          <w:rFonts w:asciiTheme="minorHAnsi" w:eastAsiaTheme="minorHAnsi" w:hAnsiTheme="minorHAnsi" w:cstheme="minorBidi"/>
          <w:sz w:val="22"/>
          <w:szCs w:val="22"/>
          <w:lang w:eastAsia="en-US"/>
        </w:rPr>
        <w:t> sont appelées les bandes d'énergie. Les intervalles d'énergie pour lesquels il n'existe aucune branche ni aucune valeur de</w:t>
      </w:r>
      <w:r>
        <w:rPr>
          <w:rFonts w:asciiTheme="minorHAnsi" w:eastAsiaTheme="minorHAnsi" w:hAnsiTheme="minorHAnsi" w:cstheme="minorBidi"/>
          <w:sz w:val="22"/>
          <w:szCs w:val="22"/>
          <w:lang w:eastAsia="en-US"/>
        </w:rPr>
        <w:t xml:space="preserve"> k</w:t>
      </w:r>
      <w:r w:rsidRPr="00EB2B19">
        <w:rPr>
          <w:rFonts w:asciiTheme="minorHAnsi" w:eastAsiaTheme="minorHAnsi" w:hAnsiTheme="minorHAnsi" w:cstheme="minorBidi"/>
          <w:sz w:val="22"/>
          <w:szCs w:val="22"/>
          <w:lang w:eastAsia="en-US"/>
        </w:rPr>
        <w:t> correspondante sont appelés les bandes interdites.</w:t>
      </w:r>
    </w:p>
    <w:p w14:paraId="65B5A9B8" w14:textId="77777777" w:rsidR="00EB2B19" w:rsidRPr="00EB2B19" w:rsidRDefault="00EB2B19" w:rsidP="00EB2B19"/>
    <w:p w14:paraId="1385CBE7" w14:textId="51927997" w:rsidR="00C568DF" w:rsidRPr="00C568DF" w:rsidRDefault="00C568DF" w:rsidP="00C568DF">
      <w:pPr>
        <w:pStyle w:val="Titre2"/>
      </w:pPr>
      <w:bookmarkStart w:id="10" w:name="_Toc148654135"/>
      <w:r w:rsidRPr="00C568DF">
        <w:rPr>
          <w:rStyle w:val="mw-headline"/>
        </w:rPr>
        <w:t>Les bandes interdites</w:t>
      </w:r>
      <w:bookmarkEnd w:id="10"/>
    </w:p>
    <w:p w14:paraId="0EEC09E1" w14:textId="4D3DE5EB" w:rsidR="00C568DF" w:rsidRPr="00C568DF" w:rsidRDefault="00C568DF" w:rsidP="00C568DF">
      <w:pPr>
        <w:pStyle w:val="Titre3"/>
      </w:pPr>
      <w:bookmarkStart w:id="11" w:name="_Toc148654136"/>
      <w:r w:rsidRPr="00C568DF">
        <w:rPr>
          <w:rStyle w:val="mw-headline"/>
        </w:rPr>
        <w:t>Apparition des bandes interdites</w:t>
      </w:r>
      <w:bookmarkEnd w:id="11"/>
    </w:p>
    <w:p w14:paraId="1043AF9E" w14:textId="78C92A61" w:rsidR="00C568DF" w:rsidRPr="00C568DF" w:rsidRDefault="00C568DF" w:rsidP="00C568D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568DF">
        <w:rPr>
          <w:rFonts w:asciiTheme="minorHAnsi" w:eastAsiaTheme="minorHAnsi" w:hAnsiTheme="minorHAnsi" w:cstheme="minorBidi"/>
          <w:sz w:val="22"/>
          <w:szCs w:val="22"/>
          <w:lang w:eastAsia="en-US"/>
        </w:rPr>
        <w:t xml:space="preserve">Une conséquence du théorème de Bloch est l'apparition des bandes interdites par l'application d'un potentiel cristallin </w:t>
      </w:r>
      <w:proofErr w:type="spellStart"/>
      <w:r w:rsidRPr="00C568DF">
        <w:rPr>
          <w:rFonts w:asciiTheme="minorHAnsi" w:eastAsiaTheme="minorHAnsi" w:hAnsiTheme="minorHAnsi" w:cstheme="minorBidi"/>
          <w:sz w:val="22"/>
          <w:szCs w:val="22"/>
          <w:lang w:eastAsia="en-US"/>
        </w:rPr>
        <w:t>perturbatif</w:t>
      </w:r>
      <w:proofErr w:type="spellEnd"/>
      <w:r w:rsidRPr="00C568DF">
        <w:rPr>
          <w:rFonts w:asciiTheme="minorHAnsi" w:eastAsiaTheme="minorHAnsi" w:hAnsiTheme="minorHAnsi" w:cstheme="minorBidi"/>
          <w:sz w:val="22"/>
          <w:szCs w:val="22"/>
          <w:lang w:eastAsia="en-US"/>
        </w:rPr>
        <w:t xml:space="preserve"> (donc arbitrairement faible) sur des électrons libres : c'est le modèle des électrons quasi libres. Partons d'une fonction d'onde d'électron libre |</w:t>
      </w:r>
      <w:r w:rsidRPr="00C568DF">
        <w:rPr>
          <w:rFonts w:asciiTheme="minorHAnsi" w:eastAsiaTheme="minorHAnsi" w:hAnsiTheme="minorHAnsi" w:cstheme="minorBidi"/>
          <w:sz w:val="22"/>
          <w:szCs w:val="22"/>
          <w:lang w:eastAsia="en-US"/>
        </w:rPr>
        <w:t>k</w:t>
      </w:r>
      <w:r w:rsidRPr="00C568DF">
        <w:rPr>
          <w:rFonts w:ascii="Cambria Math" w:eastAsiaTheme="minorHAnsi" w:hAnsi="Cambria Math" w:cs="Cambria Math"/>
          <w:sz w:val="22"/>
          <w:szCs w:val="22"/>
          <w:lang w:eastAsia="en-US"/>
        </w:rPr>
        <w:t>⟩</w:t>
      </w:r>
      <w:r w:rsidRPr="00C568DF">
        <w:rPr>
          <w:rFonts w:asciiTheme="minorHAnsi" w:eastAsiaTheme="minorHAnsi" w:hAnsiTheme="minorHAnsi" w:cstheme="minorBidi"/>
          <w:sz w:val="22"/>
          <w:szCs w:val="22"/>
          <w:lang w:eastAsia="en-US"/>
        </w:rPr>
        <w:t> et prenons le potentiel cristallin sous la forme :</w:t>
      </w:r>
    </w:p>
    <w:p w14:paraId="401D230D" w14:textId="11479D3F" w:rsidR="00C568DF" w:rsidRPr="00C568DF" w:rsidRDefault="00C568DF" w:rsidP="00C568D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568DF">
        <w:rPr>
          <w:rFonts w:asciiTheme="minorHAnsi" w:eastAsiaTheme="minorHAnsi" w:hAnsiTheme="minorHAnsi" w:cstheme="minorBidi"/>
          <w:sz w:val="22"/>
          <w:szCs w:val="22"/>
          <w:lang w:eastAsia="en-US"/>
        </w:rPr>
        <w:drawing>
          <wp:inline distT="0" distB="0" distL="0" distR="0" wp14:anchorId="036828A5" wp14:editId="1A1E5A40">
            <wp:extent cx="1699260" cy="497465"/>
            <wp:effectExtent l="0" t="0" r="0" b="0"/>
            <wp:docPr id="1024784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4134" name=""/>
                    <pic:cNvPicPr/>
                  </pic:nvPicPr>
                  <pic:blipFill>
                    <a:blip r:embed="rId12"/>
                    <a:stretch>
                      <a:fillRect/>
                    </a:stretch>
                  </pic:blipFill>
                  <pic:spPr>
                    <a:xfrm>
                      <a:off x="0" y="0"/>
                      <a:ext cx="1733566" cy="507508"/>
                    </a:xfrm>
                    <a:prstGeom prst="rect">
                      <a:avLst/>
                    </a:prstGeom>
                  </pic:spPr>
                </pic:pic>
              </a:graphicData>
            </a:graphic>
          </wp:inline>
        </w:drawing>
      </w:r>
    </w:p>
    <w:p w14:paraId="38D691A6" w14:textId="01865EFA" w:rsidR="00C568DF" w:rsidRPr="00C568DF" w:rsidRDefault="00C568DF" w:rsidP="00C568DF">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568DF">
        <w:rPr>
          <w:rFonts w:asciiTheme="minorHAnsi" w:eastAsiaTheme="minorHAnsi" w:hAnsiTheme="minorHAnsi" w:cstheme="minorBidi"/>
          <w:sz w:val="22"/>
          <w:szCs w:val="22"/>
          <w:lang w:eastAsia="en-US"/>
        </w:rPr>
        <w:t>Constatons d'abord que la perturbation introduite par ce potentiel ne peut pas être dans le cas général une perturbation du premier ordre. En effet, tous les termes de ce potentiel sont oscillatoires et leur moyenne par toute fonction d'onde</w:t>
      </w:r>
      <w:r>
        <w:rPr>
          <w:rFonts w:asciiTheme="minorHAnsi" w:eastAsiaTheme="minorHAnsi" w:hAnsiTheme="minorHAnsi" w:cstheme="minorBidi"/>
          <w:sz w:val="22"/>
          <w:szCs w:val="22"/>
          <w:lang w:eastAsia="en-US"/>
        </w:rPr>
        <w:t xml:space="preserve"> k</w:t>
      </w:r>
      <w:r w:rsidRPr="00C568DF">
        <w:rPr>
          <w:rFonts w:asciiTheme="minorHAnsi" w:eastAsiaTheme="minorHAnsi" w:hAnsiTheme="minorHAnsi" w:cstheme="minorBidi"/>
          <w:sz w:val="22"/>
          <w:szCs w:val="22"/>
          <w:lang w:eastAsia="en-US"/>
        </w:rPr>
        <w:t> sur un domaine suffisamment grand est nulle, sauf si les termes oscillatoires se compensent. On montre facilement que la fonction d'onde prend la forme :</w:t>
      </w:r>
    </w:p>
    <w:p w14:paraId="497CF885" w14:textId="309CD963" w:rsidR="00EB2B19" w:rsidRDefault="00C568DF" w:rsidP="00EB2B19">
      <w:r w:rsidRPr="00C568DF">
        <w:drawing>
          <wp:inline distT="0" distB="0" distL="0" distR="0" wp14:anchorId="0C4C761F" wp14:editId="6EAFD66B">
            <wp:extent cx="2377440" cy="419247"/>
            <wp:effectExtent l="0" t="0" r="3810" b="0"/>
            <wp:docPr id="195537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371" name=""/>
                    <pic:cNvPicPr/>
                  </pic:nvPicPr>
                  <pic:blipFill>
                    <a:blip r:embed="rId13"/>
                    <a:stretch>
                      <a:fillRect/>
                    </a:stretch>
                  </pic:blipFill>
                  <pic:spPr>
                    <a:xfrm>
                      <a:off x="0" y="0"/>
                      <a:ext cx="2393953" cy="422159"/>
                    </a:xfrm>
                    <a:prstGeom prst="rect">
                      <a:avLst/>
                    </a:prstGeom>
                  </pic:spPr>
                </pic:pic>
              </a:graphicData>
            </a:graphic>
          </wp:inline>
        </w:drawing>
      </w:r>
    </w:p>
    <w:p w14:paraId="26441E22" w14:textId="09EE9185" w:rsidR="00C568DF" w:rsidRDefault="00C568DF" w:rsidP="00EB2B19">
      <w:r w:rsidRPr="00C568DF">
        <w:drawing>
          <wp:inline distT="0" distB="0" distL="0" distR="0" wp14:anchorId="20516413" wp14:editId="1CD57C27">
            <wp:extent cx="2918460" cy="566345"/>
            <wp:effectExtent l="0" t="0" r="0" b="5715"/>
            <wp:docPr id="139460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699" name=""/>
                    <pic:cNvPicPr/>
                  </pic:nvPicPr>
                  <pic:blipFill>
                    <a:blip r:embed="rId14"/>
                    <a:stretch>
                      <a:fillRect/>
                    </a:stretch>
                  </pic:blipFill>
                  <pic:spPr>
                    <a:xfrm>
                      <a:off x="0" y="0"/>
                      <a:ext cx="2935013" cy="569557"/>
                    </a:xfrm>
                    <a:prstGeom prst="rect">
                      <a:avLst/>
                    </a:prstGeom>
                  </pic:spPr>
                </pic:pic>
              </a:graphicData>
            </a:graphic>
          </wp:inline>
        </w:drawing>
      </w:r>
    </w:p>
    <w:p w14:paraId="7826CA29" w14:textId="61438F02" w:rsidR="00C568DF" w:rsidRDefault="00456B41" w:rsidP="00EB2B19">
      <w:r w:rsidRPr="00456B41">
        <w:drawing>
          <wp:inline distT="0" distB="0" distL="0" distR="0" wp14:anchorId="77D22673" wp14:editId="2294F938">
            <wp:extent cx="5991149" cy="2377440"/>
            <wp:effectExtent l="0" t="0" r="0" b="3810"/>
            <wp:docPr id="1129916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16512" name=""/>
                    <pic:cNvPicPr/>
                  </pic:nvPicPr>
                  <pic:blipFill>
                    <a:blip r:embed="rId15"/>
                    <a:stretch>
                      <a:fillRect/>
                    </a:stretch>
                  </pic:blipFill>
                  <pic:spPr>
                    <a:xfrm>
                      <a:off x="0" y="0"/>
                      <a:ext cx="5993785" cy="2378486"/>
                    </a:xfrm>
                    <a:prstGeom prst="rect">
                      <a:avLst/>
                    </a:prstGeom>
                  </pic:spPr>
                </pic:pic>
              </a:graphicData>
            </a:graphic>
          </wp:inline>
        </w:drawing>
      </w:r>
    </w:p>
    <w:p w14:paraId="6E77325E" w14:textId="77777777" w:rsidR="008260CA" w:rsidRDefault="008260CA" w:rsidP="008260CA">
      <w:pPr>
        <w:pStyle w:val="Titre3"/>
        <w:rPr>
          <w:rStyle w:val="mw-headline"/>
        </w:rPr>
      </w:pPr>
      <w:bookmarkStart w:id="12" w:name="_Toc148654137"/>
      <w:r w:rsidRPr="008260CA">
        <w:rPr>
          <w:rStyle w:val="mw-headline"/>
        </w:rPr>
        <w:lastRenderedPageBreak/>
        <w:t>Forme des fonctions d'onde au voisinage de la frontière de zone</w:t>
      </w:r>
      <w:bookmarkEnd w:id="12"/>
    </w:p>
    <w:p w14:paraId="04CF2881" w14:textId="3FFD1E07" w:rsidR="008260CA" w:rsidRDefault="008260CA" w:rsidP="008260CA">
      <w:r w:rsidRPr="008260CA">
        <w:drawing>
          <wp:inline distT="0" distB="0" distL="0" distR="0" wp14:anchorId="6C75DA04" wp14:editId="2E1A33E4">
            <wp:extent cx="5996827" cy="2628900"/>
            <wp:effectExtent l="0" t="0" r="4445" b="0"/>
            <wp:docPr id="352937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7797" name=""/>
                    <pic:cNvPicPr/>
                  </pic:nvPicPr>
                  <pic:blipFill>
                    <a:blip r:embed="rId16"/>
                    <a:stretch>
                      <a:fillRect/>
                    </a:stretch>
                  </pic:blipFill>
                  <pic:spPr>
                    <a:xfrm>
                      <a:off x="0" y="0"/>
                      <a:ext cx="6002247" cy="2631276"/>
                    </a:xfrm>
                    <a:prstGeom prst="rect">
                      <a:avLst/>
                    </a:prstGeom>
                  </pic:spPr>
                </pic:pic>
              </a:graphicData>
            </a:graphic>
          </wp:inline>
        </w:drawing>
      </w:r>
    </w:p>
    <w:p w14:paraId="0D53CD90" w14:textId="77777777" w:rsidR="008260CA" w:rsidRDefault="008260CA" w:rsidP="008260CA"/>
    <w:p w14:paraId="570B6302" w14:textId="77777777" w:rsidR="008260CA" w:rsidRPr="008260CA" w:rsidRDefault="008260CA" w:rsidP="008260CA"/>
    <w:p w14:paraId="006D5F0A" w14:textId="77777777" w:rsidR="00456B41" w:rsidRPr="00EB2B19" w:rsidRDefault="00456B41" w:rsidP="00EB2B19"/>
    <w:p w14:paraId="5EBEE57E" w14:textId="4058BE66" w:rsidR="001420D4" w:rsidRPr="00364BC8" w:rsidRDefault="001420D4" w:rsidP="00AF4BE3"/>
    <w:sectPr w:rsidR="001420D4" w:rsidRPr="00364BC8">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FDE4B" w14:textId="77777777" w:rsidR="00E40D9D" w:rsidRDefault="00E40D9D" w:rsidP="00B33482">
      <w:pPr>
        <w:spacing w:after="0" w:line="240" w:lineRule="auto"/>
      </w:pPr>
      <w:r>
        <w:separator/>
      </w:r>
    </w:p>
  </w:endnote>
  <w:endnote w:type="continuationSeparator" w:id="0">
    <w:p w14:paraId="5BB6EF2F" w14:textId="77777777" w:rsidR="00E40D9D" w:rsidRDefault="00E40D9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06A1D" w14:textId="77777777" w:rsidR="00E40D9D" w:rsidRDefault="00E40D9D" w:rsidP="00B33482">
      <w:pPr>
        <w:spacing w:after="0" w:line="240" w:lineRule="auto"/>
      </w:pPr>
      <w:r>
        <w:separator/>
      </w:r>
    </w:p>
  </w:footnote>
  <w:footnote w:type="continuationSeparator" w:id="0">
    <w:p w14:paraId="00E149A4" w14:textId="77777777" w:rsidR="00E40D9D" w:rsidRDefault="00E40D9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307789F1" w:rsidR="004E5CDC" w:rsidRPr="00F67AFF" w:rsidRDefault="00005CC2" w:rsidP="005F4087">
    <w:r>
      <w:t>PHYSIQUE</w:t>
    </w:r>
    <w:r w:rsidR="00C613C3">
      <w:t xml:space="preserve"> – </w:t>
    </w:r>
    <w:r w:rsidR="00EB2B19" w:rsidRPr="00EB2B19">
      <w:t>Onde de Bloch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9"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6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8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28"/>
  </w:num>
  <w:num w:numId="2" w16cid:durableId="581375566">
    <w:abstractNumId w:val="103"/>
  </w:num>
  <w:num w:numId="3" w16cid:durableId="1094352752">
    <w:abstractNumId w:val="65"/>
  </w:num>
  <w:num w:numId="4" w16cid:durableId="1174489643">
    <w:abstractNumId w:val="24"/>
  </w:num>
  <w:num w:numId="5" w16cid:durableId="1762679014">
    <w:abstractNumId w:val="133"/>
  </w:num>
  <w:num w:numId="6" w16cid:durableId="896206683">
    <w:abstractNumId w:val="96"/>
  </w:num>
  <w:num w:numId="7" w16cid:durableId="1648046403">
    <w:abstractNumId w:val="62"/>
  </w:num>
  <w:num w:numId="8" w16cid:durableId="629019133">
    <w:abstractNumId w:val="77"/>
  </w:num>
  <w:num w:numId="9" w16cid:durableId="1169637920">
    <w:abstractNumId w:val="1"/>
  </w:num>
  <w:num w:numId="10" w16cid:durableId="1337419243">
    <w:abstractNumId w:val="63"/>
  </w:num>
  <w:num w:numId="11" w16cid:durableId="205603185">
    <w:abstractNumId w:val="86"/>
  </w:num>
  <w:num w:numId="12" w16cid:durableId="1069234598">
    <w:abstractNumId w:val="61"/>
  </w:num>
  <w:num w:numId="13" w16cid:durableId="1163860772">
    <w:abstractNumId w:val="10"/>
  </w:num>
  <w:num w:numId="14" w16cid:durableId="821313274">
    <w:abstractNumId w:val="102"/>
  </w:num>
  <w:num w:numId="15" w16cid:durableId="1073504008">
    <w:abstractNumId w:val="30"/>
  </w:num>
  <w:num w:numId="16" w16cid:durableId="2029209122">
    <w:abstractNumId w:val="20"/>
  </w:num>
  <w:num w:numId="17" w16cid:durableId="213931493">
    <w:abstractNumId w:val="51"/>
  </w:num>
  <w:num w:numId="18" w16cid:durableId="1976257205">
    <w:abstractNumId w:val="7"/>
  </w:num>
  <w:num w:numId="19" w16cid:durableId="1397123389">
    <w:abstractNumId w:val="95"/>
  </w:num>
  <w:num w:numId="20" w16cid:durableId="882794596">
    <w:abstractNumId w:val="110"/>
  </w:num>
  <w:num w:numId="21" w16cid:durableId="443426013">
    <w:abstractNumId w:val="4"/>
  </w:num>
  <w:num w:numId="22" w16cid:durableId="1862938829">
    <w:abstractNumId w:val="119"/>
  </w:num>
  <w:num w:numId="23" w16cid:durableId="1958442460">
    <w:abstractNumId w:val="129"/>
  </w:num>
  <w:num w:numId="24" w16cid:durableId="1906716218">
    <w:abstractNumId w:val="57"/>
  </w:num>
  <w:num w:numId="25" w16cid:durableId="1005131902">
    <w:abstractNumId w:val="136"/>
  </w:num>
  <w:num w:numId="26" w16cid:durableId="1129587002">
    <w:abstractNumId w:val="25"/>
  </w:num>
  <w:num w:numId="27" w16cid:durableId="1315839072">
    <w:abstractNumId w:val="105"/>
  </w:num>
  <w:num w:numId="28" w16cid:durableId="1031808116">
    <w:abstractNumId w:val="127"/>
  </w:num>
  <w:num w:numId="29" w16cid:durableId="6560330">
    <w:abstractNumId w:val="53"/>
  </w:num>
  <w:num w:numId="30" w16cid:durableId="634481375">
    <w:abstractNumId w:val="64"/>
  </w:num>
  <w:num w:numId="31" w16cid:durableId="718240263">
    <w:abstractNumId w:val="80"/>
  </w:num>
  <w:num w:numId="32" w16cid:durableId="538663953">
    <w:abstractNumId w:val="72"/>
  </w:num>
  <w:num w:numId="33" w16cid:durableId="1533810691">
    <w:abstractNumId w:val="76"/>
  </w:num>
  <w:num w:numId="34" w16cid:durableId="1312367336">
    <w:abstractNumId w:val="115"/>
  </w:num>
  <w:num w:numId="35" w16cid:durableId="1105688538">
    <w:abstractNumId w:val="5"/>
  </w:num>
  <w:num w:numId="36" w16cid:durableId="1255674411">
    <w:abstractNumId w:val="0"/>
  </w:num>
  <w:num w:numId="37" w16cid:durableId="1029911488">
    <w:abstractNumId w:val="38"/>
  </w:num>
  <w:num w:numId="38" w16cid:durableId="1259485206">
    <w:abstractNumId w:val="98"/>
  </w:num>
  <w:num w:numId="39" w16cid:durableId="1179272545">
    <w:abstractNumId w:val="121"/>
  </w:num>
  <w:num w:numId="40" w16cid:durableId="1820464138">
    <w:abstractNumId w:val="131"/>
  </w:num>
  <w:num w:numId="41" w16cid:durableId="2026592149">
    <w:abstractNumId w:val="78"/>
  </w:num>
  <w:num w:numId="42" w16cid:durableId="562326196">
    <w:abstractNumId w:val="69"/>
  </w:num>
  <w:num w:numId="43" w16cid:durableId="122312765">
    <w:abstractNumId w:val="12"/>
  </w:num>
  <w:num w:numId="44" w16cid:durableId="587497021">
    <w:abstractNumId w:val="126"/>
  </w:num>
  <w:num w:numId="45" w16cid:durableId="662120367">
    <w:abstractNumId w:val="97"/>
  </w:num>
  <w:num w:numId="46" w16cid:durableId="893391194">
    <w:abstractNumId w:val="44"/>
  </w:num>
  <w:num w:numId="47" w16cid:durableId="406725861">
    <w:abstractNumId w:val="118"/>
  </w:num>
  <w:num w:numId="48" w16cid:durableId="458114067">
    <w:abstractNumId w:val="106"/>
  </w:num>
  <w:num w:numId="49" w16cid:durableId="1337656295">
    <w:abstractNumId w:val="27"/>
  </w:num>
  <w:num w:numId="50" w16cid:durableId="1478305467">
    <w:abstractNumId w:val="116"/>
  </w:num>
  <w:num w:numId="51" w16cid:durableId="853112654">
    <w:abstractNumId w:val="15"/>
  </w:num>
  <w:num w:numId="52" w16cid:durableId="557713865">
    <w:abstractNumId w:val="45"/>
  </w:num>
  <w:num w:numId="53" w16cid:durableId="1584726950">
    <w:abstractNumId w:val="47"/>
  </w:num>
  <w:num w:numId="54" w16cid:durableId="742064760">
    <w:abstractNumId w:val="92"/>
  </w:num>
  <w:num w:numId="55" w16cid:durableId="888497133">
    <w:abstractNumId w:val="42"/>
  </w:num>
  <w:num w:numId="56" w16cid:durableId="1215654120">
    <w:abstractNumId w:val="56"/>
  </w:num>
  <w:num w:numId="57" w16cid:durableId="887767876">
    <w:abstractNumId w:val="94"/>
  </w:num>
  <w:num w:numId="58" w16cid:durableId="776680870">
    <w:abstractNumId w:val="59"/>
  </w:num>
  <w:num w:numId="59" w16cid:durableId="1033461329">
    <w:abstractNumId w:val="2"/>
  </w:num>
  <w:num w:numId="60" w16cid:durableId="1494175106">
    <w:abstractNumId w:val="83"/>
  </w:num>
  <w:num w:numId="61" w16cid:durableId="246234154">
    <w:abstractNumId w:val="60"/>
  </w:num>
  <w:num w:numId="62" w16cid:durableId="959650031">
    <w:abstractNumId w:val="58"/>
  </w:num>
  <w:num w:numId="63" w16cid:durableId="1789203277">
    <w:abstractNumId w:val="99"/>
  </w:num>
  <w:num w:numId="64" w16cid:durableId="690835480">
    <w:abstractNumId w:val="130"/>
  </w:num>
  <w:num w:numId="65" w16cid:durableId="1220824685">
    <w:abstractNumId w:val="29"/>
  </w:num>
  <w:num w:numId="66" w16cid:durableId="494686181">
    <w:abstractNumId w:val="68"/>
  </w:num>
  <w:num w:numId="67" w16cid:durableId="1357000717">
    <w:abstractNumId w:val="85"/>
  </w:num>
  <w:num w:numId="68" w16cid:durableId="1082530869">
    <w:abstractNumId w:val="36"/>
  </w:num>
  <w:num w:numId="69" w16cid:durableId="1335916621">
    <w:abstractNumId w:val="3"/>
  </w:num>
  <w:num w:numId="70" w16cid:durableId="2053069146">
    <w:abstractNumId w:val="73"/>
  </w:num>
  <w:num w:numId="71" w16cid:durableId="1596672439">
    <w:abstractNumId w:val="43"/>
  </w:num>
  <w:num w:numId="72" w16cid:durableId="124934970">
    <w:abstractNumId w:val="112"/>
  </w:num>
  <w:num w:numId="73" w16cid:durableId="1395007703">
    <w:abstractNumId w:val="107"/>
  </w:num>
  <w:num w:numId="74" w16cid:durableId="336150262">
    <w:abstractNumId w:val="33"/>
  </w:num>
  <w:num w:numId="75" w16cid:durableId="336343756">
    <w:abstractNumId w:val="114"/>
  </w:num>
  <w:num w:numId="76" w16cid:durableId="1600795024">
    <w:abstractNumId w:val="35"/>
  </w:num>
  <w:num w:numId="77" w16cid:durableId="877089110">
    <w:abstractNumId w:val="21"/>
  </w:num>
  <w:num w:numId="78" w16cid:durableId="250820300">
    <w:abstractNumId w:val="134"/>
  </w:num>
  <w:num w:numId="79" w16cid:durableId="839854252">
    <w:abstractNumId w:val="48"/>
  </w:num>
  <w:num w:numId="80" w16cid:durableId="1337921792">
    <w:abstractNumId w:val="101"/>
  </w:num>
  <w:num w:numId="81" w16cid:durableId="84542406">
    <w:abstractNumId w:val="26"/>
  </w:num>
  <w:num w:numId="82" w16cid:durableId="1835299548">
    <w:abstractNumId w:val="49"/>
  </w:num>
  <w:num w:numId="83" w16cid:durableId="1878202634">
    <w:abstractNumId w:val="100"/>
  </w:num>
  <w:num w:numId="84" w16cid:durableId="1445688562">
    <w:abstractNumId w:val="34"/>
  </w:num>
  <w:num w:numId="85" w16cid:durableId="282033197">
    <w:abstractNumId w:val="93"/>
  </w:num>
  <w:num w:numId="86" w16cid:durableId="1285574814">
    <w:abstractNumId w:val="52"/>
  </w:num>
  <w:num w:numId="87" w16cid:durableId="1802961801">
    <w:abstractNumId w:val="70"/>
  </w:num>
  <w:num w:numId="88" w16cid:durableId="1061322421">
    <w:abstractNumId w:val="75"/>
  </w:num>
  <w:num w:numId="89" w16cid:durableId="2112816559">
    <w:abstractNumId w:val="40"/>
  </w:num>
  <w:num w:numId="90" w16cid:durableId="1209032435">
    <w:abstractNumId w:val="113"/>
  </w:num>
  <w:num w:numId="91" w16cid:durableId="188956827">
    <w:abstractNumId w:val="13"/>
  </w:num>
  <w:num w:numId="92" w16cid:durableId="393552614">
    <w:abstractNumId w:val="89"/>
  </w:num>
  <w:num w:numId="93" w16cid:durableId="1386611279">
    <w:abstractNumId w:val="87"/>
  </w:num>
  <w:num w:numId="94" w16cid:durableId="1569992820">
    <w:abstractNumId w:val="135"/>
  </w:num>
  <w:num w:numId="95" w16cid:durableId="2107801309">
    <w:abstractNumId w:val="23"/>
  </w:num>
  <w:num w:numId="96" w16cid:durableId="1002510220">
    <w:abstractNumId w:val="67"/>
  </w:num>
  <w:num w:numId="97" w16cid:durableId="631594086">
    <w:abstractNumId w:val="16"/>
  </w:num>
  <w:num w:numId="98" w16cid:durableId="1751846225">
    <w:abstractNumId w:val="120"/>
  </w:num>
  <w:num w:numId="99" w16cid:durableId="1763718308">
    <w:abstractNumId w:val="132"/>
  </w:num>
  <w:num w:numId="100" w16cid:durableId="1867448333">
    <w:abstractNumId w:val="18"/>
  </w:num>
  <w:num w:numId="101" w16cid:durableId="1630892262">
    <w:abstractNumId w:val="28"/>
  </w:num>
  <w:num w:numId="102" w16cid:durableId="1156603054">
    <w:abstractNumId w:val="123"/>
  </w:num>
  <w:num w:numId="103" w16cid:durableId="340543903">
    <w:abstractNumId w:val="74"/>
  </w:num>
  <w:num w:numId="104" w16cid:durableId="2137292113">
    <w:abstractNumId w:val="17"/>
  </w:num>
  <w:num w:numId="105" w16cid:durableId="1633828651">
    <w:abstractNumId w:val="104"/>
  </w:num>
  <w:num w:numId="106" w16cid:durableId="25370556">
    <w:abstractNumId w:val="39"/>
  </w:num>
  <w:num w:numId="107" w16cid:durableId="326136542">
    <w:abstractNumId w:val="8"/>
  </w:num>
  <w:num w:numId="108" w16cid:durableId="1102259149">
    <w:abstractNumId w:val="22"/>
  </w:num>
  <w:num w:numId="109" w16cid:durableId="272633632">
    <w:abstractNumId w:val="108"/>
  </w:num>
  <w:num w:numId="110" w16cid:durableId="1064108692">
    <w:abstractNumId w:val="19"/>
  </w:num>
  <w:num w:numId="111" w16cid:durableId="2082218871">
    <w:abstractNumId w:val="79"/>
  </w:num>
  <w:num w:numId="112" w16cid:durableId="1184587901">
    <w:abstractNumId w:val="124"/>
  </w:num>
  <w:num w:numId="113" w16cid:durableId="387850306">
    <w:abstractNumId w:val="71"/>
  </w:num>
  <w:num w:numId="114" w16cid:durableId="1265649271">
    <w:abstractNumId w:val="55"/>
  </w:num>
  <w:num w:numId="115" w16cid:durableId="1774781789">
    <w:abstractNumId w:val="32"/>
  </w:num>
  <w:num w:numId="116" w16cid:durableId="890503398">
    <w:abstractNumId w:val="111"/>
  </w:num>
  <w:num w:numId="117" w16cid:durableId="1153645522">
    <w:abstractNumId w:val="122"/>
  </w:num>
  <w:num w:numId="118" w16cid:durableId="846822846">
    <w:abstractNumId w:val="46"/>
  </w:num>
  <w:num w:numId="119" w16cid:durableId="1483350469">
    <w:abstractNumId w:val="82"/>
  </w:num>
  <w:num w:numId="120" w16cid:durableId="1839073719">
    <w:abstractNumId w:val="109"/>
  </w:num>
  <w:num w:numId="121" w16cid:durableId="1897666314">
    <w:abstractNumId w:val="125"/>
  </w:num>
  <w:num w:numId="122" w16cid:durableId="492450609">
    <w:abstractNumId w:val="31"/>
  </w:num>
  <w:num w:numId="123" w16cid:durableId="75176861">
    <w:abstractNumId w:val="41"/>
  </w:num>
  <w:num w:numId="124" w16cid:durableId="357699001">
    <w:abstractNumId w:val="6"/>
  </w:num>
  <w:num w:numId="125" w16cid:durableId="756950262">
    <w:abstractNumId w:val="37"/>
  </w:num>
  <w:num w:numId="126" w16cid:durableId="952135541">
    <w:abstractNumId w:val="50"/>
  </w:num>
  <w:num w:numId="127" w16cid:durableId="1243880613">
    <w:abstractNumId w:val="54"/>
  </w:num>
  <w:num w:numId="128" w16cid:durableId="1961571559">
    <w:abstractNumId w:val="81"/>
  </w:num>
  <w:num w:numId="129" w16cid:durableId="1469933479">
    <w:abstractNumId w:val="84"/>
  </w:num>
  <w:num w:numId="130" w16cid:durableId="724448501">
    <w:abstractNumId w:val="88"/>
  </w:num>
  <w:num w:numId="131" w16cid:durableId="1444809459">
    <w:abstractNumId w:val="90"/>
  </w:num>
  <w:num w:numId="132" w16cid:durableId="286591333">
    <w:abstractNumId w:val="14"/>
  </w:num>
  <w:num w:numId="133" w16cid:durableId="537204250">
    <w:abstractNumId w:val="11"/>
  </w:num>
  <w:num w:numId="134" w16cid:durableId="420027982">
    <w:abstractNumId w:val="9"/>
  </w:num>
  <w:num w:numId="135" w16cid:durableId="1732119942">
    <w:abstractNumId w:val="66"/>
  </w:num>
  <w:num w:numId="136" w16cid:durableId="923417389">
    <w:abstractNumId w:val="91"/>
  </w:num>
  <w:num w:numId="137" w16cid:durableId="2057503265">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72BF"/>
    <w:rsid w:val="00475158"/>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5738D"/>
    <w:rsid w:val="00A66E0C"/>
    <w:rsid w:val="00A70576"/>
    <w:rsid w:val="00A73528"/>
    <w:rsid w:val="00A73A65"/>
    <w:rsid w:val="00A7408E"/>
    <w:rsid w:val="00A95771"/>
    <w:rsid w:val="00AA4C36"/>
    <w:rsid w:val="00AB4DBE"/>
    <w:rsid w:val="00AB5669"/>
    <w:rsid w:val="00AB7FF4"/>
    <w:rsid w:val="00AD0CB2"/>
    <w:rsid w:val="00AE2176"/>
    <w:rsid w:val="00AF296F"/>
    <w:rsid w:val="00AF4BE3"/>
    <w:rsid w:val="00B000E3"/>
    <w:rsid w:val="00B03314"/>
    <w:rsid w:val="00B108E4"/>
    <w:rsid w:val="00B25366"/>
    <w:rsid w:val="00B33482"/>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1578</TotalTime>
  <Pages>5</Pages>
  <Words>629</Words>
  <Characters>3461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183</cp:revision>
  <dcterms:created xsi:type="dcterms:W3CDTF">2022-11-21T18:39:00Z</dcterms:created>
  <dcterms:modified xsi:type="dcterms:W3CDTF">2023-10-19T22:28:00Z</dcterms:modified>
</cp:coreProperties>
</file>