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E585BE" w14:textId="4CC5E3F9" w:rsidR="00D078BD" w:rsidRPr="00EB224C" w:rsidRDefault="00EB224C" w:rsidP="00EB224C">
      <w:pPr>
        <w:pStyle w:val="Titre"/>
        <w:rPr>
          <w:b/>
          <w:bCs/>
        </w:rPr>
      </w:pPr>
      <w:r w:rsidRPr="00EB224C">
        <w:rPr>
          <w:b/>
          <w:bCs/>
        </w:rPr>
        <w:t>Rayonnement thermique</w:t>
      </w:r>
    </w:p>
    <w:sdt>
      <w:sdtPr>
        <w:id w:val="1317764029"/>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116E9524" w14:textId="2AA174B0" w:rsidR="000C467C" w:rsidRDefault="000C467C">
          <w:pPr>
            <w:pStyle w:val="En-ttedetabledesmatires"/>
          </w:pPr>
          <w:r>
            <w:t>Table des matières</w:t>
          </w:r>
        </w:p>
        <w:p w14:paraId="35C563C2" w14:textId="0762AD53" w:rsidR="000C467C" w:rsidRDefault="000C467C">
          <w:pPr>
            <w:pStyle w:val="TM1"/>
            <w:tabs>
              <w:tab w:val="right" w:leader="dot" w:pos="9062"/>
            </w:tabs>
            <w:rPr>
              <w:noProof/>
            </w:rPr>
          </w:pPr>
          <w:r>
            <w:fldChar w:fldCharType="begin"/>
          </w:r>
          <w:r>
            <w:instrText xml:space="preserve"> TOC \o "1-3" \h \z \u </w:instrText>
          </w:r>
          <w:r>
            <w:fldChar w:fldCharType="separate"/>
          </w:r>
          <w:hyperlink w:anchor="_Toc133070656" w:history="1">
            <w:r w:rsidRPr="00F73226">
              <w:rPr>
                <w:rStyle w:val="Lienhypertexte"/>
                <w:b/>
                <w:bCs/>
                <w:noProof/>
              </w:rPr>
              <w:t>Introduction</w:t>
            </w:r>
            <w:r>
              <w:rPr>
                <w:noProof/>
                <w:webHidden/>
              </w:rPr>
              <w:tab/>
            </w:r>
            <w:r>
              <w:rPr>
                <w:noProof/>
                <w:webHidden/>
              </w:rPr>
              <w:fldChar w:fldCharType="begin"/>
            </w:r>
            <w:r>
              <w:rPr>
                <w:noProof/>
                <w:webHidden/>
              </w:rPr>
              <w:instrText xml:space="preserve"> PAGEREF _Toc133070656 \h </w:instrText>
            </w:r>
            <w:r>
              <w:rPr>
                <w:noProof/>
                <w:webHidden/>
              </w:rPr>
            </w:r>
            <w:r>
              <w:rPr>
                <w:noProof/>
                <w:webHidden/>
              </w:rPr>
              <w:fldChar w:fldCharType="separate"/>
            </w:r>
            <w:r>
              <w:rPr>
                <w:noProof/>
                <w:webHidden/>
              </w:rPr>
              <w:t>1</w:t>
            </w:r>
            <w:r>
              <w:rPr>
                <w:noProof/>
                <w:webHidden/>
              </w:rPr>
              <w:fldChar w:fldCharType="end"/>
            </w:r>
          </w:hyperlink>
        </w:p>
        <w:p w14:paraId="7090DE4B" w14:textId="13D8D130" w:rsidR="000C467C" w:rsidRDefault="000C467C">
          <w:pPr>
            <w:pStyle w:val="TM1"/>
            <w:tabs>
              <w:tab w:val="right" w:leader="dot" w:pos="9062"/>
            </w:tabs>
            <w:rPr>
              <w:noProof/>
            </w:rPr>
          </w:pPr>
          <w:hyperlink w:anchor="_Toc133070657" w:history="1">
            <w:r w:rsidRPr="00F73226">
              <w:rPr>
                <w:rStyle w:val="Lienhypertexte"/>
                <w:b/>
                <w:bCs/>
                <w:noProof/>
              </w:rPr>
              <w:t>Les gaz neutres</w:t>
            </w:r>
            <w:r>
              <w:rPr>
                <w:noProof/>
                <w:webHidden/>
              </w:rPr>
              <w:tab/>
            </w:r>
            <w:r>
              <w:rPr>
                <w:noProof/>
                <w:webHidden/>
              </w:rPr>
              <w:fldChar w:fldCharType="begin"/>
            </w:r>
            <w:r>
              <w:rPr>
                <w:noProof/>
                <w:webHidden/>
              </w:rPr>
              <w:instrText xml:space="preserve"> PAGEREF _Toc133070657 \h </w:instrText>
            </w:r>
            <w:r>
              <w:rPr>
                <w:noProof/>
                <w:webHidden/>
              </w:rPr>
            </w:r>
            <w:r>
              <w:rPr>
                <w:noProof/>
                <w:webHidden/>
              </w:rPr>
              <w:fldChar w:fldCharType="separate"/>
            </w:r>
            <w:r>
              <w:rPr>
                <w:noProof/>
                <w:webHidden/>
              </w:rPr>
              <w:t>2</w:t>
            </w:r>
            <w:r>
              <w:rPr>
                <w:noProof/>
                <w:webHidden/>
              </w:rPr>
              <w:fldChar w:fldCharType="end"/>
            </w:r>
          </w:hyperlink>
        </w:p>
        <w:p w14:paraId="00ACD4C4" w14:textId="4C2D8298" w:rsidR="000C467C" w:rsidRDefault="000C467C">
          <w:pPr>
            <w:pStyle w:val="TM1"/>
            <w:tabs>
              <w:tab w:val="right" w:leader="dot" w:pos="9062"/>
            </w:tabs>
            <w:rPr>
              <w:noProof/>
            </w:rPr>
          </w:pPr>
          <w:hyperlink w:anchor="_Toc133070658" w:history="1">
            <w:r w:rsidRPr="00F73226">
              <w:rPr>
                <w:rStyle w:val="Lienhypertexte"/>
                <w:b/>
                <w:bCs/>
                <w:noProof/>
              </w:rPr>
              <w:t>Gaz ionisés, plasmas non magnétisés</w:t>
            </w:r>
            <w:r>
              <w:rPr>
                <w:noProof/>
                <w:webHidden/>
              </w:rPr>
              <w:tab/>
            </w:r>
            <w:r>
              <w:rPr>
                <w:noProof/>
                <w:webHidden/>
              </w:rPr>
              <w:fldChar w:fldCharType="begin"/>
            </w:r>
            <w:r>
              <w:rPr>
                <w:noProof/>
                <w:webHidden/>
              </w:rPr>
              <w:instrText xml:space="preserve"> PAGEREF _Toc133070658 \h </w:instrText>
            </w:r>
            <w:r>
              <w:rPr>
                <w:noProof/>
                <w:webHidden/>
              </w:rPr>
            </w:r>
            <w:r>
              <w:rPr>
                <w:noProof/>
                <w:webHidden/>
              </w:rPr>
              <w:fldChar w:fldCharType="separate"/>
            </w:r>
            <w:r>
              <w:rPr>
                <w:noProof/>
                <w:webHidden/>
              </w:rPr>
              <w:t>2</w:t>
            </w:r>
            <w:r>
              <w:rPr>
                <w:noProof/>
                <w:webHidden/>
              </w:rPr>
              <w:fldChar w:fldCharType="end"/>
            </w:r>
          </w:hyperlink>
        </w:p>
        <w:p w14:paraId="016B1DE0" w14:textId="728419F0" w:rsidR="000C467C" w:rsidRDefault="000C467C">
          <w:pPr>
            <w:pStyle w:val="TM1"/>
            <w:tabs>
              <w:tab w:val="right" w:leader="dot" w:pos="9062"/>
            </w:tabs>
            <w:rPr>
              <w:noProof/>
            </w:rPr>
          </w:pPr>
          <w:hyperlink w:anchor="_Toc133070659" w:history="1">
            <w:r w:rsidRPr="00F73226">
              <w:rPr>
                <w:rStyle w:val="Lienhypertexte"/>
                <w:b/>
                <w:bCs/>
                <w:noProof/>
              </w:rPr>
              <w:t>Solides</w:t>
            </w:r>
            <w:r>
              <w:rPr>
                <w:noProof/>
                <w:webHidden/>
              </w:rPr>
              <w:tab/>
            </w:r>
            <w:r>
              <w:rPr>
                <w:noProof/>
                <w:webHidden/>
              </w:rPr>
              <w:fldChar w:fldCharType="begin"/>
            </w:r>
            <w:r>
              <w:rPr>
                <w:noProof/>
                <w:webHidden/>
              </w:rPr>
              <w:instrText xml:space="preserve"> PAGEREF _Toc133070659 \h </w:instrText>
            </w:r>
            <w:r>
              <w:rPr>
                <w:noProof/>
                <w:webHidden/>
              </w:rPr>
            </w:r>
            <w:r>
              <w:rPr>
                <w:noProof/>
                <w:webHidden/>
              </w:rPr>
              <w:fldChar w:fldCharType="separate"/>
            </w:r>
            <w:r>
              <w:rPr>
                <w:noProof/>
                <w:webHidden/>
              </w:rPr>
              <w:t>2</w:t>
            </w:r>
            <w:r>
              <w:rPr>
                <w:noProof/>
                <w:webHidden/>
              </w:rPr>
              <w:fldChar w:fldCharType="end"/>
            </w:r>
          </w:hyperlink>
        </w:p>
        <w:p w14:paraId="0565D679" w14:textId="4D2F967D" w:rsidR="000C467C" w:rsidRDefault="000C467C">
          <w:pPr>
            <w:pStyle w:val="TM1"/>
            <w:tabs>
              <w:tab w:val="right" w:leader="dot" w:pos="9062"/>
            </w:tabs>
            <w:rPr>
              <w:noProof/>
            </w:rPr>
          </w:pPr>
          <w:hyperlink w:anchor="_Toc133070660" w:history="1">
            <w:r w:rsidRPr="00F73226">
              <w:rPr>
                <w:rStyle w:val="Lienhypertexte"/>
                <w:b/>
                <w:bCs/>
                <w:noProof/>
              </w:rPr>
              <w:t>Liquides et verres</w:t>
            </w:r>
            <w:r>
              <w:rPr>
                <w:noProof/>
                <w:webHidden/>
              </w:rPr>
              <w:tab/>
            </w:r>
            <w:r>
              <w:rPr>
                <w:noProof/>
                <w:webHidden/>
              </w:rPr>
              <w:fldChar w:fldCharType="begin"/>
            </w:r>
            <w:r>
              <w:rPr>
                <w:noProof/>
                <w:webHidden/>
              </w:rPr>
              <w:instrText xml:space="preserve"> PAGEREF _Toc133070660 \h </w:instrText>
            </w:r>
            <w:r>
              <w:rPr>
                <w:noProof/>
                <w:webHidden/>
              </w:rPr>
            </w:r>
            <w:r>
              <w:rPr>
                <w:noProof/>
                <w:webHidden/>
              </w:rPr>
              <w:fldChar w:fldCharType="separate"/>
            </w:r>
            <w:r>
              <w:rPr>
                <w:noProof/>
                <w:webHidden/>
              </w:rPr>
              <w:t>2</w:t>
            </w:r>
            <w:r>
              <w:rPr>
                <w:noProof/>
                <w:webHidden/>
              </w:rPr>
              <w:fldChar w:fldCharType="end"/>
            </w:r>
          </w:hyperlink>
        </w:p>
        <w:p w14:paraId="2EE1927F" w14:textId="3B3BBDE8" w:rsidR="000C467C" w:rsidRDefault="000C467C">
          <w:pPr>
            <w:pStyle w:val="TM1"/>
            <w:tabs>
              <w:tab w:val="right" w:leader="dot" w:pos="9062"/>
            </w:tabs>
            <w:rPr>
              <w:noProof/>
            </w:rPr>
          </w:pPr>
          <w:hyperlink w:anchor="_Toc133070661" w:history="1">
            <w:r w:rsidRPr="00F73226">
              <w:rPr>
                <w:rStyle w:val="Lienhypertexte"/>
                <w:b/>
                <w:bCs/>
                <w:noProof/>
              </w:rPr>
              <w:t>Exemples</w:t>
            </w:r>
            <w:r>
              <w:rPr>
                <w:noProof/>
                <w:webHidden/>
              </w:rPr>
              <w:tab/>
            </w:r>
            <w:r>
              <w:rPr>
                <w:noProof/>
                <w:webHidden/>
              </w:rPr>
              <w:fldChar w:fldCharType="begin"/>
            </w:r>
            <w:r>
              <w:rPr>
                <w:noProof/>
                <w:webHidden/>
              </w:rPr>
              <w:instrText xml:space="preserve"> PAGEREF _Toc133070661 \h </w:instrText>
            </w:r>
            <w:r>
              <w:rPr>
                <w:noProof/>
                <w:webHidden/>
              </w:rPr>
            </w:r>
            <w:r>
              <w:rPr>
                <w:noProof/>
                <w:webHidden/>
              </w:rPr>
              <w:fldChar w:fldCharType="separate"/>
            </w:r>
            <w:r>
              <w:rPr>
                <w:noProof/>
                <w:webHidden/>
              </w:rPr>
              <w:t>3</w:t>
            </w:r>
            <w:r>
              <w:rPr>
                <w:noProof/>
                <w:webHidden/>
              </w:rPr>
              <w:fldChar w:fldCharType="end"/>
            </w:r>
          </w:hyperlink>
        </w:p>
        <w:p w14:paraId="5A5C32E2" w14:textId="7DF13C41" w:rsidR="000C467C" w:rsidRDefault="000C467C">
          <w:r>
            <w:rPr>
              <w:b/>
              <w:bCs/>
            </w:rPr>
            <w:fldChar w:fldCharType="end"/>
          </w:r>
        </w:p>
      </w:sdtContent>
    </w:sdt>
    <w:p w14:paraId="5EC7A4D1" w14:textId="2C0ACC34" w:rsidR="00EB224C" w:rsidRDefault="00EB224C" w:rsidP="00EB224C"/>
    <w:p w14:paraId="3548BE68" w14:textId="4AF3A5D7" w:rsidR="00EB224C" w:rsidRPr="007F0101" w:rsidRDefault="007F0101" w:rsidP="007F0101">
      <w:pPr>
        <w:pStyle w:val="Titre1"/>
        <w:rPr>
          <w:b/>
          <w:bCs/>
        </w:rPr>
      </w:pPr>
      <w:bookmarkStart w:id="0" w:name="_Toc133070656"/>
      <w:r w:rsidRPr="007F0101">
        <w:rPr>
          <w:b/>
          <w:bCs/>
        </w:rPr>
        <w:t>Introduction</w:t>
      </w:r>
      <w:bookmarkEnd w:id="0"/>
    </w:p>
    <w:p w14:paraId="675E98C1" w14:textId="52BD0BD6" w:rsidR="007F0101" w:rsidRDefault="007F0101" w:rsidP="007F0101">
      <w:pPr>
        <w:pStyle w:val="NormalWeb"/>
        <w:jc w:val="both"/>
      </w:pPr>
      <w:r>
        <w:t xml:space="preserve">Le </w:t>
      </w:r>
      <w:r w:rsidRPr="007F0101">
        <w:t>rayonnement thermique</w:t>
      </w:r>
      <w:r>
        <w:t xml:space="preserve"> est un </w:t>
      </w:r>
      <w:r w:rsidRPr="007F0101">
        <w:t>rayonnement électromagnétique</w:t>
      </w:r>
      <w:r>
        <w:t xml:space="preserve"> généré par l'</w:t>
      </w:r>
      <w:r w:rsidRPr="007F0101">
        <w:t>agitation thermique</w:t>
      </w:r>
      <w:r>
        <w:t xml:space="preserve"> de particules dans la matière quel que soit l'état de celle-ci : solide, liquide ou gaz. Le </w:t>
      </w:r>
      <w:r w:rsidRPr="007F0101">
        <w:t>spectre</w:t>
      </w:r>
      <w:r>
        <w:t xml:space="preserve"> de ce rayonnement s'étend du domaine </w:t>
      </w:r>
      <w:r w:rsidRPr="007F0101">
        <w:t>micro-ondes</w:t>
      </w:r>
      <w:r>
        <w:t xml:space="preserve"> à l'</w:t>
      </w:r>
      <w:r w:rsidRPr="007F0101">
        <w:t>ultra-violet</w:t>
      </w:r>
      <w:r>
        <w:t xml:space="preserve">. L'expression est également utilisée pour des phénomènes beaucoup plus énergétiques tels que rencontrés dans les plasmas, qui sont la source de </w:t>
      </w:r>
      <w:r w:rsidRPr="007F0101">
        <w:t>rayonnement X</w:t>
      </w:r>
      <w:r>
        <w:t xml:space="preserve">. </w:t>
      </w:r>
    </w:p>
    <w:p w14:paraId="33170B97" w14:textId="33A6A17C" w:rsidR="007F0101" w:rsidRDefault="007F0101" w:rsidP="007F0101">
      <w:pPr>
        <w:pStyle w:val="NormalWeb"/>
        <w:jc w:val="both"/>
      </w:pPr>
      <w:r>
        <w:t xml:space="preserve">Ce phénomène conduit au rayonnement du </w:t>
      </w:r>
      <w:r w:rsidRPr="007F0101">
        <w:t>corps noir</w:t>
      </w:r>
      <w:r>
        <w:t xml:space="preserve"> lorsque l'interaction matière - rayonnement est réversible et importante. Ce résultat est indépendant de la nature de la source, qu'elle soit surfacique ou volumique. Dans ce cas, la </w:t>
      </w:r>
      <w:r w:rsidRPr="007F0101">
        <w:t>luminance</w:t>
      </w:r>
      <w:r>
        <w:t xml:space="preserve"> est isotrope et décrite par la </w:t>
      </w:r>
      <w:r w:rsidRPr="007F0101">
        <w:t>loi de Planck</w:t>
      </w:r>
      <w:r>
        <w:t xml:space="preserve">. La </w:t>
      </w:r>
      <w:r w:rsidRPr="007F0101">
        <w:t>loi du déplacement de Wien</w:t>
      </w:r>
      <w:r>
        <w:t xml:space="preserve"> détermine la </w:t>
      </w:r>
      <w:r w:rsidRPr="007F0101">
        <w:t>longueur d'onde</w:t>
      </w:r>
      <w:r>
        <w:t xml:space="preserve"> de la valeur maximale du spectre émis. La </w:t>
      </w:r>
      <w:r w:rsidRPr="007F0101">
        <w:t>loi de Stefan-Boltzmann</w:t>
      </w:r>
      <w:r>
        <w:t xml:space="preserve"> donne l'</w:t>
      </w:r>
      <w:r w:rsidRPr="007F0101">
        <w:t>exitance</w:t>
      </w:r>
      <w:r>
        <w:t xml:space="preserve"> (densité de </w:t>
      </w:r>
      <w:r w:rsidRPr="007F0101">
        <w:t>flux énergétique</w:t>
      </w:r>
      <w:r>
        <w:t xml:space="preserve">) émise par une surface limitant un corps noir opaque. </w:t>
      </w:r>
    </w:p>
    <w:p w14:paraId="162473C7" w14:textId="105F3D58" w:rsidR="007F0101" w:rsidRDefault="007F0101" w:rsidP="007F0101">
      <w:pPr>
        <w:pStyle w:val="NormalWeb"/>
        <w:jc w:val="both"/>
      </w:pPr>
      <w:r>
        <w:t xml:space="preserve">Le rayonnement thermique est un des mécanismes principaux de </w:t>
      </w:r>
      <w:r w:rsidRPr="007F0101">
        <w:t>transfert de chaleur</w:t>
      </w:r>
      <w:r>
        <w:t xml:space="preserve"> avec la </w:t>
      </w:r>
      <w:r w:rsidRPr="007F0101">
        <w:t>conduction thermique</w:t>
      </w:r>
      <w:r>
        <w:t xml:space="preserve"> et la </w:t>
      </w:r>
      <w:r w:rsidRPr="007F0101">
        <w:t>convection</w:t>
      </w:r>
      <w:r>
        <w:t xml:space="preserve">. </w:t>
      </w:r>
    </w:p>
    <w:p w14:paraId="0F7A5D8E" w14:textId="4F8474D1" w:rsidR="007F0101" w:rsidRDefault="007F0101" w:rsidP="007F0101">
      <w:pPr>
        <w:pStyle w:val="NormalWeb"/>
        <w:jc w:val="both"/>
      </w:pPr>
      <w:r>
        <w:t xml:space="preserve">Les </w:t>
      </w:r>
      <w:r w:rsidRPr="007F0101">
        <w:t>photons</w:t>
      </w:r>
      <w:r>
        <w:t xml:space="preserve"> émis, constituant le rayonnement thermique, ont une nature duale : ils peuvent être considérés comme des ondes électromagnétiques obéissant aux </w:t>
      </w:r>
      <w:r w:rsidRPr="007F0101">
        <w:t>équations de Maxwell</w:t>
      </w:r>
      <w:r>
        <w:t xml:space="preserve"> ou des paquets de photons décrits par la </w:t>
      </w:r>
      <w:r w:rsidRPr="007F0101">
        <w:t>physique statistique</w:t>
      </w:r>
      <w:r>
        <w:t xml:space="preserve"> (</w:t>
      </w:r>
      <w:r w:rsidRPr="007F0101">
        <w:t>transfert radiatif</w:t>
      </w:r>
      <w:r>
        <w:t xml:space="preserve">). On utilise l'approche particulaire dans les gaz où les interactions avec la matière sont </w:t>
      </w:r>
      <w:proofErr w:type="gramStart"/>
      <w:r>
        <w:t>ponctuels</w:t>
      </w:r>
      <w:proofErr w:type="gramEnd"/>
      <w:r>
        <w:t xml:space="preserve"> et eux-mêmes décrits par la </w:t>
      </w:r>
      <w:r w:rsidRPr="007F0101">
        <w:t>physique quantique</w:t>
      </w:r>
      <w:r>
        <w:t>, et l'électromagnétisme dans les solides où les interactions sont globales</w:t>
      </w:r>
      <w:r w:rsidRPr="007F0101">
        <w:t>1</w:t>
      </w:r>
      <w:r>
        <w:t xml:space="preserve">. </w:t>
      </w:r>
    </w:p>
    <w:p w14:paraId="6463D644" w14:textId="3AF38748" w:rsidR="007F0101" w:rsidRDefault="007F0101" w:rsidP="007F0101">
      <w:pPr>
        <w:pStyle w:val="NormalWeb"/>
        <w:jc w:val="both"/>
      </w:pPr>
      <w:r>
        <w:t>L'</w:t>
      </w:r>
      <w:r w:rsidRPr="007F0101">
        <w:t>équilibre thermodynamique</w:t>
      </w:r>
      <w:r>
        <w:t xml:space="preserve">, lorsqu'il est atteint, ne dépend que d'un seul paramètre : la </w:t>
      </w:r>
      <w:r w:rsidRPr="007F0101">
        <w:t>température thermodynamique</w:t>
      </w:r>
      <w:r>
        <w:t xml:space="preserve">. Cet état n'est pas présent en général dans les gaz à haute température mais on peut le plus souvent associer une température à chaque </w:t>
      </w:r>
      <w:proofErr w:type="gramStart"/>
      <w:r w:rsidRPr="007F0101">
        <w:t>degrés</w:t>
      </w:r>
      <w:proofErr w:type="gramEnd"/>
      <w:r w:rsidRPr="007F0101">
        <w:t xml:space="preserve"> de liberté</w:t>
      </w:r>
      <w:r>
        <w:t xml:space="preserve"> pour les molécules, atomes ou ions : translation, niveaux d'énergie électronique, rotation et vibration (s'il y a lieu)</w:t>
      </w:r>
      <w:r w:rsidRPr="007F0101">
        <w:t>2</w:t>
      </w:r>
      <w:r>
        <w:t xml:space="preserve">. </w:t>
      </w:r>
    </w:p>
    <w:p w14:paraId="651FEC0E" w14:textId="35690C34" w:rsidR="007F0101" w:rsidRDefault="007F0101" w:rsidP="007F0101">
      <w:pPr>
        <w:pStyle w:val="NormalWeb"/>
        <w:jc w:val="both"/>
      </w:pPr>
      <w:r>
        <w:t>Ce problème ne se présente pas pour un solide, qui n'existe qu'à basse température. L'émission et l'absorption par une surface font intervenir les notions d'</w:t>
      </w:r>
      <w:r w:rsidRPr="007F0101">
        <w:t>émissivité</w:t>
      </w:r>
      <w:r>
        <w:t xml:space="preserve"> et d'</w:t>
      </w:r>
      <w:r w:rsidRPr="007F0101">
        <w:t>absorptivité</w:t>
      </w:r>
      <w:r>
        <w:t xml:space="preserve">. La </w:t>
      </w:r>
      <w:r w:rsidRPr="007F0101">
        <w:t xml:space="preserve">loi </w:t>
      </w:r>
      <w:r w:rsidRPr="007F0101">
        <w:lastRenderedPageBreak/>
        <w:t>du rayonnement de Kirchhoff</w:t>
      </w:r>
      <w:r>
        <w:t xml:space="preserve"> est une </w:t>
      </w:r>
      <w:r w:rsidRPr="007F0101">
        <w:t>loi de réciprocité</w:t>
      </w:r>
      <w:r>
        <w:t xml:space="preserve"> qui montre que ces deux valeurs sont égales pour une longueur d'onde et un angle par rapport à la surface donnée. </w:t>
      </w:r>
    </w:p>
    <w:p w14:paraId="14AFD0DF" w14:textId="3AAD10AC" w:rsidR="007F0101" w:rsidRDefault="007F0101" w:rsidP="007F0101">
      <w:pPr>
        <w:pStyle w:val="NormalWeb"/>
        <w:jc w:val="both"/>
      </w:pPr>
      <w:r>
        <w:t xml:space="preserve">D'une façon générale, la quantité d'énergie globale émise par un milieu croît avec la température, mais ceci n'est pas vrai pour une région donnée du </w:t>
      </w:r>
      <w:r w:rsidRPr="007F0101">
        <w:t>spectre électromagnétique</w:t>
      </w:r>
      <w:r>
        <w:t xml:space="preserve"> à cause de l'apparition ou de la disparition des phénomènes relatifs à cette partie : les espèces chimiques présentes dans un gaz, par exemple. </w:t>
      </w:r>
    </w:p>
    <w:p w14:paraId="37ECB130" w14:textId="71DDF8D7" w:rsidR="007F0101" w:rsidRPr="007F0101" w:rsidRDefault="007F0101" w:rsidP="007F0101">
      <w:pPr>
        <w:pStyle w:val="Titre1"/>
        <w:rPr>
          <w:b/>
          <w:bCs/>
        </w:rPr>
      </w:pPr>
      <w:bookmarkStart w:id="1" w:name="_Toc133070657"/>
      <w:r>
        <w:rPr>
          <w:noProof/>
        </w:rPr>
        <mc:AlternateContent>
          <mc:Choice Requires="wps">
            <w:drawing>
              <wp:anchor distT="0" distB="0" distL="114300" distR="114300" simplePos="0" relativeHeight="251664384" behindDoc="1" locked="0" layoutInCell="1" allowOverlap="1" wp14:anchorId="6BA03FF9" wp14:editId="6483DBB7">
                <wp:simplePos x="0" y="0"/>
                <wp:positionH relativeFrom="column">
                  <wp:posOffset>4116705</wp:posOffset>
                </wp:positionH>
                <wp:positionV relativeFrom="paragraph">
                  <wp:posOffset>2052955</wp:posOffset>
                </wp:positionV>
                <wp:extent cx="2095500" cy="635"/>
                <wp:effectExtent l="0" t="0" r="0" b="0"/>
                <wp:wrapTight wrapText="bothSides">
                  <wp:wrapPolygon edited="0">
                    <wp:start x="0" y="0"/>
                    <wp:lineTo x="0" y="21600"/>
                    <wp:lineTo x="21600" y="21600"/>
                    <wp:lineTo x="21600" y="0"/>
                  </wp:wrapPolygon>
                </wp:wrapTight>
                <wp:docPr id="5" name="Zone de texte 5"/>
                <wp:cNvGraphicFramePr/>
                <a:graphic xmlns:a="http://schemas.openxmlformats.org/drawingml/2006/main">
                  <a:graphicData uri="http://schemas.microsoft.com/office/word/2010/wordprocessingShape">
                    <wps:wsp>
                      <wps:cNvSpPr txBox="1"/>
                      <wps:spPr>
                        <a:xfrm>
                          <a:off x="0" y="0"/>
                          <a:ext cx="2095500" cy="635"/>
                        </a:xfrm>
                        <a:prstGeom prst="rect">
                          <a:avLst/>
                        </a:prstGeom>
                        <a:solidFill>
                          <a:prstClr val="white"/>
                        </a:solidFill>
                        <a:ln>
                          <a:noFill/>
                        </a:ln>
                      </wps:spPr>
                      <wps:txbx>
                        <w:txbxContent>
                          <w:p w14:paraId="2EACD81F" w14:textId="094C12C7" w:rsidR="007F0101" w:rsidRPr="00671DFE" w:rsidRDefault="007F0101" w:rsidP="007F0101">
                            <w:pPr>
                              <w:pStyle w:val="Lgende"/>
                              <w:rPr>
                                <w:noProof/>
                                <w:color w:val="0000FF"/>
                              </w:rPr>
                            </w:pPr>
                            <w:r>
                              <w:t xml:space="preserve">Figure </w:t>
                            </w:r>
                            <w:fldSimple w:instr=" SEQ Figure \* ARABIC ">
                              <w:r>
                                <w:rPr>
                                  <w:noProof/>
                                </w:rPr>
                                <w:t>1</w:t>
                              </w:r>
                            </w:fldSimple>
                            <w:r>
                              <w:t xml:space="preserve">: </w:t>
                            </w:r>
                            <w:r w:rsidRPr="002506C4">
                              <w:t>Spectre d'émission de l'air (de l'UV à l'IR) comportant raies et rayonnement continu.</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BA03FF9" id="_x0000_t202" coordsize="21600,21600" o:spt="202" path="m,l,21600r21600,l21600,xe">
                <v:stroke joinstyle="miter"/>
                <v:path gradientshapeok="t" o:connecttype="rect"/>
              </v:shapetype>
              <v:shape id="Zone de texte 5" o:spid="_x0000_s1026" type="#_x0000_t202" style="position:absolute;margin-left:324.15pt;margin-top:161.65pt;width:165pt;height:.05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" stroked="f">
                <v:textbox style="mso-fit-shape-to-text:t" inset="0,0,0,0">
                  <w:txbxContent>
                    <w:p w14:paraId="2EACD81F" w14:textId="094C12C7" w:rsidR="007F0101" w:rsidRPr="00671DFE" w:rsidRDefault="007F0101" w:rsidP="007F0101">
                      <w:pPr>
                        <w:pStyle w:val="Lgende"/>
                        <w:rPr>
                          <w:noProof/>
                          <w:color w:val="0000FF"/>
                        </w:rPr>
                      </w:pPr>
                      <w:r>
                        <w:t xml:space="preserve">Figure </w:t>
                      </w:r>
                      <w:fldSimple w:instr=" SEQ Figure \* ARABIC ">
                        <w:r>
                          <w:rPr>
                            <w:noProof/>
                          </w:rPr>
                          <w:t>1</w:t>
                        </w:r>
                      </w:fldSimple>
                      <w:r>
                        <w:t xml:space="preserve">: </w:t>
                      </w:r>
                      <w:r w:rsidRPr="002506C4">
                        <w:t>Spectre d'émission de l'air (de l'UV à l'IR) comportant raies et rayonnement continu.</w:t>
                      </w:r>
                    </w:p>
                  </w:txbxContent>
                </v:textbox>
                <w10:wrap type="tight"/>
              </v:shape>
            </w:pict>
          </mc:Fallback>
        </mc:AlternateContent>
      </w:r>
      <w:r>
        <w:rPr>
          <w:noProof/>
          <w:color w:val="0000FF"/>
        </w:rPr>
        <w:drawing>
          <wp:anchor distT="0" distB="0" distL="114300" distR="114300" simplePos="0" relativeHeight="251662336" behindDoc="1" locked="0" layoutInCell="1" allowOverlap="1" wp14:anchorId="3CEBFB73" wp14:editId="5620A199">
            <wp:simplePos x="0" y="0"/>
            <wp:positionH relativeFrom="column">
              <wp:posOffset>4116705</wp:posOffset>
            </wp:positionH>
            <wp:positionV relativeFrom="paragraph">
              <wp:posOffset>198755</wp:posOffset>
            </wp:positionV>
            <wp:extent cx="2095500" cy="1797050"/>
            <wp:effectExtent l="0" t="0" r="0" b="0"/>
            <wp:wrapTight wrapText="bothSides">
              <wp:wrapPolygon edited="0">
                <wp:start x="0" y="0"/>
                <wp:lineTo x="0" y="21295"/>
                <wp:lineTo x="21404" y="21295"/>
                <wp:lineTo x="21404" y="0"/>
                <wp:lineTo x="0" y="0"/>
              </wp:wrapPolygon>
            </wp:wrapTight>
            <wp:docPr id="3" name="Image 3">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95500" cy="1797050"/>
                    </a:xfrm>
                    <a:prstGeom prst="rect">
                      <a:avLst/>
                    </a:prstGeom>
                    <a:noFill/>
                    <a:ln>
                      <a:noFill/>
                    </a:ln>
                  </pic:spPr>
                </pic:pic>
              </a:graphicData>
            </a:graphic>
          </wp:anchor>
        </w:drawing>
      </w:r>
      <w:r w:rsidRPr="007F0101">
        <w:rPr>
          <w:rStyle w:val="mw-headline"/>
          <w:b/>
          <w:bCs/>
        </w:rPr>
        <w:t>Les gaz neutres</w:t>
      </w:r>
      <w:bookmarkEnd w:id="1"/>
    </w:p>
    <w:p w14:paraId="79E09357" w14:textId="592AC045" w:rsidR="007F0101" w:rsidRPr="007F0101" w:rsidRDefault="007F0101" w:rsidP="007F0101">
      <w:pPr>
        <w:jc w:val="both"/>
        <w:rPr>
          <w:rFonts w:ascii="Times New Roman" w:eastAsia="Times New Roman" w:hAnsi="Times New Roman" w:cs="Times New Roman"/>
          <w:sz w:val="24"/>
          <w:szCs w:val="24"/>
          <w:lang w:eastAsia="fr-FR"/>
        </w:rPr>
      </w:pPr>
      <w:r w:rsidRPr="007F0101">
        <w:rPr>
          <w:rFonts w:ascii="Times New Roman" w:eastAsia="Times New Roman" w:hAnsi="Times New Roman" w:cs="Times New Roman"/>
          <w:sz w:val="24"/>
          <w:szCs w:val="24"/>
          <w:lang w:eastAsia="fr-FR"/>
        </w:rPr>
        <w:t xml:space="preserve">L'émission spontanée et l'absorption de photon dans les gaz correspondent à des transitions quantifiées de l'énergie interne électronique et des divers degrés de liberté des molécules en rotation ou vibration. </w:t>
      </w:r>
    </w:p>
    <w:p w14:paraId="37815709" w14:textId="2F451B2F" w:rsidR="007F0101" w:rsidRDefault="007F0101" w:rsidP="007F0101">
      <w:pPr>
        <w:pStyle w:val="NormalWeb"/>
        <w:jc w:val="both"/>
      </w:pPr>
      <w:r>
        <w:t>La gamme de longueurs d'onde pour ce phénomène s'étend du domaine micro-ondes (bandes de rotation - vibration) jusqu'à l'</w:t>
      </w:r>
      <w:r w:rsidRPr="007F0101">
        <w:t>ultraviolet</w:t>
      </w:r>
      <w:r>
        <w:t xml:space="preserve"> lointain (bandes liées aux transitions électroniques)</w:t>
      </w:r>
      <w:r w:rsidRPr="007F0101">
        <w:t>3</w:t>
      </w:r>
      <w:r>
        <w:t xml:space="preserve">. Le nombre de raies se compte en centaines de milliers pour une seule espèce gazeuse. Les données sont réunies dans des bases de données comme </w:t>
      </w:r>
      <w:r w:rsidRPr="007F0101">
        <w:t>HITRAN</w:t>
      </w:r>
      <w:r>
        <w:t xml:space="preserve">. </w:t>
      </w:r>
    </w:p>
    <w:p w14:paraId="7BF1CB52" w14:textId="77777777" w:rsidR="007F0101" w:rsidRDefault="007F0101" w:rsidP="007F0101">
      <w:pPr>
        <w:pStyle w:val="NormalWeb"/>
      </w:pPr>
    </w:p>
    <w:p w14:paraId="77F4B36E" w14:textId="77777777" w:rsidR="007F0101" w:rsidRPr="007F0101" w:rsidRDefault="007F0101" w:rsidP="007F0101">
      <w:pPr>
        <w:pStyle w:val="Titre1"/>
        <w:rPr>
          <w:b/>
          <w:bCs/>
        </w:rPr>
      </w:pPr>
      <w:bookmarkStart w:id="2" w:name="_Toc133070658"/>
      <w:r w:rsidRPr="007F0101">
        <w:rPr>
          <w:rStyle w:val="mw-headline"/>
          <w:b/>
          <w:bCs/>
        </w:rPr>
        <w:t>Gaz ionisés, plasmas non magnétisés</w:t>
      </w:r>
      <w:bookmarkEnd w:id="2"/>
    </w:p>
    <w:p w14:paraId="019487E3" w14:textId="67AF119D" w:rsidR="007F0101" w:rsidRDefault="007F0101" w:rsidP="007F0101">
      <w:pPr>
        <w:pStyle w:val="NormalWeb"/>
        <w:jc w:val="both"/>
      </w:pPr>
      <w:r>
        <w:t xml:space="preserve">La présence d'ions atomiques ou moléculaires et d'électrons libres dans le milieu supposé dépourvu de champ magnétique autorise, outre les phénomènes ci-dessus, la création d'un spectre continu par des interactions de deux types faisant intervenir </w:t>
      </w:r>
      <w:proofErr w:type="gramStart"/>
      <w:r>
        <w:t>l'électron:</w:t>
      </w:r>
      <w:proofErr w:type="gramEnd"/>
      <w:r>
        <w:t xml:space="preserve"> </w:t>
      </w:r>
    </w:p>
    <w:p w14:paraId="3A2DCBEF" w14:textId="3FCD6935" w:rsidR="007F0101" w:rsidRPr="007F0101" w:rsidRDefault="007F0101" w:rsidP="007F0101">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proofErr w:type="gramStart"/>
      <w:r w:rsidRPr="007F0101">
        <w:rPr>
          <w:rFonts w:ascii="Times New Roman" w:eastAsia="Times New Roman" w:hAnsi="Times New Roman" w:cs="Times New Roman"/>
          <w:sz w:val="24"/>
          <w:szCs w:val="24"/>
          <w:lang w:eastAsia="fr-FR"/>
        </w:rPr>
        <w:t>transition</w:t>
      </w:r>
      <w:proofErr w:type="gramEnd"/>
      <w:r w:rsidRPr="007F0101">
        <w:rPr>
          <w:rFonts w:ascii="Times New Roman" w:eastAsia="Times New Roman" w:hAnsi="Times New Roman" w:cs="Times New Roman"/>
          <w:sz w:val="24"/>
          <w:szCs w:val="24"/>
          <w:lang w:eastAsia="fr-FR"/>
        </w:rPr>
        <w:t xml:space="preserve"> lié-libre (électron lié à un noyau → électron libre) / libre - lié : </w:t>
      </w:r>
      <w:proofErr w:type="spellStart"/>
      <w:r w:rsidRPr="007F0101">
        <w:rPr>
          <w:rFonts w:ascii="Times New Roman" w:eastAsia="Times New Roman" w:hAnsi="Times New Roman" w:cs="Times New Roman"/>
          <w:sz w:val="24"/>
          <w:szCs w:val="24"/>
          <w:lang w:eastAsia="fr-FR"/>
        </w:rPr>
        <w:t>photo-ionisation</w:t>
      </w:r>
      <w:proofErr w:type="spellEnd"/>
      <w:r w:rsidRPr="007F0101">
        <w:rPr>
          <w:rFonts w:ascii="Times New Roman" w:eastAsia="Times New Roman" w:hAnsi="Times New Roman" w:cs="Times New Roman"/>
          <w:sz w:val="24"/>
          <w:szCs w:val="24"/>
          <w:lang w:eastAsia="fr-FR"/>
        </w:rPr>
        <w:t xml:space="preserve"> / recombinaison radiative, photo-détachement / photo-attachement ;</w:t>
      </w:r>
    </w:p>
    <w:p w14:paraId="09F559B5" w14:textId="73D4B2A1" w:rsidR="007F0101" w:rsidRPr="007F0101" w:rsidRDefault="007F0101" w:rsidP="007F0101">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proofErr w:type="gramStart"/>
      <w:r w:rsidRPr="007F0101">
        <w:rPr>
          <w:rFonts w:ascii="Times New Roman" w:eastAsia="Times New Roman" w:hAnsi="Times New Roman" w:cs="Times New Roman"/>
          <w:sz w:val="24"/>
          <w:szCs w:val="24"/>
          <w:lang w:eastAsia="fr-FR"/>
        </w:rPr>
        <w:t>transition</w:t>
      </w:r>
      <w:proofErr w:type="gramEnd"/>
      <w:r w:rsidRPr="007F0101">
        <w:rPr>
          <w:rFonts w:ascii="Times New Roman" w:eastAsia="Times New Roman" w:hAnsi="Times New Roman" w:cs="Times New Roman"/>
          <w:sz w:val="24"/>
          <w:szCs w:val="24"/>
          <w:lang w:eastAsia="fr-FR"/>
        </w:rPr>
        <w:t xml:space="preserve"> libre-libre ou </w:t>
      </w:r>
      <w:proofErr w:type="spellStart"/>
      <w:r w:rsidRPr="007F0101">
        <w:rPr>
          <w:rFonts w:ascii="Times New Roman" w:eastAsia="Times New Roman" w:hAnsi="Times New Roman" w:cs="Times New Roman"/>
          <w:sz w:val="24"/>
          <w:szCs w:val="24"/>
          <w:lang w:eastAsia="fr-FR"/>
        </w:rPr>
        <w:t>bremẞtralung</w:t>
      </w:r>
      <w:proofErr w:type="spellEnd"/>
      <w:r w:rsidRPr="007F0101">
        <w:rPr>
          <w:rFonts w:ascii="Times New Roman" w:eastAsia="Times New Roman" w:hAnsi="Times New Roman" w:cs="Times New Roman"/>
          <w:sz w:val="24"/>
          <w:szCs w:val="24"/>
          <w:lang w:eastAsia="fr-FR"/>
        </w:rPr>
        <w:t xml:space="preserve"> / </w:t>
      </w:r>
      <w:proofErr w:type="spellStart"/>
      <w:r w:rsidRPr="007F0101">
        <w:rPr>
          <w:rFonts w:ascii="Times New Roman" w:eastAsia="Times New Roman" w:hAnsi="Times New Roman" w:cs="Times New Roman"/>
          <w:sz w:val="24"/>
          <w:szCs w:val="24"/>
          <w:lang w:eastAsia="fr-FR"/>
        </w:rPr>
        <w:t>bremẞtralung</w:t>
      </w:r>
      <w:proofErr w:type="spellEnd"/>
      <w:r w:rsidRPr="007F0101">
        <w:rPr>
          <w:rFonts w:ascii="Times New Roman" w:eastAsia="Times New Roman" w:hAnsi="Times New Roman" w:cs="Times New Roman"/>
          <w:sz w:val="24"/>
          <w:szCs w:val="24"/>
          <w:lang w:eastAsia="fr-FR"/>
        </w:rPr>
        <w:t xml:space="preserve"> inverse par échange d'énergie de translation entre </w:t>
      </w:r>
      <w:proofErr w:type="spellStart"/>
      <w:r w:rsidRPr="007F0101">
        <w:rPr>
          <w:rFonts w:ascii="Times New Roman" w:eastAsia="Times New Roman" w:hAnsi="Times New Roman" w:cs="Times New Roman"/>
          <w:sz w:val="24"/>
          <w:szCs w:val="24"/>
          <w:lang w:eastAsia="fr-FR"/>
        </w:rPr>
        <w:t>un ion</w:t>
      </w:r>
      <w:proofErr w:type="spellEnd"/>
      <w:r w:rsidRPr="007F0101">
        <w:rPr>
          <w:rFonts w:ascii="Times New Roman" w:eastAsia="Times New Roman" w:hAnsi="Times New Roman" w:cs="Times New Roman"/>
          <w:sz w:val="24"/>
          <w:szCs w:val="24"/>
          <w:lang w:eastAsia="fr-FR"/>
        </w:rPr>
        <w:t xml:space="preserve"> et un électron (l'échange d'énergie électron-électron étant impossible, le système e−- e− ayant un moment dipolaire nul).</w:t>
      </w:r>
    </w:p>
    <w:p w14:paraId="247F3771" w14:textId="66B04E60" w:rsidR="007F0101" w:rsidRDefault="007F0101" w:rsidP="007F0101">
      <w:pPr>
        <w:pStyle w:val="NormalWeb"/>
        <w:jc w:val="both"/>
      </w:pPr>
      <w:r>
        <w:t xml:space="preserve">Il s'agit de phénomènes à seuil d'énergie (et donc de longueur d'onde) : </w:t>
      </w:r>
      <w:r w:rsidRPr="007F0101">
        <w:t>énergie d'ionisation</w:t>
      </w:r>
      <w:r>
        <w:t xml:space="preserve"> pour la </w:t>
      </w:r>
      <w:proofErr w:type="spellStart"/>
      <w:r>
        <w:t>photo-ionisation</w:t>
      </w:r>
      <w:proofErr w:type="spellEnd"/>
      <w:r>
        <w:t xml:space="preserve">, </w:t>
      </w:r>
      <w:r w:rsidRPr="007F0101">
        <w:t>affinité électronique</w:t>
      </w:r>
      <w:r>
        <w:t xml:space="preserve"> pour le photo-attachement et </w:t>
      </w:r>
      <w:r w:rsidRPr="007F0101">
        <w:t>fréquence plasma</w:t>
      </w:r>
      <w:r>
        <w:t xml:space="preserve"> pour le </w:t>
      </w:r>
      <w:proofErr w:type="spellStart"/>
      <w:r>
        <w:t>bremẞtralung</w:t>
      </w:r>
      <w:proofErr w:type="spellEnd"/>
      <w:r>
        <w:t xml:space="preserve">. </w:t>
      </w:r>
    </w:p>
    <w:p w14:paraId="3F7EB6DA" w14:textId="46CF50DD" w:rsidR="007F0101" w:rsidRPr="007F0101" w:rsidRDefault="007F0101" w:rsidP="007F0101">
      <w:pPr>
        <w:pStyle w:val="Titre1"/>
        <w:rPr>
          <w:b/>
          <w:bCs/>
        </w:rPr>
      </w:pPr>
      <w:bookmarkStart w:id="3" w:name="_Toc133070659"/>
      <w:r w:rsidRPr="007F0101">
        <w:rPr>
          <w:rStyle w:val="mw-headline"/>
          <w:b/>
          <w:bCs/>
        </w:rPr>
        <w:t>Solides</w:t>
      </w:r>
      <w:bookmarkEnd w:id="3"/>
    </w:p>
    <w:p w14:paraId="7B39AA00" w14:textId="259EF87F" w:rsidR="007F0101" w:rsidRPr="007F0101" w:rsidRDefault="007F0101" w:rsidP="007F0101">
      <w:pPr>
        <w:jc w:val="both"/>
        <w:rPr>
          <w:rFonts w:ascii="Times New Roman" w:eastAsia="Times New Roman" w:hAnsi="Times New Roman" w:cs="Times New Roman"/>
          <w:sz w:val="24"/>
          <w:szCs w:val="24"/>
          <w:lang w:eastAsia="fr-FR"/>
        </w:rPr>
      </w:pPr>
      <w:r w:rsidRPr="007F0101">
        <w:rPr>
          <w:rFonts w:ascii="Times New Roman" w:eastAsia="Times New Roman" w:hAnsi="Times New Roman" w:cs="Times New Roman"/>
          <w:sz w:val="24"/>
          <w:szCs w:val="24"/>
          <w:lang w:eastAsia="fr-FR"/>
        </w:rPr>
        <w:t>De manière générale, l'agitation thermique des charges présentes dans un solide (électrons, ions, atomes d’un solide portant une charge partielle) provoque une accélération des particules chargées qui génère un rayonnement électromagnétique ayant le spectre du corps noir, représentatif du rayonnement thermique</w:t>
      </w:r>
    </w:p>
    <w:p w14:paraId="6E3BB5E9" w14:textId="39675957" w:rsidR="007F0101" w:rsidRPr="007F0101" w:rsidRDefault="007F0101" w:rsidP="007F0101">
      <w:pPr>
        <w:pStyle w:val="Titre1"/>
        <w:rPr>
          <w:b/>
          <w:bCs/>
        </w:rPr>
      </w:pPr>
      <w:bookmarkStart w:id="4" w:name="_Toc133070660"/>
      <w:r>
        <w:rPr>
          <w:noProof/>
        </w:rPr>
        <w:lastRenderedPageBreak/>
        <mc:AlternateContent>
          <mc:Choice Requires="wps">
            <w:drawing>
              <wp:anchor distT="0" distB="0" distL="114300" distR="114300" simplePos="0" relativeHeight="251666432" behindDoc="1" locked="0" layoutInCell="1" allowOverlap="1" wp14:anchorId="4CDB3A2B" wp14:editId="22B69B42">
                <wp:simplePos x="0" y="0"/>
                <wp:positionH relativeFrom="column">
                  <wp:posOffset>4180205</wp:posOffset>
                </wp:positionH>
                <wp:positionV relativeFrom="paragraph">
                  <wp:posOffset>1492885</wp:posOffset>
                </wp:positionV>
                <wp:extent cx="2095500" cy="635"/>
                <wp:effectExtent l="0" t="0" r="0" b="0"/>
                <wp:wrapTight wrapText="bothSides">
                  <wp:wrapPolygon edited="0">
                    <wp:start x="0" y="0"/>
                    <wp:lineTo x="0" y="21600"/>
                    <wp:lineTo x="21600" y="21600"/>
                    <wp:lineTo x="21600" y="0"/>
                  </wp:wrapPolygon>
                </wp:wrapTight>
                <wp:docPr id="6" name="Zone de texte 6"/>
                <wp:cNvGraphicFramePr/>
                <a:graphic xmlns:a="http://schemas.openxmlformats.org/drawingml/2006/main">
                  <a:graphicData uri="http://schemas.microsoft.com/office/word/2010/wordprocessingShape">
                    <wps:wsp>
                      <wps:cNvSpPr txBox="1"/>
                      <wps:spPr>
                        <a:xfrm>
                          <a:off x="0" y="0"/>
                          <a:ext cx="2095500" cy="635"/>
                        </a:xfrm>
                        <a:prstGeom prst="rect">
                          <a:avLst/>
                        </a:prstGeom>
                        <a:solidFill>
                          <a:prstClr val="white"/>
                        </a:solidFill>
                        <a:ln>
                          <a:noFill/>
                        </a:ln>
                      </wps:spPr>
                      <wps:txbx>
                        <w:txbxContent>
                          <w:p w14:paraId="7C04C385" w14:textId="5BD05F0E" w:rsidR="007F0101" w:rsidRPr="00F02A55" w:rsidRDefault="007F0101" w:rsidP="007F0101">
                            <w:pPr>
                              <w:pStyle w:val="Lgende"/>
                              <w:rPr>
                                <w:noProof/>
                                <w:color w:val="0000FF"/>
                              </w:rPr>
                            </w:pPr>
                            <w:r>
                              <w:t xml:space="preserve">Figure </w:t>
                            </w:r>
                            <w:fldSimple w:instr=" SEQ Figure \* ARABIC ">
                              <w:r>
                                <w:rPr>
                                  <w:noProof/>
                                </w:rPr>
                                <w:t>2</w:t>
                              </w:r>
                            </w:fldSimple>
                            <w:r>
                              <w:t xml:space="preserve">: </w:t>
                            </w:r>
                            <w:r w:rsidRPr="00D9310B">
                              <w:t>Coefficient d'absorption de l'eau montrant les bandes d'absorption vibrationnelles.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DB3A2B" id="Zone de texte 6" o:spid="_x0000_s1027" type="#_x0000_t202" style="position:absolute;margin-left:329.15pt;margin-top:117.55pt;width:165pt;height:.05pt;z-index:-251650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" stroked="f">
                <v:textbox style="mso-fit-shape-to-text:t" inset="0,0,0,0">
                  <w:txbxContent>
                    <w:p w14:paraId="7C04C385" w14:textId="5BD05F0E" w:rsidR="007F0101" w:rsidRPr="00F02A55" w:rsidRDefault="007F0101" w:rsidP="007F0101">
                      <w:pPr>
                        <w:pStyle w:val="Lgende"/>
                        <w:rPr>
                          <w:noProof/>
                          <w:color w:val="0000FF"/>
                        </w:rPr>
                      </w:pPr>
                      <w:r>
                        <w:t xml:space="preserve">Figure </w:t>
                      </w:r>
                      <w:fldSimple w:instr=" SEQ Figure \* ARABIC ">
                        <w:r>
                          <w:rPr>
                            <w:noProof/>
                          </w:rPr>
                          <w:t>2</w:t>
                        </w:r>
                      </w:fldSimple>
                      <w:r>
                        <w:t xml:space="preserve">: </w:t>
                      </w:r>
                      <w:r w:rsidRPr="00D9310B">
                        <w:t>Coefficient d'absorption de l'eau montrant les bandes d'absorption vibrationnelles.</w:t>
                      </w:r>
                    </w:p>
                  </w:txbxContent>
                </v:textbox>
                <w10:wrap type="tight"/>
              </v:shape>
            </w:pict>
          </mc:Fallback>
        </mc:AlternateContent>
      </w:r>
      <w:r>
        <w:rPr>
          <w:noProof/>
          <w:color w:val="0000FF"/>
        </w:rPr>
        <w:drawing>
          <wp:anchor distT="0" distB="0" distL="114300" distR="114300" simplePos="0" relativeHeight="251661312" behindDoc="1" locked="0" layoutInCell="1" allowOverlap="1" wp14:anchorId="441A41FE" wp14:editId="0598B100">
            <wp:simplePos x="0" y="0"/>
            <wp:positionH relativeFrom="column">
              <wp:posOffset>4180205</wp:posOffset>
            </wp:positionH>
            <wp:positionV relativeFrom="paragraph">
              <wp:posOffset>159385</wp:posOffset>
            </wp:positionV>
            <wp:extent cx="2095500" cy="1276350"/>
            <wp:effectExtent l="0" t="0" r="0" b="0"/>
            <wp:wrapTight wrapText="bothSides">
              <wp:wrapPolygon edited="0">
                <wp:start x="0" y="0"/>
                <wp:lineTo x="0" y="21278"/>
                <wp:lineTo x="21404" y="21278"/>
                <wp:lineTo x="21404" y="0"/>
                <wp:lineTo x="0" y="0"/>
              </wp:wrapPolygon>
            </wp:wrapTight>
            <wp:docPr id="2" name="Image 2">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95500" cy="1276350"/>
                    </a:xfrm>
                    <a:prstGeom prst="rect">
                      <a:avLst/>
                    </a:prstGeom>
                    <a:noFill/>
                    <a:ln>
                      <a:noFill/>
                    </a:ln>
                  </pic:spPr>
                </pic:pic>
              </a:graphicData>
            </a:graphic>
          </wp:anchor>
        </w:drawing>
      </w:r>
      <w:r w:rsidRPr="007F0101">
        <w:rPr>
          <w:rStyle w:val="mw-headline"/>
          <w:b/>
          <w:bCs/>
        </w:rPr>
        <w:t>Liquides et verres</w:t>
      </w:r>
      <w:bookmarkEnd w:id="4"/>
    </w:p>
    <w:p w14:paraId="7F528F1F" w14:textId="1E795077" w:rsidR="007F0101" w:rsidRPr="007F0101" w:rsidRDefault="007F0101" w:rsidP="007F0101">
      <w:pPr>
        <w:jc w:val="both"/>
        <w:rPr>
          <w:rFonts w:ascii="Times New Roman" w:eastAsia="Times New Roman" w:hAnsi="Times New Roman" w:cs="Times New Roman"/>
          <w:sz w:val="24"/>
          <w:szCs w:val="24"/>
          <w:lang w:eastAsia="fr-FR"/>
        </w:rPr>
      </w:pPr>
      <w:r w:rsidRPr="007F0101">
        <w:rPr>
          <w:rFonts w:ascii="Times New Roman" w:eastAsia="Times New Roman" w:hAnsi="Times New Roman" w:cs="Times New Roman"/>
          <w:sz w:val="24"/>
          <w:szCs w:val="24"/>
          <w:lang w:eastAsia="fr-FR"/>
        </w:rPr>
        <w:t>Les liquides et les verres n'ont pas de structure ordonnée et donc pas d'électrons libres. Ils sont en cela proches des gaz. Par exemple, l'absorption du rayonnement électromagnétique par l'eau est liée aux transitions électroniques dans l'ultraviolet (UV) et aux transitions rotation-vibration dans l'infrarouge (IR). Certains matériaux moléculaires comme les résines ont des propriétés analogues. Le graphite possède également cette propriété puisqu'en plus de sa structure cristalline plane il possède des liaisons faibles entre plans.</w:t>
      </w:r>
    </w:p>
    <w:p w14:paraId="1D4988BB" w14:textId="0382754E" w:rsidR="007F0101" w:rsidRPr="007F0101" w:rsidRDefault="007F0101" w:rsidP="007F0101">
      <w:pPr>
        <w:pStyle w:val="NormalWeb"/>
        <w:jc w:val="both"/>
      </w:pPr>
      <w:r w:rsidRPr="007F0101">
        <w:t xml:space="preserve">Le libre parcours moyen élevé des photons n'interdit pas l'obtention de l'équilibre thermodynamique pour les milieux de grande dimension, par exemple l'océan à une profondeur supérieure à la centaine de mètres. Ceci est d'autant plus vrai que, compte tenu de la température, le spectre est centré dans l'IR qui est plus particulièrement absorbé par l'eau. </w:t>
      </w:r>
    </w:p>
    <w:p w14:paraId="290F3A23" w14:textId="6C4EF121" w:rsidR="007F0101" w:rsidRPr="007F0101" w:rsidRDefault="007F0101" w:rsidP="007F0101">
      <w:pPr>
        <w:pStyle w:val="Titre1"/>
        <w:rPr>
          <w:b/>
          <w:bCs/>
        </w:rPr>
      </w:pPr>
      <w:bookmarkStart w:id="5" w:name="_Toc133070661"/>
      <w:r w:rsidRPr="007F0101">
        <w:rPr>
          <w:rStyle w:val="mw-headline"/>
          <w:b/>
          <w:bCs/>
        </w:rPr>
        <w:t>Exemples</w:t>
      </w:r>
      <w:bookmarkEnd w:id="5"/>
    </w:p>
    <w:p w14:paraId="2B7D4D91" w14:textId="5F7A91F6" w:rsidR="007F0101" w:rsidRDefault="007F0101" w:rsidP="007F0101">
      <w:pPr>
        <w:pStyle w:val="NormalWeb"/>
        <w:jc w:val="both"/>
      </w:pPr>
      <w:r>
        <w:rPr>
          <w:noProof/>
        </w:rPr>
        <mc:AlternateContent>
          <mc:Choice Requires="wps">
            <w:drawing>
              <wp:anchor distT="0" distB="0" distL="114300" distR="114300" simplePos="0" relativeHeight="251660288" behindDoc="1" locked="0" layoutInCell="1" allowOverlap="1" wp14:anchorId="5B4EFF05" wp14:editId="42D14EAD">
                <wp:simplePos x="0" y="0"/>
                <wp:positionH relativeFrom="column">
                  <wp:posOffset>4288155</wp:posOffset>
                </wp:positionH>
                <wp:positionV relativeFrom="paragraph">
                  <wp:posOffset>1682115</wp:posOffset>
                </wp:positionV>
                <wp:extent cx="2095500" cy="635"/>
                <wp:effectExtent l="0" t="0" r="0" b="0"/>
                <wp:wrapTight wrapText="bothSides">
                  <wp:wrapPolygon edited="0">
                    <wp:start x="0" y="0"/>
                    <wp:lineTo x="0" y="21600"/>
                    <wp:lineTo x="21600" y="21600"/>
                    <wp:lineTo x="21600" y="0"/>
                  </wp:wrapPolygon>
                </wp:wrapTight>
                <wp:docPr id="4" name="Zone de texte 4"/>
                <wp:cNvGraphicFramePr/>
                <a:graphic xmlns:a="http://schemas.openxmlformats.org/drawingml/2006/main">
                  <a:graphicData uri="http://schemas.microsoft.com/office/word/2010/wordprocessingShape">
                    <wps:wsp>
                      <wps:cNvSpPr txBox="1"/>
                      <wps:spPr>
                        <a:xfrm>
                          <a:off x="0" y="0"/>
                          <a:ext cx="2095500" cy="635"/>
                        </a:xfrm>
                        <a:prstGeom prst="rect">
                          <a:avLst/>
                        </a:prstGeom>
                        <a:solidFill>
                          <a:prstClr val="white"/>
                        </a:solidFill>
                        <a:ln>
                          <a:noFill/>
                        </a:ln>
                      </wps:spPr>
                      <wps:txbx>
                        <w:txbxContent>
                          <w:p w14:paraId="0A51F913" w14:textId="6EB4DEB9" w:rsidR="007F0101" w:rsidRPr="007632CB" w:rsidRDefault="007F0101" w:rsidP="007F0101">
                            <w:pPr>
                              <w:pStyle w:val="Lgende"/>
                              <w:jc w:val="center"/>
                              <w:rPr>
                                <w:rFonts w:ascii="Times New Roman" w:eastAsia="Times New Roman" w:hAnsi="Times New Roman" w:cs="Times New Roman"/>
                                <w:noProof/>
                                <w:color w:val="0000FF"/>
                                <w:sz w:val="24"/>
                                <w:szCs w:val="24"/>
                              </w:rPr>
                            </w:pPr>
                            <w:r>
                              <w:t xml:space="preserve">Figure </w:t>
                            </w:r>
                            <w:fldSimple w:instr=" SEQ Figure \* ARABIC ">
                              <w:r>
                                <w:rPr>
                                  <w:noProof/>
                                </w:rPr>
                                <w:t>3</w:t>
                              </w:r>
                            </w:fldSimple>
                            <w:r>
                              <w:t xml:space="preserve">: </w:t>
                            </w:r>
                            <w:r w:rsidRPr="00DA217B">
                              <w:t>Spectre solaire. Comparaison avec le spectre du corps noir.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4EFF05" id="Zone de texte 4" o:spid="_x0000_s1028" type="#_x0000_t202" style="position:absolute;left:0;text-align:left;margin-left:337.65pt;margin-top:132.45pt;width:165pt;height:.0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" stroked="f">
                <v:textbox style="mso-fit-shape-to-text:t" inset="0,0,0,0">
                  <w:txbxContent>
                    <w:p w14:paraId="0A51F913" w14:textId="6EB4DEB9" w:rsidR="007F0101" w:rsidRPr="007632CB" w:rsidRDefault="007F0101" w:rsidP="007F0101">
                      <w:pPr>
                        <w:pStyle w:val="Lgende"/>
                        <w:jc w:val="center"/>
                        <w:rPr>
                          <w:rFonts w:ascii="Times New Roman" w:eastAsia="Times New Roman" w:hAnsi="Times New Roman" w:cs="Times New Roman"/>
                          <w:noProof/>
                          <w:color w:val="0000FF"/>
                          <w:sz w:val="24"/>
                          <w:szCs w:val="24"/>
                        </w:rPr>
                      </w:pPr>
                      <w:r>
                        <w:t xml:space="preserve">Figure </w:t>
                      </w:r>
                      <w:fldSimple w:instr=" SEQ Figure \* ARABIC ">
                        <w:r>
                          <w:rPr>
                            <w:noProof/>
                          </w:rPr>
                          <w:t>3</w:t>
                        </w:r>
                      </w:fldSimple>
                      <w:r>
                        <w:t xml:space="preserve">: </w:t>
                      </w:r>
                      <w:r w:rsidRPr="00DA217B">
                        <w:t>Spectre solaire. Comparaison avec le spectre du corps noir.</w:t>
                      </w:r>
                    </w:p>
                  </w:txbxContent>
                </v:textbox>
                <w10:wrap type="tight"/>
              </v:shape>
            </w:pict>
          </mc:Fallback>
        </mc:AlternateContent>
      </w:r>
      <w:r w:rsidRPr="007F0101">
        <w:rPr>
          <w:noProof/>
        </w:rPr>
        <w:drawing>
          <wp:anchor distT="0" distB="0" distL="114300" distR="114300" simplePos="0" relativeHeight="251658240" behindDoc="1" locked="0" layoutInCell="1" allowOverlap="1" wp14:anchorId="3E629799" wp14:editId="1484FE20">
            <wp:simplePos x="0" y="0"/>
            <wp:positionH relativeFrom="column">
              <wp:posOffset>4288155</wp:posOffset>
            </wp:positionH>
            <wp:positionV relativeFrom="paragraph">
              <wp:posOffset>94615</wp:posOffset>
            </wp:positionV>
            <wp:extent cx="2095500" cy="1530350"/>
            <wp:effectExtent l="0" t="0" r="0" b="0"/>
            <wp:wrapTight wrapText="bothSides">
              <wp:wrapPolygon edited="0">
                <wp:start x="0" y="0"/>
                <wp:lineTo x="0" y="21241"/>
                <wp:lineTo x="21404" y="21241"/>
                <wp:lineTo x="21404" y="0"/>
                <wp:lineTo x="0" y="0"/>
              </wp:wrapPolygon>
            </wp:wrapTight>
            <wp:docPr id="1" name="Image 1">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95500" cy="1530350"/>
                    </a:xfrm>
                    <a:prstGeom prst="rect">
                      <a:avLst/>
                    </a:prstGeom>
                    <a:noFill/>
                    <a:ln>
                      <a:noFill/>
                    </a:ln>
                  </pic:spPr>
                </pic:pic>
              </a:graphicData>
            </a:graphic>
          </wp:anchor>
        </w:drawing>
      </w:r>
      <w:r>
        <w:t xml:space="preserve">Tous les matériaux à toutes températures émettent un rayonnement. Cependant, peu de cas sont proches du corps noir. C'est par exemple le </w:t>
      </w:r>
      <w:r w:rsidRPr="007F0101">
        <w:t>fond diffus cosmologique</w:t>
      </w:r>
      <w:r>
        <w:t xml:space="preserve"> à 2,7 K, l'eau des océans à 300 K environ (voir ci-dessus), le </w:t>
      </w:r>
      <w:r w:rsidRPr="007F0101">
        <w:t>Soleil</w:t>
      </w:r>
      <w:r>
        <w:t xml:space="preserve"> à 5 800 K ou les plasmas à plusieurs millions de degrés. Mais autant les deux premiers exemples et celui du plasma sont précisément vérifiés, autant celui du soleil est approximatif. On peut le constater sur le spectre émis (voir graphe) mais aussi sur </w:t>
      </w:r>
      <w:r w:rsidRPr="007F0101">
        <w:t>l'anisotropie de l'émission</w:t>
      </w:r>
      <w:r>
        <w:t>, à l'origine de l'</w:t>
      </w:r>
      <w:r w:rsidRPr="007F0101">
        <w:t xml:space="preserve">assombrissement </w:t>
      </w:r>
      <w:proofErr w:type="spellStart"/>
      <w:r w:rsidRPr="007F0101">
        <w:t>centre-bord</w:t>
      </w:r>
      <w:proofErr w:type="spellEnd"/>
      <w:r>
        <w:t xml:space="preserve">. </w:t>
      </w:r>
    </w:p>
    <w:p w14:paraId="750E0F1A" w14:textId="77777777" w:rsidR="00D078BD" w:rsidRPr="00D078BD" w:rsidRDefault="00D078BD" w:rsidP="00D078BD"/>
    <w:sectPr w:rsidR="00D078BD" w:rsidRPr="00D078BD">
      <w:headerReference w:type="default" r:id="rId13"/>
      <w:footerReference w:type="default" r:id="rId1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E7983F" w14:textId="77777777" w:rsidR="005F097A" w:rsidRDefault="005F097A" w:rsidP="00D078BD">
      <w:pPr>
        <w:spacing w:after="0" w:line="240" w:lineRule="auto"/>
      </w:pPr>
      <w:r>
        <w:separator/>
      </w:r>
    </w:p>
  </w:endnote>
  <w:endnote w:type="continuationSeparator" w:id="0">
    <w:p w14:paraId="717FA8E9" w14:textId="77777777" w:rsidR="005F097A" w:rsidRDefault="005F097A" w:rsidP="00D078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9699532"/>
      <w:docPartObj>
        <w:docPartGallery w:val="Page Numbers (Bottom of Page)"/>
        <w:docPartUnique/>
      </w:docPartObj>
    </w:sdtPr>
    <w:sdtContent>
      <w:p w14:paraId="1D3E00DD" w14:textId="0482CC01" w:rsidR="00D078BD" w:rsidRDefault="00D078BD">
        <w:pPr>
          <w:pStyle w:val="Pieddepage"/>
          <w:jc w:val="right"/>
        </w:pPr>
        <w:r>
          <w:fldChar w:fldCharType="begin"/>
        </w:r>
        <w:r>
          <w:instrText>PAGE   \* MERGEFORMAT</w:instrText>
        </w:r>
        <w:r>
          <w:fldChar w:fldCharType="separate"/>
        </w:r>
        <w:r>
          <w:t>2</w:t>
        </w:r>
        <w:r>
          <w:fldChar w:fldCharType="end"/>
        </w:r>
      </w:p>
    </w:sdtContent>
  </w:sdt>
  <w:p w14:paraId="66FDB9EB" w14:textId="77777777" w:rsidR="00D078BD" w:rsidRDefault="00D078B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01307D" w14:textId="77777777" w:rsidR="005F097A" w:rsidRDefault="005F097A" w:rsidP="00D078BD">
      <w:pPr>
        <w:spacing w:after="0" w:line="240" w:lineRule="auto"/>
      </w:pPr>
      <w:r>
        <w:separator/>
      </w:r>
    </w:p>
  </w:footnote>
  <w:footnote w:type="continuationSeparator" w:id="0">
    <w:p w14:paraId="4D688CCE" w14:textId="77777777" w:rsidR="005F097A" w:rsidRDefault="005F097A" w:rsidP="00D078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69239" w14:textId="4E41A9D1" w:rsidR="00D078BD" w:rsidRDefault="00D078BD">
    <w:pPr>
      <w:pStyle w:val="En-tte"/>
    </w:pPr>
    <w:r>
      <w:t xml:space="preserve">PHYSIQUE – </w:t>
    </w:r>
    <w:r w:rsidR="00EB224C" w:rsidRPr="00EB224C">
      <w:t>Rayonnement thermique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2156A6"/>
    <w:multiLevelType w:val="multilevel"/>
    <w:tmpl w:val="C44C3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655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5E5"/>
    <w:rsid w:val="000C467C"/>
    <w:rsid w:val="0036586C"/>
    <w:rsid w:val="003B22A5"/>
    <w:rsid w:val="004455E5"/>
    <w:rsid w:val="005F097A"/>
    <w:rsid w:val="006246EC"/>
    <w:rsid w:val="007F0101"/>
    <w:rsid w:val="00975931"/>
    <w:rsid w:val="00D078BD"/>
    <w:rsid w:val="00EB224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42342"/>
  <w15:chartTrackingRefBased/>
  <w15:docId w15:val="{D69A6EDC-12E8-4B02-AD27-5E72A6C33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F010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semiHidden/>
    <w:unhideWhenUsed/>
    <w:qFormat/>
    <w:rsid w:val="007F010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7F010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078BD"/>
    <w:pPr>
      <w:tabs>
        <w:tab w:val="center" w:pos="4536"/>
        <w:tab w:val="right" w:pos="9072"/>
      </w:tabs>
      <w:spacing w:after="0" w:line="240" w:lineRule="auto"/>
    </w:pPr>
  </w:style>
  <w:style w:type="character" w:customStyle="1" w:styleId="En-tteCar">
    <w:name w:val="En-tête Car"/>
    <w:basedOn w:val="Policepardfaut"/>
    <w:link w:val="En-tte"/>
    <w:uiPriority w:val="99"/>
    <w:rsid w:val="00D078BD"/>
  </w:style>
  <w:style w:type="paragraph" w:styleId="Pieddepage">
    <w:name w:val="footer"/>
    <w:basedOn w:val="Normal"/>
    <w:link w:val="PieddepageCar"/>
    <w:uiPriority w:val="99"/>
    <w:unhideWhenUsed/>
    <w:rsid w:val="00D078B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078BD"/>
  </w:style>
  <w:style w:type="paragraph" w:styleId="Titre">
    <w:name w:val="Title"/>
    <w:basedOn w:val="Normal"/>
    <w:next w:val="Normal"/>
    <w:link w:val="TitreCar"/>
    <w:uiPriority w:val="10"/>
    <w:qFormat/>
    <w:rsid w:val="00D078B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078BD"/>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7F0101"/>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semiHidden/>
    <w:rsid w:val="007F0101"/>
    <w:rPr>
      <w:rFonts w:asciiTheme="majorHAnsi" w:eastAsiaTheme="majorEastAsia" w:hAnsiTheme="majorHAnsi" w:cstheme="majorBidi"/>
      <w:color w:val="2F5496" w:themeColor="accent1" w:themeShade="BF"/>
      <w:sz w:val="26"/>
      <w:szCs w:val="26"/>
    </w:rPr>
  </w:style>
  <w:style w:type="character" w:customStyle="1" w:styleId="Titre3Car">
    <w:name w:val="Titre 3 Car"/>
    <w:basedOn w:val="Policepardfaut"/>
    <w:link w:val="Titre3"/>
    <w:uiPriority w:val="9"/>
    <w:semiHidden/>
    <w:rsid w:val="007F0101"/>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7F010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7F0101"/>
    <w:rPr>
      <w:color w:val="0000FF"/>
      <w:u w:val="single"/>
    </w:rPr>
  </w:style>
  <w:style w:type="character" w:customStyle="1" w:styleId="mw-headline">
    <w:name w:val="mw-headline"/>
    <w:basedOn w:val="Policepardfaut"/>
    <w:rsid w:val="007F0101"/>
  </w:style>
  <w:style w:type="paragraph" w:styleId="Lgende">
    <w:name w:val="caption"/>
    <w:basedOn w:val="Normal"/>
    <w:next w:val="Normal"/>
    <w:uiPriority w:val="35"/>
    <w:unhideWhenUsed/>
    <w:qFormat/>
    <w:rsid w:val="007F0101"/>
    <w:pPr>
      <w:spacing w:after="200" w:line="240" w:lineRule="auto"/>
    </w:pPr>
    <w:rPr>
      <w:i/>
      <w:iCs/>
      <w:color w:val="44546A" w:themeColor="text2"/>
      <w:sz w:val="18"/>
      <w:szCs w:val="18"/>
    </w:rPr>
  </w:style>
  <w:style w:type="paragraph" w:styleId="En-ttedetabledesmatires">
    <w:name w:val="TOC Heading"/>
    <w:basedOn w:val="Titre1"/>
    <w:next w:val="Normal"/>
    <w:uiPriority w:val="39"/>
    <w:unhideWhenUsed/>
    <w:qFormat/>
    <w:rsid w:val="000C467C"/>
    <w:pPr>
      <w:outlineLvl w:val="9"/>
    </w:pPr>
    <w:rPr>
      <w:lang w:eastAsia="fr-FR"/>
    </w:rPr>
  </w:style>
  <w:style w:type="paragraph" w:styleId="TM1">
    <w:name w:val="toc 1"/>
    <w:basedOn w:val="Normal"/>
    <w:next w:val="Normal"/>
    <w:autoRedefine/>
    <w:uiPriority w:val="39"/>
    <w:unhideWhenUsed/>
    <w:rsid w:val="000C467C"/>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1651786">
      <w:bodyDiv w:val="1"/>
      <w:marLeft w:val="0"/>
      <w:marRight w:val="0"/>
      <w:marTop w:val="0"/>
      <w:marBottom w:val="0"/>
      <w:divBdr>
        <w:top w:val="none" w:sz="0" w:space="0" w:color="auto"/>
        <w:left w:val="none" w:sz="0" w:space="0" w:color="auto"/>
        <w:bottom w:val="none" w:sz="0" w:space="0" w:color="auto"/>
        <w:right w:val="none" w:sz="0" w:space="0" w:color="auto"/>
      </w:divBdr>
      <w:divsChild>
        <w:div w:id="1234925697">
          <w:marLeft w:val="0"/>
          <w:marRight w:val="0"/>
          <w:marTop w:val="0"/>
          <w:marBottom w:val="0"/>
          <w:divBdr>
            <w:top w:val="none" w:sz="0" w:space="0" w:color="auto"/>
            <w:left w:val="none" w:sz="0" w:space="0" w:color="auto"/>
            <w:bottom w:val="none" w:sz="0" w:space="0" w:color="auto"/>
            <w:right w:val="none" w:sz="0" w:space="0" w:color="auto"/>
          </w:divBdr>
        </w:div>
        <w:div w:id="2088763527">
          <w:marLeft w:val="0"/>
          <w:marRight w:val="0"/>
          <w:marTop w:val="0"/>
          <w:marBottom w:val="0"/>
          <w:divBdr>
            <w:top w:val="none" w:sz="0" w:space="0" w:color="auto"/>
            <w:left w:val="none" w:sz="0" w:space="0" w:color="auto"/>
            <w:bottom w:val="none" w:sz="0" w:space="0" w:color="auto"/>
            <w:right w:val="none" w:sz="0" w:space="0" w:color="auto"/>
          </w:divBdr>
          <w:divsChild>
            <w:div w:id="1404139615">
              <w:marLeft w:val="0"/>
              <w:marRight w:val="0"/>
              <w:marTop w:val="0"/>
              <w:marBottom w:val="0"/>
              <w:divBdr>
                <w:top w:val="none" w:sz="0" w:space="0" w:color="auto"/>
                <w:left w:val="none" w:sz="0" w:space="0" w:color="auto"/>
                <w:bottom w:val="none" w:sz="0" w:space="0" w:color="auto"/>
                <w:right w:val="none" w:sz="0" w:space="0" w:color="auto"/>
              </w:divBdr>
              <w:divsChild>
                <w:div w:id="42658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814658">
          <w:marLeft w:val="0"/>
          <w:marRight w:val="0"/>
          <w:marTop w:val="0"/>
          <w:marBottom w:val="0"/>
          <w:divBdr>
            <w:top w:val="none" w:sz="0" w:space="0" w:color="auto"/>
            <w:left w:val="none" w:sz="0" w:space="0" w:color="auto"/>
            <w:bottom w:val="none" w:sz="0" w:space="0" w:color="auto"/>
            <w:right w:val="none" w:sz="0" w:space="0" w:color="auto"/>
          </w:divBdr>
        </w:div>
        <w:div w:id="2062555321">
          <w:marLeft w:val="0"/>
          <w:marRight w:val="0"/>
          <w:marTop w:val="0"/>
          <w:marBottom w:val="0"/>
          <w:divBdr>
            <w:top w:val="none" w:sz="0" w:space="0" w:color="auto"/>
            <w:left w:val="none" w:sz="0" w:space="0" w:color="auto"/>
            <w:bottom w:val="none" w:sz="0" w:space="0" w:color="auto"/>
            <w:right w:val="none" w:sz="0" w:space="0" w:color="auto"/>
          </w:divBdr>
          <w:divsChild>
            <w:div w:id="2100368445">
              <w:marLeft w:val="0"/>
              <w:marRight w:val="0"/>
              <w:marTop w:val="0"/>
              <w:marBottom w:val="0"/>
              <w:divBdr>
                <w:top w:val="none" w:sz="0" w:space="0" w:color="auto"/>
                <w:left w:val="none" w:sz="0" w:space="0" w:color="auto"/>
                <w:bottom w:val="none" w:sz="0" w:space="0" w:color="auto"/>
                <w:right w:val="none" w:sz="0" w:space="0" w:color="auto"/>
              </w:divBdr>
              <w:divsChild>
                <w:div w:id="120017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83591">
          <w:marLeft w:val="0"/>
          <w:marRight w:val="0"/>
          <w:marTop w:val="0"/>
          <w:marBottom w:val="0"/>
          <w:divBdr>
            <w:top w:val="none" w:sz="0" w:space="0" w:color="auto"/>
            <w:left w:val="none" w:sz="0" w:space="0" w:color="auto"/>
            <w:bottom w:val="none" w:sz="0" w:space="0" w:color="auto"/>
            <w:right w:val="none" w:sz="0" w:space="0" w:color="auto"/>
          </w:divBdr>
        </w:div>
        <w:div w:id="627129162">
          <w:marLeft w:val="0"/>
          <w:marRight w:val="0"/>
          <w:marTop w:val="0"/>
          <w:marBottom w:val="0"/>
          <w:divBdr>
            <w:top w:val="none" w:sz="0" w:space="0" w:color="auto"/>
            <w:left w:val="none" w:sz="0" w:space="0" w:color="auto"/>
            <w:bottom w:val="none" w:sz="0" w:space="0" w:color="auto"/>
            <w:right w:val="none" w:sz="0" w:space="0" w:color="auto"/>
          </w:divBdr>
          <w:divsChild>
            <w:div w:id="424304454">
              <w:marLeft w:val="0"/>
              <w:marRight w:val="0"/>
              <w:marTop w:val="0"/>
              <w:marBottom w:val="0"/>
              <w:divBdr>
                <w:top w:val="none" w:sz="0" w:space="0" w:color="auto"/>
                <w:left w:val="none" w:sz="0" w:space="0" w:color="auto"/>
                <w:bottom w:val="none" w:sz="0" w:space="0" w:color="auto"/>
                <w:right w:val="none" w:sz="0" w:space="0" w:color="auto"/>
              </w:divBdr>
              <w:divsChild>
                <w:div w:id="141370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commons.wikimedia.org/wiki/File:Air_5000K.jpg?uselang=fr" TargetMode="External"/><Relationship Id="rId12" Type="http://schemas.openxmlformats.org/officeDocument/2006/relationships/image" Target="media/image3.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ommons.wikimedia.org/wiki/File:EffectiveTemperature_300dpi_e.png?uselang=fr"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commons.wikimedia.org/wiki/File:Wavelength_dependant_absorption_of_water.png?uselang=fr" TargetMode="External"/><Relationship Id="rId14"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999</Words>
  <Characters>5499</Characters>
  <Application>Microsoft Office Word</Application>
  <DocSecurity>0</DocSecurity>
  <Lines>45</Lines>
  <Paragraphs>12</Paragraphs>
  <ScaleCrop>false</ScaleCrop>
  <Company/>
  <LinksUpToDate>false</LinksUpToDate>
  <CharactersWithSpaces>6486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cp:lastModifiedBy>
  <cp:revision>5</cp:revision>
  <dcterms:created xsi:type="dcterms:W3CDTF">2022-12-21T14:44:00Z</dcterms:created>
  <dcterms:modified xsi:type="dcterms:W3CDTF">2023-04-22T13:43:00Z</dcterms:modified>
</cp:coreProperties>
</file>