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FB0F8" w14:textId="13C96145" w:rsidR="00C61BB3" w:rsidRPr="0092747F" w:rsidRDefault="00A7408E" w:rsidP="0092747F">
      <w:pPr>
        <w:pStyle w:val="Titre1"/>
      </w:pPr>
      <w:bookmarkStart w:id="0" w:name="_Toc133075566"/>
      <w:bookmarkStart w:id="1" w:name="_Toc148457407"/>
      <w:r w:rsidRPr="00A7408E">
        <w:t>Rentrée atmosphérique</w:t>
      </w:r>
      <w:bookmarkEnd w:id="1"/>
    </w:p>
    <w:p w14:paraId="1F25C758" w14:textId="2C7B6EC0" w:rsidR="00ED6D81" w:rsidRPr="004672BF" w:rsidRDefault="00ED6D81" w:rsidP="00A7408E">
      <w:pPr>
        <w:pStyle w:val="En-ttedetabledesmatires"/>
      </w:pPr>
      <w:bookmarkStart w:id="2" w:name="_Toc133077240"/>
    </w:p>
    <w:bookmarkStart w:id="3" w:name="_Toc148455907" w:displacedByCustomXml="next"/>
    <w:bookmarkStart w:id="4" w:name="_Toc148455403" w:displacedByCustomXml="next"/>
    <w:bookmarkStart w:id="5" w:name="_Toc148455377" w:displacedByCustomXml="next"/>
    <w:bookmarkStart w:id="6" w:name="_Toc148453910" w:displacedByCustomXml="next"/>
    <w:sdt>
      <w:sdtPr>
        <w:id w:val="178677047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C45465A" w14:textId="18EC1DCE" w:rsidR="007351FB" w:rsidRDefault="007351FB">
          <w:pPr>
            <w:pStyle w:val="En-ttedetabledesmatires"/>
          </w:pPr>
          <w:r>
            <w:t>Table des matières</w:t>
          </w:r>
        </w:p>
        <w:p w14:paraId="2498A2D0" w14:textId="4CB9AD27" w:rsidR="007351FB" w:rsidRDefault="007351F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457407" w:history="1">
            <w:r w:rsidRPr="000B21D5">
              <w:rPr>
                <w:rStyle w:val="Lienhypertexte"/>
                <w:noProof/>
              </w:rPr>
              <w:t>Rentrée atmosphérique</w:t>
            </w:r>
            <w:r>
              <w:rPr>
                <w:noProof/>
                <w:webHidden/>
              </w:rPr>
              <w:tab/>
            </w:r>
            <w:r>
              <w:rPr>
                <w:noProof/>
                <w:webHidden/>
              </w:rPr>
              <w:fldChar w:fldCharType="begin"/>
            </w:r>
            <w:r>
              <w:rPr>
                <w:noProof/>
                <w:webHidden/>
              </w:rPr>
              <w:instrText xml:space="preserve"> PAGEREF _Toc148457407 \h </w:instrText>
            </w:r>
            <w:r>
              <w:rPr>
                <w:noProof/>
                <w:webHidden/>
              </w:rPr>
            </w:r>
            <w:r>
              <w:rPr>
                <w:noProof/>
                <w:webHidden/>
              </w:rPr>
              <w:fldChar w:fldCharType="separate"/>
            </w:r>
            <w:r>
              <w:rPr>
                <w:noProof/>
                <w:webHidden/>
              </w:rPr>
              <w:t>1</w:t>
            </w:r>
            <w:r>
              <w:rPr>
                <w:noProof/>
                <w:webHidden/>
              </w:rPr>
              <w:fldChar w:fldCharType="end"/>
            </w:r>
          </w:hyperlink>
        </w:p>
        <w:p w14:paraId="0EAABA9D" w14:textId="4E113BAC" w:rsidR="007351FB" w:rsidRDefault="007351FB">
          <w:pPr>
            <w:pStyle w:val="TM2"/>
            <w:tabs>
              <w:tab w:val="right" w:leader="dot" w:pos="9062"/>
            </w:tabs>
            <w:rPr>
              <w:rFonts w:eastAsiaTheme="minorEastAsia"/>
              <w:noProof/>
              <w:kern w:val="2"/>
              <w:lang w:eastAsia="fr-FR"/>
              <w14:ligatures w14:val="standardContextual"/>
            </w:rPr>
          </w:pPr>
          <w:hyperlink w:anchor="_Toc148457408" w:history="1">
            <w:r w:rsidRPr="000B21D5">
              <w:rPr>
                <w:rStyle w:val="Lienhypertexte"/>
                <w:bCs/>
                <w:noProof/>
              </w:rPr>
              <w:t>Introduction</w:t>
            </w:r>
            <w:r>
              <w:rPr>
                <w:noProof/>
                <w:webHidden/>
              </w:rPr>
              <w:tab/>
            </w:r>
            <w:r>
              <w:rPr>
                <w:noProof/>
                <w:webHidden/>
              </w:rPr>
              <w:fldChar w:fldCharType="begin"/>
            </w:r>
            <w:r>
              <w:rPr>
                <w:noProof/>
                <w:webHidden/>
              </w:rPr>
              <w:instrText xml:space="preserve"> PAGEREF _Toc148457408 \h </w:instrText>
            </w:r>
            <w:r>
              <w:rPr>
                <w:noProof/>
                <w:webHidden/>
              </w:rPr>
            </w:r>
            <w:r>
              <w:rPr>
                <w:noProof/>
                <w:webHidden/>
              </w:rPr>
              <w:fldChar w:fldCharType="separate"/>
            </w:r>
            <w:r>
              <w:rPr>
                <w:noProof/>
                <w:webHidden/>
              </w:rPr>
              <w:t>2</w:t>
            </w:r>
            <w:r>
              <w:rPr>
                <w:noProof/>
                <w:webHidden/>
              </w:rPr>
              <w:fldChar w:fldCharType="end"/>
            </w:r>
          </w:hyperlink>
        </w:p>
        <w:p w14:paraId="46C5E397" w14:textId="38E88018" w:rsidR="007351FB" w:rsidRDefault="007351FB">
          <w:pPr>
            <w:pStyle w:val="TM2"/>
            <w:tabs>
              <w:tab w:val="right" w:leader="dot" w:pos="9062"/>
            </w:tabs>
            <w:rPr>
              <w:rFonts w:eastAsiaTheme="minorEastAsia"/>
              <w:noProof/>
              <w:kern w:val="2"/>
              <w:lang w:eastAsia="fr-FR"/>
              <w14:ligatures w14:val="standardContextual"/>
            </w:rPr>
          </w:pPr>
          <w:hyperlink w:anchor="_Toc148457409" w:history="1">
            <w:r w:rsidRPr="000B21D5">
              <w:rPr>
                <w:rStyle w:val="Lienhypertexte"/>
                <w:noProof/>
              </w:rPr>
              <w:t>Les objets conçus par l'Homme</w:t>
            </w:r>
            <w:r>
              <w:rPr>
                <w:noProof/>
                <w:webHidden/>
              </w:rPr>
              <w:tab/>
            </w:r>
            <w:r>
              <w:rPr>
                <w:noProof/>
                <w:webHidden/>
              </w:rPr>
              <w:fldChar w:fldCharType="begin"/>
            </w:r>
            <w:r>
              <w:rPr>
                <w:noProof/>
                <w:webHidden/>
              </w:rPr>
              <w:instrText xml:space="preserve"> PAGEREF _Toc148457409 \h </w:instrText>
            </w:r>
            <w:r>
              <w:rPr>
                <w:noProof/>
                <w:webHidden/>
              </w:rPr>
            </w:r>
            <w:r>
              <w:rPr>
                <w:noProof/>
                <w:webHidden/>
              </w:rPr>
              <w:fldChar w:fldCharType="separate"/>
            </w:r>
            <w:r>
              <w:rPr>
                <w:noProof/>
                <w:webHidden/>
              </w:rPr>
              <w:t>2</w:t>
            </w:r>
            <w:r>
              <w:rPr>
                <w:noProof/>
                <w:webHidden/>
              </w:rPr>
              <w:fldChar w:fldCharType="end"/>
            </w:r>
          </w:hyperlink>
        </w:p>
        <w:p w14:paraId="30B8E76E" w14:textId="6C3DE154" w:rsidR="007351FB" w:rsidRDefault="007351FB">
          <w:pPr>
            <w:pStyle w:val="TM2"/>
            <w:tabs>
              <w:tab w:val="right" w:leader="dot" w:pos="9062"/>
            </w:tabs>
            <w:rPr>
              <w:rFonts w:eastAsiaTheme="minorEastAsia"/>
              <w:noProof/>
              <w:kern w:val="2"/>
              <w:lang w:eastAsia="fr-FR"/>
              <w14:ligatures w14:val="standardContextual"/>
            </w:rPr>
          </w:pPr>
          <w:hyperlink w:anchor="_Toc148457410" w:history="1">
            <w:r w:rsidRPr="000B21D5">
              <w:rPr>
                <w:rStyle w:val="Lienhypertexte"/>
                <w:noProof/>
              </w:rPr>
              <w:t>Trajectoire de rentrée</w:t>
            </w:r>
            <w:r>
              <w:rPr>
                <w:noProof/>
                <w:webHidden/>
              </w:rPr>
              <w:tab/>
            </w:r>
            <w:r>
              <w:rPr>
                <w:noProof/>
                <w:webHidden/>
              </w:rPr>
              <w:fldChar w:fldCharType="begin"/>
            </w:r>
            <w:r>
              <w:rPr>
                <w:noProof/>
                <w:webHidden/>
              </w:rPr>
              <w:instrText xml:space="preserve"> PAGEREF _Toc148457410 \h </w:instrText>
            </w:r>
            <w:r>
              <w:rPr>
                <w:noProof/>
                <w:webHidden/>
              </w:rPr>
            </w:r>
            <w:r>
              <w:rPr>
                <w:noProof/>
                <w:webHidden/>
              </w:rPr>
              <w:fldChar w:fldCharType="separate"/>
            </w:r>
            <w:r>
              <w:rPr>
                <w:noProof/>
                <w:webHidden/>
              </w:rPr>
              <w:t>2</w:t>
            </w:r>
            <w:r>
              <w:rPr>
                <w:noProof/>
                <w:webHidden/>
              </w:rPr>
              <w:fldChar w:fldCharType="end"/>
            </w:r>
          </w:hyperlink>
        </w:p>
        <w:p w14:paraId="40933D0E" w14:textId="2DEE1F3A" w:rsidR="007351FB" w:rsidRDefault="007351FB">
          <w:pPr>
            <w:pStyle w:val="TM3"/>
            <w:tabs>
              <w:tab w:val="right" w:leader="dot" w:pos="9062"/>
            </w:tabs>
            <w:rPr>
              <w:rFonts w:eastAsiaTheme="minorEastAsia"/>
              <w:noProof/>
              <w:kern w:val="2"/>
              <w:lang w:eastAsia="fr-FR"/>
              <w14:ligatures w14:val="standardContextual"/>
            </w:rPr>
          </w:pPr>
          <w:hyperlink w:anchor="_Toc148457411" w:history="1">
            <w:r w:rsidRPr="000B21D5">
              <w:rPr>
                <w:rStyle w:val="Lienhypertexte"/>
                <w:noProof/>
              </w:rPr>
              <w:t>Atmosphère et modèle gravitationnel</w:t>
            </w:r>
            <w:r>
              <w:rPr>
                <w:noProof/>
                <w:webHidden/>
              </w:rPr>
              <w:tab/>
            </w:r>
            <w:r>
              <w:rPr>
                <w:noProof/>
                <w:webHidden/>
              </w:rPr>
              <w:fldChar w:fldCharType="begin"/>
            </w:r>
            <w:r>
              <w:rPr>
                <w:noProof/>
                <w:webHidden/>
              </w:rPr>
              <w:instrText xml:space="preserve"> PAGEREF _Toc148457411 \h </w:instrText>
            </w:r>
            <w:r>
              <w:rPr>
                <w:noProof/>
                <w:webHidden/>
              </w:rPr>
            </w:r>
            <w:r>
              <w:rPr>
                <w:noProof/>
                <w:webHidden/>
              </w:rPr>
              <w:fldChar w:fldCharType="separate"/>
            </w:r>
            <w:r>
              <w:rPr>
                <w:noProof/>
                <w:webHidden/>
              </w:rPr>
              <w:t>3</w:t>
            </w:r>
            <w:r>
              <w:rPr>
                <w:noProof/>
                <w:webHidden/>
              </w:rPr>
              <w:fldChar w:fldCharType="end"/>
            </w:r>
          </w:hyperlink>
        </w:p>
        <w:p w14:paraId="6B9A109C" w14:textId="215AAB38" w:rsidR="007351FB" w:rsidRDefault="007351FB">
          <w:pPr>
            <w:pStyle w:val="TM3"/>
            <w:tabs>
              <w:tab w:val="right" w:leader="dot" w:pos="9062"/>
            </w:tabs>
            <w:rPr>
              <w:rFonts w:eastAsiaTheme="minorEastAsia"/>
              <w:noProof/>
              <w:kern w:val="2"/>
              <w:lang w:eastAsia="fr-FR"/>
              <w14:ligatures w14:val="standardContextual"/>
            </w:rPr>
          </w:pPr>
          <w:hyperlink w:anchor="_Toc148457412" w:history="1">
            <w:r w:rsidRPr="000B21D5">
              <w:rPr>
                <w:rStyle w:val="Lienhypertexte"/>
                <w:noProof/>
              </w:rPr>
              <w:t>La trajectoire balistique</w:t>
            </w:r>
            <w:r>
              <w:rPr>
                <w:noProof/>
                <w:webHidden/>
              </w:rPr>
              <w:tab/>
            </w:r>
            <w:r>
              <w:rPr>
                <w:noProof/>
                <w:webHidden/>
              </w:rPr>
              <w:fldChar w:fldCharType="begin"/>
            </w:r>
            <w:r>
              <w:rPr>
                <w:noProof/>
                <w:webHidden/>
              </w:rPr>
              <w:instrText xml:space="preserve"> PAGEREF _Toc148457412 \h </w:instrText>
            </w:r>
            <w:r>
              <w:rPr>
                <w:noProof/>
                <w:webHidden/>
              </w:rPr>
            </w:r>
            <w:r>
              <w:rPr>
                <w:noProof/>
                <w:webHidden/>
              </w:rPr>
              <w:fldChar w:fldCharType="separate"/>
            </w:r>
            <w:r>
              <w:rPr>
                <w:noProof/>
                <w:webHidden/>
              </w:rPr>
              <w:t>4</w:t>
            </w:r>
            <w:r>
              <w:rPr>
                <w:noProof/>
                <w:webHidden/>
              </w:rPr>
              <w:fldChar w:fldCharType="end"/>
            </w:r>
          </w:hyperlink>
        </w:p>
        <w:p w14:paraId="107C184D" w14:textId="13C537C3" w:rsidR="007351FB" w:rsidRDefault="007351FB">
          <w:pPr>
            <w:pStyle w:val="TM3"/>
            <w:tabs>
              <w:tab w:val="right" w:leader="dot" w:pos="9062"/>
            </w:tabs>
            <w:rPr>
              <w:rFonts w:eastAsiaTheme="minorEastAsia"/>
              <w:noProof/>
              <w:kern w:val="2"/>
              <w:lang w:eastAsia="fr-FR"/>
              <w14:ligatures w14:val="standardContextual"/>
            </w:rPr>
          </w:pPr>
          <w:hyperlink w:anchor="_Toc148457413" w:history="1">
            <w:r w:rsidRPr="000B21D5">
              <w:rPr>
                <w:rStyle w:val="Lienhypertexte"/>
                <w:noProof/>
              </w:rPr>
              <w:t>La trajectoire d'un objet portant</w:t>
            </w:r>
            <w:r>
              <w:rPr>
                <w:noProof/>
                <w:webHidden/>
              </w:rPr>
              <w:tab/>
            </w:r>
            <w:r>
              <w:rPr>
                <w:noProof/>
                <w:webHidden/>
              </w:rPr>
              <w:fldChar w:fldCharType="begin"/>
            </w:r>
            <w:r>
              <w:rPr>
                <w:noProof/>
                <w:webHidden/>
              </w:rPr>
              <w:instrText xml:space="preserve"> PAGEREF _Toc148457413 \h </w:instrText>
            </w:r>
            <w:r>
              <w:rPr>
                <w:noProof/>
                <w:webHidden/>
              </w:rPr>
            </w:r>
            <w:r>
              <w:rPr>
                <w:noProof/>
                <w:webHidden/>
              </w:rPr>
              <w:fldChar w:fldCharType="separate"/>
            </w:r>
            <w:r>
              <w:rPr>
                <w:noProof/>
                <w:webHidden/>
              </w:rPr>
              <w:t>5</w:t>
            </w:r>
            <w:r>
              <w:rPr>
                <w:noProof/>
                <w:webHidden/>
              </w:rPr>
              <w:fldChar w:fldCharType="end"/>
            </w:r>
          </w:hyperlink>
        </w:p>
        <w:p w14:paraId="03BCFD8B" w14:textId="5B44A958" w:rsidR="007351FB" w:rsidRDefault="007351FB">
          <w:pPr>
            <w:pStyle w:val="TM3"/>
            <w:tabs>
              <w:tab w:val="right" w:leader="dot" w:pos="9062"/>
            </w:tabs>
            <w:rPr>
              <w:rFonts w:eastAsiaTheme="minorEastAsia"/>
              <w:noProof/>
              <w:kern w:val="2"/>
              <w:lang w:eastAsia="fr-FR"/>
              <w14:ligatures w14:val="standardContextual"/>
            </w:rPr>
          </w:pPr>
          <w:hyperlink w:anchor="_Toc148457414" w:history="1">
            <w:r w:rsidRPr="000B21D5">
              <w:rPr>
                <w:rStyle w:val="Lienhypertexte"/>
                <w:noProof/>
              </w:rPr>
              <w:t>La séquence post-phase hypersonique</w:t>
            </w:r>
            <w:r>
              <w:rPr>
                <w:noProof/>
                <w:webHidden/>
              </w:rPr>
              <w:tab/>
            </w:r>
            <w:r>
              <w:rPr>
                <w:noProof/>
                <w:webHidden/>
              </w:rPr>
              <w:fldChar w:fldCharType="begin"/>
            </w:r>
            <w:r>
              <w:rPr>
                <w:noProof/>
                <w:webHidden/>
              </w:rPr>
              <w:instrText xml:space="preserve"> PAGEREF _Toc148457414 \h </w:instrText>
            </w:r>
            <w:r>
              <w:rPr>
                <w:noProof/>
                <w:webHidden/>
              </w:rPr>
            </w:r>
            <w:r>
              <w:rPr>
                <w:noProof/>
                <w:webHidden/>
              </w:rPr>
              <w:fldChar w:fldCharType="separate"/>
            </w:r>
            <w:r>
              <w:rPr>
                <w:noProof/>
                <w:webHidden/>
              </w:rPr>
              <w:t>5</w:t>
            </w:r>
            <w:r>
              <w:rPr>
                <w:noProof/>
                <w:webHidden/>
              </w:rPr>
              <w:fldChar w:fldCharType="end"/>
            </w:r>
          </w:hyperlink>
        </w:p>
        <w:p w14:paraId="0457807C" w14:textId="77857FD0" w:rsidR="007351FB" w:rsidRDefault="007351FB">
          <w:pPr>
            <w:pStyle w:val="TM2"/>
            <w:tabs>
              <w:tab w:val="right" w:leader="dot" w:pos="9062"/>
            </w:tabs>
            <w:rPr>
              <w:rFonts w:eastAsiaTheme="minorEastAsia"/>
              <w:noProof/>
              <w:kern w:val="2"/>
              <w:lang w:eastAsia="fr-FR"/>
              <w14:ligatures w14:val="standardContextual"/>
            </w:rPr>
          </w:pPr>
          <w:hyperlink w:anchor="_Toc148457415" w:history="1">
            <w:r w:rsidRPr="000B21D5">
              <w:rPr>
                <w:rStyle w:val="Lienhypertexte"/>
                <w:noProof/>
              </w:rPr>
              <w:t>Transferts d'énergie</w:t>
            </w:r>
            <w:r>
              <w:rPr>
                <w:noProof/>
                <w:webHidden/>
              </w:rPr>
              <w:tab/>
            </w:r>
            <w:r>
              <w:rPr>
                <w:noProof/>
                <w:webHidden/>
              </w:rPr>
              <w:fldChar w:fldCharType="begin"/>
            </w:r>
            <w:r>
              <w:rPr>
                <w:noProof/>
                <w:webHidden/>
              </w:rPr>
              <w:instrText xml:space="preserve"> PAGEREF _Toc148457415 \h </w:instrText>
            </w:r>
            <w:r>
              <w:rPr>
                <w:noProof/>
                <w:webHidden/>
              </w:rPr>
            </w:r>
            <w:r>
              <w:rPr>
                <w:noProof/>
                <w:webHidden/>
              </w:rPr>
              <w:fldChar w:fldCharType="separate"/>
            </w:r>
            <w:r>
              <w:rPr>
                <w:noProof/>
                <w:webHidden/>
              </w:rPr>
              <w:t>5</w:t>
            </w:r>
            <w:r>
              <w:rPr>
                <w:noProof/>
                <w:webHidden/>
              </w:rPr>
              <w:fldChar w:fldCharType="end"/>
            </w:r>
          </w:hyperlink>
        </w:p>
        <w:p w14:paraId="2BE8D75C" w14:textId="775477ED" w:rsidR="007351FB" w:rsidRDefault="007351FB">
          <w:pPr>
            <w:pStyle w:val="TM3"/>
            <w:tabs>
              <w:tab w:val="right" w:leader="dot" w:pos="9062"/>
            </w:tabs>
            <w:rPr>
              <w:rFonts w:eastAsiaTheme="minorEastAsia"/>
              <w:noProof/>
              <w:kern w:val="2"/>
              <w:lang w:eastAsia="fr-FR"/>
              <w14:ligatures w14:val="standardContextual"/>
            </w:rPr>
          </w:pPr>
          <w:hyperlink w:anchor="_Toc148457416" w:history="1">
            <w:r w:rsidRPr="000B21D5">
              <w:rPr>
                <w:rStyle w:val="Lienhypertexte"/>
                <w:noProof/>
              </w:rPr>
              <w:t>Haute altitude : les phénomènes liés à la raréfaction</w:t>
            </w:r>
            <w:r>
              <w:rPr>
                <w:noProof/>
                <w:webHidden/>
              </w:rPr>
              <w:tab/>
            </w:r>
            <w:r>
              <w:rPr>
                <w:noProof/>
                <w:webHidden/>
              </w:rPr>
              <w:fldChar w:fldCharType="begin"/>
            </w:r>
            <w:r>
              <w:rPr>
                <w:noProof/>
                <w:webHidden/>
              </w:rPr>
              <w:instrText xml:space="preserve"> PAGEREF _Toc148457416 \h </w:instrText>
            </w:r>
            <w:r>
              <w:rPr>
                <w:noProof/>
                <w:webHidden/>
              </w:rPr>
            </w:r>
            <w:r>
              <w:rPr>
                <w:noProof/>
                <w:webHidden/>
              </w:rPr>
              <w:fldChar w:fldCharType="separate"/>
            </w:r>
            <w:r>
              <w:rPr>
                <w:noProof/>
                <w:webHidden/>
              </w:rPr>
              <w:t>6</w:t>
            </w:r>
            <w:r>
              <w:rPr>
                <w:noProof/>
                <w:webHidden/>
              </w:rPr>
              <w:fldChar w:fldCharType="end"/>
            </w:r>
          </w:hyperlink>
        </w:p>
        <w:p w14:paraId="1E9AB4BF" w14:textId="76E8F95B" w:rsidR="007351FB" w:rsidRDefault="007351FB">
          <w:pPr>
            <w:pStyle w:val="TM3"/>
            <w:tabs>
              <w:tab w:val="right" w:leader="dot" w:pos="9062"/>
            </w:tabs>
            <w:rPr>
              <w:rFonts w:eastAsiaTheme="minorEastAsia"/>
              <w:noProof/>
              <w:kern w:val="2"/>
              <w:lang w:eastAsia="fr-FR"/>
              <w14:ligatures w14:val="standardContextual"/>
            </w:rPr>
          </w:pPr>
          <w:hyperlink w:anchor="_Toc148457417" w:history="1">
            <w:r w:rsidRPr="000B21D5">
              <w:rPr>
                <w:rStyle w:val="Lienhypertexte"/>
                <w:noProof/>
              </w:rPr>
              <w:t>Phase principale : gaz hors d'équilibre thermodynamique et réactions chimiques</w:t>
            </w:r>
            <w:r>
              <w:rPr>
                <w:noProof/>
                <w:webHidden/>
              </w:rPr>
              <w:tab/>
            </w:r>
            <w:r>
              <w:rPr>
                <w:noProof/>
                <w:webHidden/>
              </w:rPr>
              <w:fldChar w:fldCharType="begin"/>
            </w:r>
            <w:r>
              <w:rPr>
                <w:noProof/>
                <w:webHidden/>
              </w:rPr>
              <w:instrText xml:space="preserve"> PAGEREF _Toc148457417 \h </w:instrText>
            </w:r>
            <w:r>
              <w:rPr>
                <w:noProof/>
                <w:webHidden/>
              </w:rPr>
            </w:r>
            <w:r>
              <w:rPr>
                <w:noProof/>
                <w:webHidden/>
              </w:rPr>
              <w:fldChar w:fldCharType="separate"/>
            </w:r>
            <w:r>
              <w:rPr>
                <w:noProof/>
                <w:webHidden/>
              </w:rPr>
              <w:t>6</w:t>
            </w:r>
            <w:r>
              <w:rPr>
                <w:noProof/>
                <w:webHidden/>
              </w:rPr>
              <w:fldChar w:fldCharType="end"/>
            </w:r>
          </w:hyperlink>
        </w:p>
        <w:p w14:paraId="3014D270" w14:textId="7844DBE7" w:rsidR="007351FB" w:rsidRDefault="007351FB">
          <w:pPr>
            <w:pStyle w:val="TM3"/>
            <w:tabs>
              <w:tab w:val="right" w:leader="dot" w:pos="9062"/>
            </w:tabs>
            <w:rPr>
              <w:rFonts w:eastAsiaTheme="minorEastAsia"/>
              <w:noProof/>
              <w:kern w:val="2"/>
              <w:lang w:eastAsia="fr-FR"/>
              <w14:ligatures w14:val="standardContextual"/>
            </w:rPr>
          </w:pPr>
          <w:hyperlink w:anchor="_Toc148457418" w:history="1">
            <w:r w:rsidRPr="000B21D5">
              <w:rPr>
                <w:rStyle w:val="Lienhypertexte"/>
                <w:noProof/>
              </w:rPr>
              <w:t>Rayonnement</w:t>
            </w:r>
            <w:r>
              <w:rPr>
                <w:noProof/>
                <w:webHidden/>
              </w:rPr>
              <w:tab/>
            </w:r>
            <w:r>
              <w:rPr>
                <w:noProof/>
                <w:webHidden/>
              </w:rPr>
              <w:fldChar w:fldCharType="begin"/>
            </w:r>
            <w:r>
              <w:rPr>
                <w:noProof/>
                <w:webHidden/>
              </w:rPr>
              <w:instrText xml:space="preserve"> PAGEREF _Toc148457418 \h </w:instrText>
            </w:r>
            <w:r>
              <w:rPr>
                <w:noProof/>
                <w:webHidden/>
              </w:rPr>
            </w:r>
            <w:r>
              <w:rPr>
                <w:noProof/>
                <w:webHidden/>
              </w:rPr>
              <w:fldChar w:fldCharType="separate"/>
            </w:r>
            <w:r>
              <w:rPr>
                <w:noProof/>
                <w:webHidden/>
              </w:rPr>
              <w:t>7</w:t>
            </w:r>
            <w:r>
              <w:rPr>
                <w:noProof/>
                <w:webHidden/>
              </w:rPr>
              <w:fldChar w:fldCharType="end"/>
            </w:r>
          </w:hyperlink>
        </w:p>
        <w:p w14:paraId="29D9DE5E" w14:textId="68C43D2A" w:rsidR="007351FB" w:rsidRDefault="007351FB">
          <w:pPr>
            <w:pStyle w:val="TM3"/>
            <w:tabs>
              <w:tab w:val="right" w:leader="dot" w:pos="9062"/>
            </w:tabs>
            <w:rPr>
              <w:rFonts w:eastAsiaTheme="minorEastAsia"/>
              <w:noProof/>
              <w:kern w:val="2"/>
              <w:lang w:eastAsia="fr-FR"/>
              <w14:ligatures w14:val="standardContextual"/>
            </w:rPr>
          </w:pPr>
          <w:hyperlink w:anchor="_Toc148457419" w:history="1">
            <w:r w:rsidRPr="000B21D5">
              <w:rPr>
                <w:rStyle w:val="Lienhypertexte"/>
                <w:noProof/>
              </w:rPr>
              <w:t>Le problème des poussières sur Mars</w:t>
            </w:r>
            <w:r>
              <w:rPr>
                <w:noProof/>
                <w:webHidden/>
              </w:rPr>
              <w:tab/>
            </w:r>
            <w:r>
              <w:rPr>
                <w:noProof/>
                <w:webHidden/>
              </w:rPr>
              <w:fldChar w:fldCharType="begin"/>
            </w:r>
            <w:r>
              <w:rPr>
                <w:noProof/>
                <w:webHidden/>
              </w:rPr>
              <w:instrText xml:space="preserve"> PAGEREF _Toc148457419 \h </w:instrText>
            </w:r>
            <w:r>
              <w:rPr>
                <w:noProof/>
                <w:webHidden/>
              </w:rPr>
            </w:r>
            <w:r>
              <w:rPr>
                <w:noProof/>
                <w:webHidden/>
              </w:rPr>
              <w:fldChar w:fldCharType="separate"/>
            </w:r>
            <w:r>
              <w:rPr>
                <w:noProof/>
                <w:webHidden/>
              </w:rPr>
              <w:t>8</w:t>
            </w:r>
            <w:r>
              <w:rPr>
                <w:noProof/>
                <w:webHidden/>
              </w:rPr>
              <w:fldChar w:fldCharType="end"/>
            </w:r>
          </w:hyperlink>
        </w:p>
        <w:p w14:paraId="26348129" w14:textId="031A16F4" w:rsidR="007351FB" w:rsidRDefault="007351FB">
          <w:pPr>
            <w:pStyle w:val="TM3"/>
            <w:tabs>
              <w:tab w:val="right" w:leader="dot" w:pos="9062"/>
            </w:tabs>
            <w:rPr>
              <w:rFonts w:eastAsiaTheme="minorEastAsia"/>
              <w:noProof/>
              <w:kern w:val="2"/>
              <w:lang w:eastAsia="fr-FR"/>
              <w14:ligatures w14:val="standardContextual"/>
            </w:rPr>
          </w:pPr>
          <w:hyperlink w:anchor="_Toc148457420" w:history="1">
            <w:r w:rsidRPr="000B21D5">
              <w:rPr>
                <w:rStyle w:val="Lienhypertexte"/>
                <w:noProof/>
              </w:rPr>
              <w:t>Le phénomène de black-out</w:t>
            </w:r>
            <w:r>
              <w:rPr>
                <w:noProof/>
                <w:webHidden/>
              </w:rPr>
              <w:tab/>
            </w:r>
            <w:r>
              <w:rPr>
                <w:noProof/>
                <w:webHidden/>
              </w:rPr>
              <w:fldChar w:fldCharType="begin"/>
            </w:r>
            <w:r>
              <w:rPr>
                <w:noProof/>
                <w:webHidden/>
              </w:rPr>
              <w:instrText xml:space="preserve"> PAGEREF _Toc148457420 \h </w:instrText>
            </w:r>
            <w:r>
              <w:rPr>
                <w:noProof/>
                <w:webHidden/>
              </w:rPr>
            </w:r>
            <w:r>
              <w:rPr>
                <w:noProof/>
                <w:webHidden/>
              </w:rPr>
              <w:fldChar w:fldCharType="separate"/>
            </w:r>
            <w:r>
              <w:rPr>
                <w:noProof/>
                <w:webHidden/>
              </w:rPr>
              <w:t>9</w:t>
            </w:r>
            <w:r>
              <w:rPr>
                <w:noProof/>
                <w:webHidden/>
              </w:rPr>
              <w:fldChar w:fldCharType="end"/>
            </w:r>
          </w:hyperlink>
        </w:p>
        <w:p w14:paraId="474BC089" w14:textId="046B4175" w:rsidR="007351FB" w:rsidRDefault="007351FB">
          <w:pPr>
            <w:pStyle w:val="TM3"/>
            <w:tabs>
              <w:tab w:val="right" w:leader="dot" w:pos="9062"/>
            </w:tabs>
            <w:rPr>
              <w:rFonts w:eastAsiaTheme="minorEastAsia"/>
              <w:noProof/>
              <w:kern w:val="2"/>
              <w:lang w:eastAsia="fr-FR"/>
              <w14:ligatures w14:val="standardContextual"/>
            </w:rPr>
          </w:pPr>
          <w:hyperlink w:anchor="_Toc148457421" w:history="1">
            <w:r w:rsidRPr="000B21D5">
              <w:rPr>
                <w:rStyle w:val="Lienhypertexte"/>
                <w:noProof/>
              </w:rPr>
              <w:t>Structures déployables</w:t>
            </w:r>
            <w:r>
              <w:rPr>
                <w:noProof/>
                <w:webHidden/>
              </w:rPr>
              <w:tab/>
            </w:r>
            <w:r>
              <w:rPr>
                <w:noProof/>
                <w:webHidden/>
              </w:rPr>
              <w:fldChar w:fldCharType="begin"/>
            </w:r>
            <w:r>
              <w:rPr>
                <w:noProof/>
                <w:webHidden/>
              </w:rPr>
              <w:instrText xml:space="preserve"> PAGEREF _Toc148457421 \h </w:instrText>
            </w:r>
            <w:r>
              <w:rPr>
                <w:noProof/>
                <w:webHidden/>
              </w:rPr>
            </w:r>
            <w:r>
              <w:rPr>
                <w:noProof/>
                <w:webHidden/>
              </w:rPr>
              <w:fldChar w:fldCharType="separate"/>
            </w:r>
            <w:r>
              <w:rPr>
                <w:noProof/>
                <w:webHidden/>
              </w:rPr>
              <w:t>9</w:t>
            </w:r>
            <w:r>
              <w:rPr>
                <w:noProof/>
                <w:webHidden/>
              </w:rPr>
              <w:fldChar w:fldCharType="end"/>
            </w:r>
          </w:hyperlink>
        </w:p>
        <w:p w14:paraId="18A8C523" w14:textId="21BADE3A" w:rsidR="007351FB" w:rsidRDefault="007351FB">
          <w:r>
            <w:rPr>
              <w:b/>
              <w:bCs/>
            </w:rPr>
            <w:fldChar w:fldCharType="end"/>
          </w:r>
        </w:p>
      </w:sdtContent>
    </w:sdt>
    <w:p w14:paraId="4138CA5D" w14:textId="77777777" w:rsidR="00A7408E" w:rsidRDefault="00A7408E">
      <w:pPr>
        <w:jc w:val="left"/>
        <w:rPr>
          <w:rFonts w:asciiTheme="majorHAnsi" w:eastAsiaTheme="majorEastAsia" w:hAnsiTheme="majorHAnsi" w:cstheme="majorBidi"/>
          <w:b/>
          <w:bCs/>
          <w:color w:val="2F5496" w:themeColor="accent1" w:themeShade="BF"/>
          <w:sz w:val="26"/>
          <w:szCs w:val="26"/>
        </w:rPr>
      </w:pPr>
      <w:r>
        <w:rPr>
          <w:bCs/>
        </w:rPr>
        <w:br w:type="page"/>
      </w:r>
    </w:p>
    <w:p w14:paraId="3F07F66E" w14:textId="01A4B9B6" w:rsidR="009622D8" w:rsidRDefault="000D076A" w:rsidP="009622D8">
      <w:pPr>
        <w:pStyle w:val="Titre2"/>
        <w:rPr>
          <w:bCs/>
        </w:rPr>
      </w:pPr>
      <w:bookmarkStart w:id="7" w:name="_Toc148457408"/>
      <w:r>
        <w:rPr>
          <w:noProof/>
          <w:color w:val="3366CC"/>
          <w:bdr w:val="none" w:sz="0" w:space="0" w:color="auto" w:frame="1"/>
        </w:rPr>
        <w:lastRenderedPageBreak/>
        <w:drawing>
          <wp:anchor distT="0" distB="0" distL="114300" distR="114300" simplePos="0" relativeHeight="251659264" behindDoc="0" locked="0" layoutInCell="1" allowOverlap="1" wp14:anchorId="201C1AD8" wp14:editId="50C24133">
            <wp:simplePos x="0" y="0"/>
            <wp:positionH relativeFrom="margin">
              <wp:align>right</wp:align>
            </wp:positionH>
            <wp:positionV relativeFrom="paragraph">
              <wp:posOffset>6985</wp:posOffset>
            </wp:positionV>
            <wp:extent cx="1836420" cy="1475740"/>
            <wp:effectExtent l="0" t="0" r="0" b="0"/>
            <wp:wrapSquare wrapText="bothSides"/>
            <wp:docPr id="1088708395" name="Imag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6420" cy="147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75CC" w:rsidRPr="00C61BB3">
        <w:rPr>
          <w:bCs/>
        </w:rPr>
        <w:t>Introduction</w:t>
      </w:r>
      <w:bookmarkEnd w:id="0"/>
      <w:bookmarkEnd w:id="2"/>
      <w:bookmarkEnd w:id="6"/>
      <w:bookmarkEnd w:id="5"/>
      <w:bookmarkEnd w:id="4"/>
      <w:bookmarkEnd w:id="3"/>
      <w:bookmarkEnd w:id="7"/>
    </w:p>
    <w:p w14:paraId="7F17281B" w14:textId="3F2B5B12" w:rsidR="000D076A" w:rsidRDefault="000D076A" w:rsidP="000D076A">
      <w:r>
        <w:t>La </w:t>
      </w:r>
      <w:r w:rsidRPr="000D076A">
        <w:t>rentrée atmosphérique</w:t>
      </w:r>
      <w:r>
        <w:t> est la phase durant laquelle un objet artificiel pénètre dans l'</w:t>
      </w:r>
      <w:r w:rsidRPr="000D076A">
        <w:t>atmosphère</w:t>
      </w:r>
      <w:r>
        <w:t> d'un </w:t>
      </w:r>
      <w:r w:rsidRPr="000D076A">
        <w:t>objet céleste</w:t>
      </w:r>
      <w:r>
        <w:t> et atteint des couches suffisamment denses pour provoquer des effets mécaniques et thermiques. L'objet en question peut être </w:t>
      </w:r>
      <w:r w:rsidRPr="000D076A">
        <w:t>satellite</w:t>
      </w:r>
      <w:r>
        <w:t>, </w:t>
      </w:r>
      <w:r w:rsidRPr="000D076A">
        <w:t>capsule spatiale</w:t>
      </w:r>
      <w:r>
        <w:t> ou fragment de </w:t>
      </w:r>
      <w:r w:rsidRPr="000D076A">
        <w:t>fusée</w:t>
      </w:r>
      <w:r>
        <w:t> par exemple.</w:t>
      </w:r>
    </w:p>
    <w:p w14:paraId="4EDF4A04" w14:textId="77777777" w:rsidR="000D076A" w:rsidRDefault="000D076A" w:rsidP="000D076A">
      <w:pPr>
        <w:rPr>
          <w:rFonts w:ascii="Arial" w:hAnsi="Arial" w:cs="Arial"/>
          <w:color w:val="202122"/>
          <w:sz w:val="21"/>
          <w:szCs w:val="21"/>
        </w:rPr>
      </w:pPr>
    </w:p>
    <w:p w14:paraId="366A7FB5" w14:textId="02333BFB" w:rsidR="000D076A" w:rsidRPr="000D076A" w:rsidRDefault="000D076A" w:rsidP="000D076A">
      <w:pPr>
        <w:pStyle w:val="Titre2"/>
      </w:pPr>
      <w:bookmarkStart w:id="8" w:name="_Toc148457409"/>
      <w:r w:rsidRPr="000D076A">
        <w:drawing>
          <wp:anchor distT="0" distB="0" distL="114300" distR="114300" simplePos="0" relativeHeight="251658240" behindDoc="0" locked="0" layoutInCell="1" allowOverlap="1" wp14:anchorId="713E87FD" wp14:editId="2D82A101">
            <wp:simplePos x="0" y="0"/>
            <wp:positionH relativeFrom="margin">
              <wp:posOffset>3923665</wp:posOffset>
            </wp:positionH>
            <wp:positionV relativeFrom="paragraph">
              <wp:posOffset>81915</wp:posOffset>
            </wp:positionV>
            <wp:extent cx="1836420" cy="1375410"/>
            <wp:effectExtent l="0" t="0" r="0" b="0"/>
            <wp:wrapSquare wrapText="bothSides"/>
            <wp:docPr id="936199487" name="Image 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6420" cy="1375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076A">
        <w:rPr>
          <w:rStyle w:val="mw-headline"/>
        </w:rPr>
        <w:t>Les objets conçus par l'Homme</w:t>
      </w:r>
      <w:bookmarkEnd w:id="8"/>
    </w:p>
    <w:p w14:paraId="2EB20BCF" w14:textId="6B2B04E7" w:rsidR="000D076A" w:rsidRPr="000D076A" w:rsidRDefault="000D076A" w:rsidP="000D076A">
      <w:r w:rsidRPr="000D076A">
        <w:t>Le domaine est apparu dans les années 1950 aux États-Unis et en URSS, d'abord pour des objectifs stratégiques, concernant les missiles à longue portée disposant de véhicules de rentrée, puis pour un objectif politique : l'homme dans l'espace1. D'autres nations ont suivi et la connaissance du domaine est assez mondialement partagée sur le plan scientifique, même si peu de pays disposent aujourd'hui d'un lanceur capable de réaliser un vol humain : la Russie, la Chine et les États-Unis. L'Europe, le Japon et l'Inde ont cependant une capacité de lancement de satellites et sondes spatiales.</w:t>
      </w:r>
    </w:p>
    <w:p w14:paraId="7F7BE1DB" w14:textId="55138DA6" w:rsidR="000D076A" w:rsidRPr="000D076A" w:rsidRDefault="000D076A" w:rsidP="000D076A">
      <w:r w:rsidRPr="000D076A">
        <w:t xml:space="preserve">Les investissements consentis au démarrage de cette activité ont été considérables, en raison des moyens d'essais nécessaires. Ceci est moins vrai depuis les années 1970 et l'avènement des simulations numériques. Toutefois, ce domaine nécessite encore aujourd'hui une technologie coûteuse, même pour des sondes spatiales à objectif scientifique. Les moyens financiers sont l'apanage d'agences dédiées : National </w:t>
      </w:r>
      <w:proofErr w:type="spellStart"/>
      <w:r w:rsidRPr="000D076A">
        <w:t>Aeronautics</w:t>
      </w:r>
      <w:proofErr w:type="spellEnd"/>
      <w:r w:rsidRPr="000D076A">
        <w:t xml:space="preserve"> and </w:t>
      </w:r>
      <w:proofErr w:type="spellStart"/>
      <w:r w:rsidRPr="000D076A">
        <w:t>Space</w:t>
      </w:r>
      <w:proofErr w:type="spellEnd"/>
      <w:r w:rsidRPr="000D076A">
        <w:t xml:space="preserve"> Administration2 (NASA), Agence spatiale fédérale russe3 (</w:t>
      </w:r>
      <w:proofErr w:type="spellStart"/>
      <w:r w:rsidRPr="000D076A">
        <w:t>Roscosmos</w:t>
      </w:r>
      <w:proofErr w:type="spellEnd"/>
      <w:r w:rsidRPr="000D076A">
        <w:t>), l'Agence d'exploration aérospatiale japonaise4 (JAXA), l'</w:t>
      </w:r>
      <w:proofErr w:type="spellStart"/>
      <w:r w:rsidRPr="000D076A">
        <w:t>Indian</w:t>
      </w:r>
      <w:proofErr w:type="spellEnd"/>
      <w:r w:rsidRPr="000D076A">
        <w:t xml:space="preserve"> </w:t>
      </w:r>
      <w:proofErr w:type="spellStart"/>
      <w:r w:rsidRPr="000D076A">
        <w:t>Space</w:t>
      </w:r>
      <w:proofErr w:type="spellEnd"/>
      <w:r w:rsidRPr="000D076A">
        <w:t xml:space="preserve"> </w:t>
      </w:r>
      <w:proofErr w:type="spellStart"/>
      <w:r w:rsidRPr="000D076A">
        <w:t>Research</w:t>
      </w:r>
      <w:proofErr w:type="spellEnd"/>
      <w:r w:rsidRPr="000D076A">
        <w:t xml:space="preserve"> Organisation5 (ISRO), l'Administration spatiale nationale chinoise6 (CNSA), l'agence spatiale européenne7 (ESA). En Europe, outre la France et le Royaume-Uni, qui disposaient déjà de connaissances liées aux programmes stratégiques, l'ESA a permis à l'Allemagne, l'Italie et d'autres pays européens d'acquérir une expertise dans le domaine.</w:t>
      </w:r>
    </w:p>
    <w:p w14:paraId="4E9490B5" w14:textId="61829FA0" w:rsidR="000D076A" w:rsidRDefault="000D076A" w:rsidP="000D076A">
      <w:r w:rsidRPr="000D076A">
        <w:t>Concernant les objets artificiels, on peut définir deux catégories suivant leurs performances aérodynamiques : les avions ou objets à grande latitude de manœuvre destinés à l'usage humain et les capsules habitables ou sondes spatiales à capacité de manœuvre faible ou nulle. Ces dernières ont des géométries extrêmement simples pour la section destinée à recevoir l'énergie cinétique provenant de la compression de l'air : sphère ou sphère-cône, avec ou non un tore de raccordement avec la partie arrière.</w:t>
      </w:r>
    </w:p>
    <w:p w14:paraId="56805122" w14:textId="77777777" w:rsidR="00DC3885" w:rsidRPr="000D076A" w:rsidRDefault="00DC3885" w:rsidP="000D076A"/>
    <w:p w14:paraId="7C03F40D" w14:textId="3F4A4EEB" w:rsidR="000D076A" w:rsidRPr="000D076A" w:rsidRDefault="000D076A" w:rsidP="000D076A">
      <w:pPr>
        <w:pStyle w:val="Titre2"/>
      </w:pPr>
      <w:bookmarkStart w:id="9" w:name="_Toc148457410"/>
      <w:r w:rsidRPr="000D076A">
        <w:rPr>
          <w:rStyle w:val="mw-headline"/>
        </w:rPr>
        <w:t>Trajectoire de rentrée</w:t>
      </w:r>
      <w:bookmarkEnd w:id="9"/>
    </w:p>
    <w:p w14:paraId="3EB68325" w14:textId="365BDEDD" w:rsidR="000D076A" w:rsidRPr="000D076A" w:rsidRDefault="000D076A" w:rsidP="000D076A">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D076A">
        <w:rPr>
          <w:rFonts w:asciiTheme="minorHAnsi" w:eastAsiaTheme="minorHAnsi" w:hAnsiTheme="minorHAnsi" w:cstheme="minorBidi"/>
          <w:sz w:val="22"/>
          <w:szCs w:val="22"/>
          <w:lang w:eastAsia="en-US"/>
        </w:rPr>
        <w:t>Les vitesses vont de quelques km/s à 47 km/s pour les objets d'origine humaine et peuvent dépasser 70 km/s pour les météores.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8F9FA"/>
        <w:tblCellMar>
          <w:top w:w="15" w:type="dxa"/>
          <w:left w:w="15" w:type="dxa"/>
          <w:bottom w:w="15" w:type="dxa"/>
          <w:right w:w="15" w:type="dxa"/>
        </w:tblCellMar>
        <w:tblLook w:val="04A0" w:firstRow="1" w:lastRow="0" w:firstColumn="1" w:lastColumn="0" w:noHBand="0" w:noVBand="1"/>
      </w:tblPr>
      <w:tblGrid>
        <w:gridCol w:w="2649"/>
        <w:gridCol w:w="1701"/>
        <w:gridCol w:w="1423"/>
        <w:gridCol w:w="1630"/>
        <w:gridCol w:w="1659"/>
      </w:tblGrid>
      <w:tr w:rsidR="000D076A" w:rsidRPr="000D076A" w14:paraId="63D6B2B1" w14:textId="77777777" w:rsidTr="000D076A">
        <w:tc>
          <w:tcPr>
            <w:tcW w:w="0" w:type="auto"/>
            <w:gridSpan w:val="5"/>
            <w:shd w:val="clear" w:color="auto" w:fill="F8F9FA"/>
            <w:tcMar>
              <w:top w:w="48" w:type="dxa"/>
              <w:left w:w="96" w:type="dxa"/>
              <w:bottom w:w="48" w:type="dxa"/>
              <w:right w:w="96" w:type="dxa"/>
            </w:tcMar>
            <w:vAlign w:val="center"/>
            <w:hideMark/>
          </w:tcPr>
          <w:p w14:paraId="7AD1F5FC" w14:textId="442F6421" w:rsidR="000D076A" w:rsidRPr="000D076A" w:rsidRDefault="000D076A">
            <w:pPr>
              <w:spacing w:before="240" w:after="240"/>
              <w:jc w:val="center"/>
              <w:rPr>
                <w:rFonts w:ascii="Arial" w:hAnsi="Arial" w:cs="Arial"/>
                <w:b/>
                <w:bCs/>
                <w:sz w:val="16"/>
                <w:szCs w:val="16"/>
              </w:rPr>
            </w:pPr>
            <w:r w:rsidRPr="000D076A">
              <w:rPr>
                <w:rFonts w:ascii="Arial" w:hAnsi="Arial" w:cs="Arial"/>
                <w:b/>
                <w:bCs/>
                <w:sz w:val="16"/>
                <w:szCs w:val="16"/>
              </w:rPr>
              <w:t>Exemples d'entrées (repère local, altitude voisine de 120 km pour la Terre, Mars ou Vénus, de 1 270 km pour Titan, et de 450 km au-dessus de l'isobare p=1 bar pour Jupiter)</w:t>
            </w:r>
            <w:r w:rsidRPr="007351FB">
              <w:rPr>
                <w:rFonts w:ascii="Arial" w:hAnsi="Arial" w:cs="Arial"/>
                <w:sz w:val="16"/>
                <w:szCs w:val="16"/>
                <w:vertAlign w:val="superscript"/>
              </w:rPr>
              <w:t>10</w:t>
            </w:r>
            <w:r w:rsidRPr="000D076A">
              <w:rPr>
                <w:rFonts w:ascii="Arial" w:hAnsi="Arial" w:cs="Arial"/>
                <w:sz w:val="16"/>
                <w:szCs w:val="16"/>
                <w:vertAlign w:val="superscript"/>
              </w:rPr>
              <w:t>,</w:t>
            </w:r>
            <w:r w:rsidRPr="007351FB">
              <w:rPr>
                <w:rFonts w:ascii="Arial" w:hAnsi="Arial" w:cs="Arial"/>
                <w:sz w:val="16"/>
                <w:szCs w:val="16"/>
                <w:vertAlign w:val="superscript"/>
              </w:rPr>
              <w:t>11</w:t>
            </w:r>
            <w:r w:rsidRPr="000D076A">
              <w:rPr>
                <w:rFonts w:ascii="Arial" w:hAnsi="Arial" w:cs="Arial"/>
                <w:b/>
                <w:bCs/>
                <w:sz w:val="16"/>
                <w:szCs w:val="16"/>
              </w:rPr>
              <w:t>.</w:t>
            </w:r>
          </w:p>
        </w:tc>
      </w:tr>
      <w:tr w:rsidR="000D076A" w:rsidRPr="000D076A" w14:paraId="55ABDF95" w14:textId="77777777" w:rsidTr="000D076A">
        <w:tc>
          <w:tcPr>
            <w:tcW w:w="0" w:type="auto"/>
            <w:shd w:val="clear" w:color="auto" w:fill="F8F9FA"/>
            <w:tcMar>
              <w:top w:w="48" w:type="dxa"/>
              <w:left w:w="96" w:type="dxa"/>
              <w:bottom w:w="48" w:type="dxa"/>
              <w:right w:w="96" w:type="dxa"/>
            </w:tcMar>
            <w:vAlign w:val="center"/>
            <w:hideMark/>
          </w:tcPr>
          <w:p w14:paraId="3E920ABD" w14:textId="77777777" w:rsidR="000D076A" w:rsidRPr="000D076A" w:rsidRDefault="000D076A">
            <w:pPr>
              <w:spacing w:before="240" w:after="240"/>
              <w:jc w:val="center"/>
              <w:rPr>
                <w:rFonts w:ascii="Arial" w:hAnsi="Arial" w:cs="Arial"/>
                <w:b/>
                <w:bCs/>
                <w:sz w:val="16"/>
                <w:szCs w:val="16"/>
              </w:rPr>
            </w:pPr>
          </w:p>
        </w:tc>
        <w:tc>
          <w:tcPr>
            <w:tcW w:w="0" w:type="auto"/>
            <w:shd w:val="clear" w:color="auto" w:fill="EAECF0"/>
            <w:tcMar>
              <w:top w:w="48" w:type="dxa"/>
              <w:left w:w="96" w:type="dxa"/>
              <w:bottom w:w="48" w:type="dxa"/>
              <w:right w:w="96" w:type="dxa"/>
            </w:tcMar>
            <w:vAlign w:val="center"/>
            <w:hideMark/>
          </w:tcPr>
          <w:p w14:paraId="03B2D7B8" w14:textId="77777777" w:rsidR="000D076A" w:rsidRPr="000D076A" w:rsidRDefault="000D076A">
            <w:pPr>
              <w:spacing w:before="240" w:after="240"/>
              <w:jc w:val="center"/>
              <w:rPr>
                <w:rFonts w:ascii="Arial" w:hAnsi="Arial" w:cs="Arial"/>
                <w:b/>
                <w:bCs/>
                <w:sz w:val="16"/>
                <w:szCs w:val="16"/>
              </w:rPr>
            </w:pPr>
            <w:r w:rsidRPr="000D076A">
              <w:rPr>
                <w:rFonts w:ascii="Arial" w:hAnsi="Arial" w:cs="Arial"/>
                <w:b/>
                <w:bCs/>
                <w:sz w:val="16"/>
                <w:szCs w:val="16"/>
              </w:rPr>
              <w:t>Planète (date)</w:t>
            </w:r>
          </w:p>
        </w:tc>
        <w:tc>
          <w:tcPr>
            <w:tcW w:w="0" w:type="auto"/>
            <w:shd w:val="clear" w:color="auto" w:fill="EAECF0"/>
            <w:tcMar>
              <w:top w:w="48" w:type="dxa"/>
              <w:left w:w="96" w:type="dxa"/>
              <w:bottom w:w="48" w:type="dxa"/>
              <w:right w:w="96" w:type="dxa"/>
            </w:tcMar>
            <w:vAlign w:val="center"/>
            <w:hideMark/>
          </w:tcPr>
          <w:p w14:paraId="7F0A6643" w14:textId="77777777" w:rsidR="000D076A" w:rsidRPr="000D076A" w:rsidRDefault="000D076A">
            <w:pPr>
              <w:spacing w:before="240" w:after="240"/>
              <w:jc w:val="center"/>
              <w:rPr>
                <w:rFonts w:ascii="Arial" w:hAnsi="Arial" w:cs="Arial"/>
                <w:b/>
                <w:bCs/>
                <w:sz w:val="16"/>
                <w:szCs w:val="16"/>
              </w:rPr>
            </w:pPr>
            <w:r w:rsidRPr="000D076A">
              <w:rPr>
                <w:rFonts w:ascii="Arial" w:hAnsi="Arial" w:cs="Arial"/>
                <w:b/>
                <w:bCs/>
                <w:sz w:val="16"/>
                <w:szCs w:val="16"/>
              </w:rPr>
              <w:t>Masse (kg)</w:t>
            </w:r>
          </w:p>
        </w:tc>
        <w:tc>
          <w:tcPr>
            <w:tcW w:w="0" w:type="auto"/>
            <w:shd w:val="clear" w:color="auto" w:fill="EAECF0"/>
            <w:tcMar>
              <w:top w:w="48" w:type="dxa"/>
              <w:left w:w="96" w:type="dxa"/>
              <w:bottom w:w="48" w:type="dxa"/>
              <w:right w:w="96" w:type="dxa"/>
            </w:tcMar>
            <w:vAlign w:val="center"/>
            <w:hideMark/>
          </w:tcPr>
          <w:p w14:paraId="4D020FED" w14:textId="77777777" w:rsidR="000D076A" w:rsidRPr="000D076A" w:rsidRDefault="000D076A">
            <w:pPr>
              <w:spacing w:before="240" w:after="240"/>
              <w:jc w:val="center"/>
              <w:rPr>
                <w:rFonts w:ascii="Arial" w:hAnsi="Arial" w:cs="Arial"/>
                <w:b/>
                <w:bCs/>
                <w:sz w:val="16"/>
                <w:szCs w:val="16"/>
              </w:rPr>
            </w:pPr>
            <w:r w:rsidRPr="000D076A">
              <w:rPr>
                <w:rFonts w:ascii="Arial" w:hAnsi="Arial" w:cs="Arial"/>
                <w:b/>
                <w:bCs/>
                <w:sz w:val="16"/>
                <w:szCs w:val="16"/>
              </w:rPr>
              <w:t>Vitesse (m/s)</w:t>
            </w:r>
          </w:p>
        </w:tc>
        <w:tc>
          <w:tcPr>
            <w:tcW w:w="0" w:type="auto"/>
            <w:shd w:val="clear" w:color="auto" w:fill="EAECF0"/>
            <w:tcMar>
              <w:top w:w="48" w:type="dxa"/>
              <w:left w:w="96" w:type="dxa"/>
              <w:bottom w:w="48" w:type="dxa"/>
              <w:right w:w="96" w:type="dxa"/>
            </w:tcMar>
            <w:vAlign w:val="center"/>
            <w:hideMark/>
          </w:tcPr>
          <w:p w14:paraId="6329CD0A" w14:textId="77777777" w:rsidR="000D076A" w:rsidRPr="000D076A" w:rsidRDefault="000D076A">
            <w:pPr>
              <w:spacing w:before="240" w:after="240"/>
              <w:jc w:val="center"/>
              <w:rPr>
                <w:rFonts w:ascii="Arial" w:hAnsi="Arial" w:cs="Arial"/>
                <w:b/>
                <w:bCs/>
                <w:sz w:val="16"/>
                <w:szCs w:val="16"/>
              </w:rPr>
            </w:pPr>
            <w:r w:rsidRPr="000D076A">
              <w:rPr>
                <w:rFonts w:ascii="Arial" w:hAnsi="Arial" w:cs="Arial"/>
                <w:b/>
                <w:bCs/>
                <w:sz w:val="16"/>
                <w:szCs w:val="16"/>
              </w:rPr>
              <w:t>Pente (degré)</w:t>
            </w:r>
          </w:p>
        </w:tc>
      </w:tr>
      <w:tr w:rsidR="000D076A" w:rsidRPr="000D076A" w14:paraId="0CA94118" w14:textId="77777777" w:rsidTr="000D076A">
        <w:tc>
          <w:tcPr>
            <w:tcW w:w="0" w:type="auto"/>
            <w:shd w:val="clear" w:color="auto" w:fill="EAECF0"/>
            <w:tcMar>
              <w:top w:w="48" w:type="dxa"/>
              <w:left w:w="96" w:type="dxa"/>
              <w:bottom w:w="48" w:type="dxa"/>
              <w:right w:w="96" w:type="dxa"/>
            </w:tcMar>
            <w:vAlign w:val="center"/>
            <w:hideMark/>
          </w:tcPr>
          <w:p w14:paraId="3DAD46FF" w14:textId="51CA588C" w:rsidR="000D076A" w:rsidRPr="000D076A" w:rsidRDefault="000D076A">
            <w:pPr>
              <w:spacing w:before="240" w:after="240"/>
              <w:jc w:val="center"/>
              <w:rPr>
                <w:rFonts w:ascii="Arial" w:hAnsi="Arial" w:cs="Arial"/>
                <w:b/>
                <w:bCs/>
                <w:sz w:val="16"/>
                <w:szCs w:val="16"/>
              </w:rPr>
            </w:pPr>
            <w:r w:rsidRPr="007351FB">
              <w:rPr>
                <w:rFonts w:ascii="Arial" w:hAnsi="Arial" w:cs="Arial"/>
                <w:b/>
                <w:bCs/>
                <w:sz w:val="16"/>
                <w:szCs w:val="16"/>
              </w:rPr>
              <w:lastRenderedPageBreak/>
              <w:t>Apollo 4</w:t>
            </w:r>
          </w:p>
        </w:tc>
        <w:tc>
          <w:tcPr>
            <w:tcW w:w="0" w:type="auto"/>
            <w:shd w:val="clear" w:color="auto" w:fill="F8F9FA"/>
            <w:tcMar>
              <w:top w:w="48" w:type="dxa"/>
              <w:left w:w="96" w:type="dxa"/>
              <w:bottom w:w="48" w:type="dxa"/>
              <w:right w:w="96" w:type="dxa"/>
            </w:tcMar>
            <w:vAlign w:val="center"/>
            <w:hideMark/>
          </w:tcPr>
          <w:p w14:paraId="3B8985BF"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Terre (1967)</w:t>
            </w:r>
          </w:p>
        </w:tc>
        <w:tc>
          <w:tcPr>
            <w:tcW w:w="0" w:type="auto"/>
            <w:shd w:val="clear" w:color="auto" w:fill="F8F9FA"/>
            <w:tcMar>
              <w:top w:w="48" w:type="dxa"/>
              <w:left w:w="96" w:type="dxa"/>
              <w:bottom w:w="48" w:type="dxa"/>
              <w:right w:w="96" w:type="dxa"/>
            </w:tcMar>
            <w:vAlign w:val="center"/>
            <w:hideMark/>
          </w:tcPr>
          <w:p w14:paraId="25DCB373"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5 425</w:t>
            </w:r>
          </w:p>
        </w:tc>
        <w:tc>
          <w:tcPr>
            <w:tcW w:w="0" w:type="auto"/>
            <w:shd w:val="clear" w:color="auto" w:fill="F8F9FA"/>
            <w:tcMar>
              <w:top w:w="48" w:type="dxa"/>
              <w:left w:w="96" w:type="dxa"/>
              <w:bottom w:w="48" w:type="dxa"/>
              <w:right w:w="96" w:type="dxa"/>
            </w:tcMar>
            <w:vAlign w:val="center"/>
            <w:hideMark/>
          </w:tcPr>
          <w:p w14:paraId="1EDD0C0F"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11 140</w:t>
            </w:r>
          </w:p>
        </w:tc>
        <w:tc>
          <w:tcPr>
            <w:tcW w:w="0" w:type="auto"/>
            <w:shd w:val="clear" w:color="auto" w:fill="F8F9FA"/>
            <w:tcMar>
              <w:top w:w="48" w:type="dxa"/>
              <w:left w:w="96" w:type="dxa"/>
              <w:bottom w:w="48" w:type="dxa"/>
              <w:right w:w="96" w:type="dxa"/>
            </w:tcMar>
            <w:vAlign w:val="center"/>
            <w:hideMark/>
          </w:tcPr>
          <w:p w14:paraId="212467A7"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7,07</w:t>
            </w:r>
          </w:p>
        </w:tc>
      </w:tr>
      <w:tr w:rsidR="000D076A" w:rsidRPr="000D076A" w14:paraId="73FAB278" w14:textId="77777777" w:rsidTr="000D076A">
        <w:tc>
          <w:tcPr>
            <w:tcW w:w="0" w:type="auto"/>
            <w:shd w:val="clear" w:color="auto" w:fill="EAECF0"/>
            <w:tcMar>
              <w:top w:w="48" w:type="dxa"/>
              <w:left w:w="96" w:type="dxa"/>
              <w:bottom w:w="48" w:type="dxa"/>
              <w:right w:w="96" w:type="dxa"/>
            </w:tcMar>
            <w:vAlign w:val="center"/>
            <w:hideMark/>
          </w:tcPr>
          <w:p w14:paraId="5432FDE0" w14:textId="5758E5AE" w:rsidR="000D076A" w:rsidRPr="000D076A" w:rsidRDefault="000D076A">
            <w:pPr>
              <w:spacing w:before="240" w:after="240"/>
              <w:jc w:val="center"/>
              <w:rPr>
                <w:rFonts w:ascii="Arial" w:hAnsi="Arial" w:cs="Arial"/>
                <w:b/>
                <w:bCs/>
                <w:sz w:val="16"/>
                <w:szCs w:val="16"/>
              </w:rPr>
            </w:pPr>
            <w:r w:rsidRPr="007351FB">
              <w:rPr>
                <w:rFonts w:ascii="Arial" w:hAnsi="Arial" w:cs="Arial"/>
                <w:b/>
                <w:bCs/>
                <w:sz w:val="16"/>
                <w:szCs w:val="16"/>
              </w:rPr>
              <w:t>Stardust</w:t>
            </w:r>
          </w:p>
        </w:tc>
        <w:tc>
          <w:tcPr>
            <w:tcW w:w="0" w:type="auto"/>
            <w:shd w:val="clear" w:color="auto" w:fill="F8F9FA"/>
            <w:tcMar>
              <w:top w:w="48" w:type="dxa"/>
              <w:left w:w="96" w:type="dxa"/>
              <w:bottom w:w="48" w:type="dxa"/>
              <w:right w:w="96" w:type="dxa"/>
            </w:tcMar>
            <w:vAlign w:val="center"/>
            <w:hideMark/>
          </w:tcPr>
          <w:p w14:paraId="43425124"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Terre (2006)</w:t>
            </w:r>
          </w:p>
        </w:tc>
        <w:tc>
          <w:tcPr>
            <w:tcW w:w="0" w:type="auto"/>
            <w:shd w:val="clear" w:color="auto" w:fill="F8F9FA"/>
            <w:tcMar>
              <w:top w:w="48" w:type="dxa"/>
              <w:left w:w="96" w:type="dxa"/>
              <w:bottom w:w="48" w:type="dxa"/>
              <w:right w:w="96" w:type="dxa"/>
            </w:tcMar>
            <w:vAlign w:val="center"/>
            <w:hideMark/>
          </w:tcPr>
          <w:p w14:paraId="622FB8F4"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45,2</w:t>
            </w:r>
          </w:p>
        </w:tc>
        <w:tc>
          <w:tcPr>
            <w:tcW w:w="0" w:type="auto"/>
            <w:shd w:val="clear" w:color="auto" w:fill="F8F9FA"/>
            <w:tcMar>
              <w:top w:w="48" w:type="dxa"/>
              <w:left w:w="96" w:type="dxa"/>
              <w:bottom w:w="48" w:type="dxa"/>
              <w:right w:w="96" w:type="dxa"/>
            </w:tcMar>
            <w:vAlign w:val="center"/>
            <w:hideMark/>
          </w:tcPr>
          <w:p w14:paraId="5BD7518A"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12 799</w:t>
            </w:r>
          </w:p>
        </w:tc>
        <w:tc>
          <w:tcPr>
            <w:tcW w:w="0" w:type="auto"/>
            <w:shd w:val="clear" w:color="auto" w:fill="F8F9FA"/>
            <w:tcMar>
              <w:top w:w="48" w:type="dxa"/>
              <w:left w:w="96" w:type="dxa"/>
              <w:bottom w:w="48" w:type="dxa"/>
              <w:right w:w="96" w:type="dxa"/>
            </w:tcMar>
            <w:vAlign w:val="center"/>
            <w:hideMark/>
          </w:tcPr>
          <w:p w14:paraId="6E60005C"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8,21</w:t>
            </w:r>
          </w:p>
        </w:tc>
      </w:tr>
      <w:tr w:rsidR="000D076A" w:rsidRPr="000D076A" w14:paraId="7C36E06A" w14:textId="77777777" w:rsidTr="000D076A">
        <w:tc>
          <w:tcPr>
            <w:tcW w:w="0" w:type="auto"/>
            <w:shd w:val="clear" w:color="auto" w:fill="EAECF0"/>
            <w:tcMar>
              <w:top w:w="48" w:type="dxa"/>
              <w:left w:w="96" w:type="dxa"/>
              <w:bottom w:w="48" w:type="dxa"/>
              <w:right w:w="96" w:type="dxa"/>
            </w:tcMar>
            <w:vAlign w:val="center"/>
            <w:hideMark/>
          </w:tcPr>
          <w:p w14:paraId="739D98E8" w14:textId="4A48C9B1" w:rsidR="000D076A" w:rsidRPr="000D076A" w:rsidRDefault="000D076A">
            <w:pPr>
              <w:spacing w:before="240" w:after="240"/>
              <w:jc w:val="center"/>
              <w:rPr>
                <w:rFonts w:ascii="Arial" w:hAnsi="Arial" w:cs="Arial"/>
                <w:b/>
                <w:bCs/>
                <w:sz w:val="16"/>
                <w:szCs w:val="16"/>
              </w:rPr>
            </w:pPr>
            <w:r w:rsidRPr="007351FB">
              <w:rPr>
                <w:rFonts w:ascii="Arial" w:hAnsi="Arial" w:cs="Arial"/>
                <w:b/>
                <w:bCs/>
                <w:sz w:val="16"/>
                <w:szCs w:val="16"/>
              </w:rPr>
              <w:t>Viking</w:t>
            </w:r>
          </w:p>
        </w:tc>
        <w:tc>
          <w:tcPr>
            <w:tcW w:w="0" w:type="auto"/>
            <w:shd w:val="clear" w:color="auto" w:fill="F8F9FA"/>
            <w:tcMar>
              <w:top w:w="48" w:type="dxa"/>
              <w:left w:w="96" w:type="dxa"/>
              <w:bottom w:w="48" w:type="dxa"/>
              <w:right w:w="96" w:type="dxa"/>
            </w:tcMar>
            <w:vAlign w:val="center"/>
            <w:hideMark/>
          </w:tcPr>
          <w:p w14:paraId="7FFFEB19"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Mars (1976)</w:t>
            </w:r>
          </w:p>
        </w:tc>
        <w:tc>
          <w:tcPr>
            <w:tcW w:w="0" w:type="auto"/>
            <w:shd w:val="clear" w:color="auto" w:fill="F8F9FA"/>
            <w:tcMar>
              <w:top w:w="48" w:type="dxa"/>
              <w:left w:w="96" w:type="dxa"/>
              <w:bottom w:w="48" w:type="dxa"/>
              <w:right w:w="96" w:type="dxa"/>
            </w:tcMar>
            <w:vAlign w:val="center"/>
            <w:hideMark/>
          </w:tcPr>
          <w:p w14:paraId="17EB10CD"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980</w:t>
            </w:r>
          </w:p>
        </w:tc>
        <w:tc>
          <w:tcPr>
            <w:tcW w:w="0" w:type="auto"/>
            <w:shd w:val="clear" w:color="auto" w:fill="F8F9FA"/>
            <w:tcMar>
              <w:top w:w="48" w:type="dxa"/>
              <w:left w:w="96" w:type="dxa"/>
              <w:bottom w:w="48" w:type="dxa"/>
              <w:right w:w="96" w:type="dxa"/>
            </w:tcMar>
            <w:vAlign w:val="center"/>
            <w:hideMark/>
          </w:tcPr>
          <w:p w14:paraId="2FF03F8C"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4 420</w:t>
            </w:r>
          </w:p>
        </w:tc>
        <w:tc>
          <w:tcPr>
            <w:tcW w:w="0" w:type="auto"/>
            <w:shd w:val="clear" w:color="auto" w:fill="F8F9FA"/>
            <w:tcMar>
              <w:top w:w="48" w:type="dxa"/>
              <w:left w:w="96" w:type="dxa"/>
              <w:bottom w:w="48" w:type="dxa"/>
              <w:right w:w="96" w:type="dxa"/>
            </w:tcMar>
            <w:vAlign w:val="center"/>
            <w:hideMark/>
          </w:tcPr>
          <w:p w14:paraId="2EC2A4BE"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17</w:t>
            </w:r>
          </w:p>
        </w:tc>
      </w:tr>
      <w:tr w:rsidR="000D076A" w:rsidRPr="000D076A" w14:paraId="1C9B968C" w14:textId="77777777" w:rsidTr="000D076A">
        <w:tc>
          <w:tcPr>
            <w:tcW w:w="0" w:type="auto"/>
            <w:shd w:val="clear" w:color="auto" w:fill="EAECF0"/>
            <w:tcMar>
              <w:top w:w="48" w:type="dxa"/>
              <w:left w:w="96" w:type="dxa"/>
              <w:bottom w:w="48" w:type="dxa"/>
              <w:right w:w="96" w:type="dxa"/>
            </w:tcMar>
            <w:vAlign w:val="center"/>
            <w:hideMark/>
          </w:tcPr>
          <w:p w14:paraId="604C4914" w14:textId="09575B4E" w:rsidR="000D076A" w:rsidRPr="000D076A" w:rsidRDefault="000D076A">
            <w:pPr>
              <w:spacing w:before="240" w:after="240"/>
              <w:jc w:val="center"/>
              <w:rPr>
                <w:rFonts w:ascii="Arial" w:hAnsi="Arial" w:cs="Arial"/>
                <w:b/>
                <w:bCs/>
                <w:sz w:val="16"/>
                <w:szCs w:val="16"/>
              </w:rPr>
            </w:pPr>
            <w:proofErr w:type="spellStart"/>
            <w:r w:rsidRPr="007351FB">
              <w:rPr>
                <w:rFonts w:ascii="Arial" w:hAnsi="Arial" w:cs="Arial"/>
                <w:b/>
                <w:bCs/>
                <w:sz w:val="16"/>
                <w:szCs w:val="16"/>
              </w:rPr>
              <w:t>Pathfinder</w:t>
            </w:r>
            <w:proofErr w:type="spellEnd"/>
          </w:p>
        </w:tc>
        <w:tc>
          <w:tcPr>
            <w:tcW w:w="0" w:type="auto"/>
            <w:shd w:val="clear" w:color="auto" w:fill="F8F9FA"/>
            <w:tcMar>
              <w:top w:w="48" w:type="dxa"/>
              <w:left w:w="96" w:type="dxa"/>
              <w:bottom w:w="48" w:type="dxa"/>
              <w:right w:w="96" w:type="dxa"/>
            </w:tcMar>
            <w:vAlign w:val="center"/>
            <w:hideMark/>
          </w:tcPr>
          <w:p w14:paraId="699C66CB"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Mars (1997)</w:t>
            </w:r>
          </w:p>
        </w:tc>
        <w:tc>
          <w:tcPr>
            <w:tcW w:w="0" w:type="auto"/>
            <w:shd w:val="clear" w:color="auto" w:fill="F8F9FA"/>
            <w:tcMar>
              <w:top w:w="48" w:type="dxa"/>
              <w:left w:w="96" w:type="dxa"/>
              <w:bottom w:w="48" w:type="dxa"/>
              <w:right w:w="96" w:type="dxa"/>
            </w:tcMar>
            <w:vAlign w:val="center"/>
            <w:hideMark/>
          </w:tcPr>
          <w:p w14:paraId="3020747B"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584</w:t>
            </w:r>
          </w:p>
        </w:tc>
        <w:tc>
          <w:tcPr>
            <w:tcW w:w="0" w:type="auto"/>
            <w:shd w:val="clear" w:color="auto" w:fill="F8F9FA"/>
            <w:tcMar>
              <w:top w:w="48" w:type="dxa"/>
              <w:left w:w="96" w:type="dxa"/>
              <w:bottom w:w="48" w:type="dxa"/>
              <w:right w:w="96" w:type="dxa"/>
            </w:tcMar>
            <w:vAlign w:val="center"/>
            <w:hideMark/>
          </w:tcPr>
          <w:p w14:paraId="68215A63"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7 620</w:t>
            </w:r>
          </w:p>
        </w:tc>
        <w:tc>
          <w:tcPr>
            <w:tcW w:w="0" w:type="auto"/>
            <w:shd w:val="clear" w:color="auto" w:fill="F8F9FA"/>
            <w:tcMar>
              <w:top w:w="48" w:type="dxa"/>
              <w:left w:w="96" w:type="dxa"/>
              <w:bottom w:w="48" w:type="dxa"/>
              <w:right w:w="96" w:type="dxa"/>
            </w:tcMar>
            <w:vAlign w:val="center"/>
            <w:hideMark/>
          </w:tcPr>
          <w:p w14:paraId="629581A6"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14,06</w:t>
            </w:r>
          </w:p>
        </w:tc>
      </w:tr>
      <w:tr w:rsidR="000D076A" w:rsidRPr="000D076A" w14:paraId="0B65D9A0" w14:textId="77777777" w:rsidTr="000D076A">
        <w:tc>
          <w:tcPr>
            <w:tcW w:w="0" w:type="auto"/>
            <w:shd w:val="clear" w:color="auto" w:fill="EAECF0"/>
            <w:tcMar>
              <w:top w:w="48" w:type="dxa"/>
              <w:left w:w="96" w:type="dxa"/>
              <w:bottom w:w="48" w:type="dxa"/>
              <w:right w:w="96" w:type="dxa"/>
            </w:tcMar>
            <w:vAlign w:val="center"/>
            <w:hideMark/>
          </w:tcPr>
          <w:p w14:paraId="17EB3927" w14:textId="72EB4365" w:rsidR="000D076A" w:rsidRPr="000D076A" w:rsidRDefault="000D076A">
            <w:pPr>
              <w:spacing w:before="240" w:after="240"/>
              <w:jc w:val="center"/>
              <w:rPr>
                <w:rFonts w:ascii="Arial" w:hAnsi="Arial" w:cs="Arial"/>
                <w:b/>
                <w:bCs/>
                <w:sz w:val="16"/>
                <w:szCs w:val="16"/>
              </w:rPr>
            </w:pPr>
            <w:r w:rsidRPr="007351FB">
              <w:rPr>
                <w:rFonts w:ascii="Arial" w:hAnsi="Arial" w:cs="Arial"/>
                <w:b/>
                <w:bCs/>
                <w:sz w:val="16"/>
                <w:szCs w:val="16"/>
              </w:rPr>
              <w:t>Pioneer 13 large probe</w:t>
            </w:r>
          </w:p>
        </w:tc>
        <w:tc>
          <w:tcPr>
            <w:tcW w:w="0" w:type="auto"/>
            <w:shd w:val="clear" w:color="auto" w:fill="F8F9FA"/>
            <w:tcMar>
              <w:top w:w="48" w:type="dxa"/>
              <w:left w:w="96" w:type="dxa"/>
              <w:bottom w:w="48" w:type="dxa"/>
              <w:right w:w="96" w:type="dxa"/>
            </w:tcMar>
            <w:vAlign w:val="center"/>
            <w:hideMark/>
          </w:tcPr>
          <w:p w14:paraId="35FC3ACD"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Vénus (1978)</w:t>
            </w:r>
          </w:p>
        </w:tc>
        <w:tc>
          <w:tcPr>
            <w:tcW w:w="0" w:type="auto"/>
            <w:shd w:val="clear" w:color="auto" w:fill="F8F9FA"/>
            <w:tcMar>
              <w:top w:w="48" w:type="dxa"/>
              <w:left w:w="96" w:type="dxa"/>
              <w:bottom w:w="48" w:type="dxa"/>
              <w:right w:w="96" w:type="dxa"/>
            </w:tcMar>
            <w:vAlign w:val="center"/>
            <w:hideMark/>
          </w:tcPr>
          <w:p w14:paraId="286895B4"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316,5</w:t>
            </w:r>
          </w:p>
        </w:tc>
        <w:tc>
          <w:tcPr>
            <w:tcW w:w="0" w:type="auto"/>
            <w:shd w:val="clear" w:color="auto" w:fill="F8F9FA"/>
            <w:tcMar>
              <w:top w:w="48" w:type="dxa"/>
              <w:left w:w="96" w:type="dxa"/>
              <w:bottom w:w="48" w:type="dxa"/>
              <w:right w:w="96" w:type="dxa"/>
            </w:tcMar>
            <w:vAlign w:val="center"/>
            <w:hideMark/>
          </w:tcPr>
          <w:p w14:paraId="4F43DBF4"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11 540</w:t>
            </w:r>
          </w:p>
        </w:tc>
        <w:tc>
          <w:tcPr>
            <w:tcW w:w="0" w:type="auto"/>
            <w:shd w:val="clear" w:color="auto" w:fill="F8F9FA"/>
            <w:tcMar>
              <w:top w:w="48" w:type="dxa"/>
              <w:left w:w="96" w:type="dxa"/>
              <w:bottom w:w="48" w:type="dxa"/>
              <w:right w:w="96" w:type="dxa"/>
            </w:tcMar>
            <w:vAlign w:val="center"/>
            <w:hideMark/>
          </w:tcPr>
          <w:p w14:paraId="7959F701"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32,4</w:t>
            </w:r>
          </w:p>
        </w:tc>
      </w:tr>
      <w:tr w:rsidR="000D076A" w:rsidRPr="000D076A" w14:paraId="0C78DBB4" w14:textId="77777777" w:rsidTr="000D076A">
        <w:tc>
          <w:tcPr>
            <w:tcW w:w="0" w:type="auto"/>
            <w:shd w:val="clear" w:color="auto" w:fill="EAECF0"/>
            <w:tcMar>
              <w:top w:w="48" w:type="dxa"/>
              <w:left w:w="96" w:type="dxa"/>
              <w:bottom w:w="48" w:type="dxa"/>
              <w:right w:w="96" w:type="dxa"/>
            </w:tcMar>
            <w:vAlign w:val="center"/>
            <w:hideMark/>
          </w:tcPr>
          <w:p w14:paraId="5D5A9721" w14:textId="2DC615EB" w:rsidR="000D076A" w:rsidRPr="000D076A" w:rsidRDefault="000D076A">
            <w:pPr>
              <w:spacing w:before="240" w:after="240"/>
              <w:jc w:val="center"/>
              <w:rPr>
                <w:rFonts w:ascii="Arial" w:hAnsi="Arial" w:cs="Arial"/>
                <w:b/>
                <w:bCs/>
                <w:sz w:val="16"/>
                <w:szCs w:val="16"/>
              </w:rPr>
            </w:pPr>
            <w:r w:rsidRPr="007351FB">
              <w:rPr>
                <w:rFonts w:ascii="Arial" w:hAnsi="Arial" w:cs="Arial"/>
                <w:b/>
                <w:bCs/>
                <w:sz w:val="16"/>
                <w:szCs w:val="16"/>
              </w:rPr>
              <w:t xml:space="preserve">Pioneer 13 </w:t>
            </w:r>
            <w:proofErr w:type="spellStart"/>
            <w:r w:rsidRPr="007351FB">
              <w:rPr>
                <w:rFonts w:ascii="Arial" w:hAnsi="Arial" w:cs="Arial"/>
                <w:b/>
                <w:bCs/>
                <w:sz w:val="16"/>
                <w:szCs w:val="16"/>
              </w:rPr>
              <w:t>north</w:t>
            </w:r>
            <w:proofErr w:type="spellEnd"/>
            <w:r w:rsidRPr="007351FB">
              <w:rPr>
                <w:rFonts w:ascii="Arial" w:hAnsi="Arial" w:cs="Arial"/>
                <w:b/>
                <w:bCs/>
                <w:sz w:val="16"/>
                <w:szCs w:val="16"/>
              </w:rPr>
              <w:t xml:space="preserve"> probe</w:t>
            </w:r>
          </w:p>
        </w:tc>
        <w:tc>
          <w:tcPr>
            <w:tcW w:w="0" w:type="auto"/>
            <w:shd w:val="clear" w:color="auto" w:fill="F8F9FA"/>
            <w:tcMar>
              <w:top w:w="48" w:type="dxa"/>
              <w:left w:w="96" w:type="dxa"/>
              <w:bottom w:w="48" w:type="dxa"/>
              <w:right w:w="96" w:type="dxa"/>
            </w:tcMar>
            <w:vAlign w:val="center"/>
            <w:hideMark/>
          </w:tcPr>
          <w:p w14:paraId="7764BC2E"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Vénus (1978)</w:t>
            </w:r>
          </w:p>
        </w:tc>
        <w:tc>
          <w:tcPr>
            <w:tcW w:w="0" w:type="auto"/>
            <w:shd w:val="clear" w:color="auto" w:fill="F8F9FA"/>
            <w:tcMar>
              <w:top w:w="48" w:type="dxa"/>
              <w:left w:w="96" w:type="dxa"/>
              <w:bottom w:w="48" w:type="dxa"/>
              <w:right w:w="96" w:type="dxa"/>
            </w:tcMar>
            <w:vAlign w:val="center"/>
            <w:hideMark/>
          </w:tcPr>
          <w:p w14:paraId="6E941FD4"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91</w:t>
            </w:r>
          </w:p>
        </w:tc>
        <w:tc>
          <w:tcPr>
            <w:tcW w:w="0" w:type="auto"/>
            <w:shd w:val="clear" w:color="auto" w:fill="F8F9FA"/>
            <w:tcMar>
              <w:top w:w="48" w:type="dxa"/>
              <w:left w:w="96" w:type="dxa"/>
              <w:bottom w:w="48" w:type="dxa"/>
              <w:right w:w="96" w:type="dxa"/>
            </w:tcMar>
            <w:vAlign w:val="center"/>
            <w:hideMark/>
          </w:tcPr>
          <w:p w14:paraId="4395F03E"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11 670</w:t>
            </w:r>
          </w:p>
        </w:tc>
        <w:tc>
          <w:tcPr>
            <w:tcW w:w="0" w:type="auto"/>
            <w:shd w:val="clear" w:color="auto" w:fill="F8F9FA"/>
            <w:tcMar>
              <w:top w:w="48" w:type="dxa"/>
              <w:left w:w="96" w:type="dxa"/>
              <w:bottom w:w="48" w:type="dxa"/>
              <w:right w:w="96" w:type="dxa"/>
            </w:tcMar>
            <w:vAlign w:val="center"/>
            <w:hideMark/>
          </w:tcPr>
          <w:p w14:paraId="6A2E4779"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68,7</w:t>
            </w:r>
          </w:p>
        </w:tc>
      </w:tr>
      <w:tr w:rsidR="000D076A" w:rsidRPr="000D076A" w14:paraId="00C35D15" w14:textId="77777777" w:rsidTr="000D076A">
        <w:tc>
          <w:tcPr>
            <w:tcW w:w="0" w:type="auto"/>
            <w:shd w:val="clear" w:color="auto" w:fill="EAECF0"/>
            <w:tcMar>
              <w:top w:w="48" w:type="dxa"/>
              <w:left w:w="96" w:type="dxa"/>
              <w:bottom w:w="48" w:type="dxa"/>
              <w:right w:w="96" w:type="dxa"/>
            </w:tcMar>
            <w:vAlign w:val="center"/>
            <w:hideMark/>
          </w:tcPr>
          <w:p w14:paraId="13914DB4" w14:textId="073B00FA" w:rsidR="000D076A" w:rsidRPr="000D076A" w:rsidRDefault="000D076A">
            <w:pPr>
              <w:spacing w:before="240" w:after="240"/>
              <w:jc w:val="center"/>
              <w:rPr>
                <w:rFonts w:ascii="Arial" w:hAnsi="Arial" w:cs="Arial"/>
                <w:b/>
                <w:bCs/>
                <w:sz w:val="16"/>
                <w:szCs w:val="16"/>
              </w:rPr>
            </w:pPr>
            <w:r w:rsidRPr="007351FB">
              <w:rPr>
                <w:rFonts w:ascii="Arial" w:hAnsi="Arial" w:cs="Arial"/>
                <w:b/>
                <w:bCs/>
                <w:sz w:val="16"/>
                <w:szCs w:val="16"/>
              </w:rPr>
              <w:t>Galileo</w:t>
            </w:r>
          </w:p>
        </w:tc>
        <w:tc>
          <w:tcPr>
            <w:tcW w:w="0" w:type="auto"/>
            <w:shd w:val="clear" w:color="auto" w:fill="F8F9FA"/>
            <w:tcMar>
              <w:top w:w="48" w:type="dxa"/>
              <w:left w:w="96" w:type="dxa"/>
              <w:bottom w:w="48" w:type="dxa"/>
              <w:right w:w="96" w:type="dxa"/>
            </w:tcMar>
            <w:vAlign w:val="center"/>
            <w:hideMark/>
          </w:tcPr>
          <w:p w14:paraId="485EA68A"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Jupiter (1995)</w:t>
            </w:r>
          </w:p>
        </w:tc>
        <w:tc>
          <w:tcPr>
            <w:tcW w:w="0" w:type="auto"/>
            <w:shd w:val="clear" w:color="auto" w:fill="F8F9FA"/>
            <w:tcMar>
              <w:top w:w="48" w:type="dxa"/>
              <w:left w:w="96" w:type="dxa"/>
              <w:bottom w:w="48" w:type="dxa"/>
              <w:right w:w="96" w:type="dxa"/>
            </w:tcMar>
            <w:vAlign w:val="center"/>
            <w:hideMark/>
          </w:tcPr>
          <w:p w14:paraId="7227E627"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335</w:t>
            </w:r>
          </w:p>
        </w:tc>
        <w:tc>
          <w:tcPr>
            <w:tcW w:w="0" w:type="auto"/>
            <w:shd w:val="clear" w:color="auto" w:fill="F8F9FA"/>
            <w:tcMar>
              <w:top w:w="48" w:type="dxa"/>
              <w:left w:w="96" w:type="dxa"/>
              <w:bottom w:w="48" w:type="dxa"/>
              <w:right w:w="96" w:type="dxa"/>
            </w:tcMar>
            <w:vAlign w:val="center"/>
            <w:hideMark/>
          </w:tcPr>
          <w:p w14:paraId="7FB56731"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47 400</w:t>
            </w:r>
          </w:p>
        </w:tc>
        <w:tc>
          <w:tcPr>
            <w:tcW w:w="0" w:type="auto"/>
            <w:shd w:val="clear" w:color="auto" w:fill="F8F9FA"/>
            <w:tcMar>
              <w:top w:w="48" w:type="dxa"/>
              <w:left w:w="96" w:type="dxa"/>
              <w:bottom w:w="48" w:type="dxa"/>
              <w:right w:w="96" w:type="dxa"/>
            </w:tcMar>
            <w:vAlign w:val="center"/>
            <w:hideMark/>
          </w:tcPr>
          <w:p w14:paraId="6D44BAE9"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8,5</w:t>
            </w:r>
          </w:p>
        </w:tc>
      </w:tr>
      <w:tr w:rsidR="000D076A" w:rsidRPr="000D076A" w14:paraId="4574B5FD" w14:textId="77777777" w:rsidTr="000D076A">
        <w:tc>
          <w:tcPr>
            <w:tcW w:w="0" w:type="auto"/>
            <w:shd w:val="clear" w:color="auto" w:fill="EAECF0"/>
            <w:tcMar>
              <w:top w:w="48" w:type="dxa"/>
              <w:left w:w="96" w:type="dxa"/>
              <w:bottom w:w="48" w:type="dxa"/>
              <w:right w:w="96" w:type="dxa"/>
            </w:tcMar>
            <w:vAlign w:val="center"/>
            <w:hideMark/>
          </w:tcPr>
          <w:p w14:paraId="61D69969" w14:textId="5E992390" w:rsidR="000D076A" w:rsidRPr="000D076A" w:rsidRDefault="000D076A">
            <w:pPr>
              <w:spacing w:before="240" w:after="240"/>
              <w:jc w:val="center"/>
              <w:rPr>
                <w:rFonts w:ascii="Arial" w:hAnsi="Arial" w:cs="Arial"/>
                <w:b/>
                <w:bCs/>
                <w:sz w:val="16"/>
                <w:szCs w:val="16"/>
              </w:rPr>
            </w:pPr>
            <w:r w:rsidRPr="007351FB">
              <w:rPr>
                <w:rFonts w:ascii="Arial" w:hAnsi="Arial" w:cs="Arial"/>
                <w:b/>
                <w:bCs/>
                <w:sz w:val="16"/>
                <w:szCs w:val="16"/>
              </w:rPr>
              <w:t>Huygens</w:t>
            </w:r>
          </w:p>
        </w:tc>
        <w:tc>
          <w:tcPr>
            <w:tcW w:w="0" w:type="auto"/>
            <w:shd w:val="clear" w:color="auto" w:fill="F8F9FA"/>
            <w:tcMar>
              <w:top w:w="48" w:type="dxa"/>
              <w:left w:w="96" w:type="dxa"/>
              <w:bottom w:w="48" w:type="dxa"/>
              <w:right w:w="96" w:type="dxa"/>
            </w:tcMar>
            <w:vAlign w:val="center"/>
            <w:hideMark/>
          </w:tcPr>
          <w:p w14:paraId="00C8467D"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Titan (2006)</w:t>
            </w:r>
          </w:p>
        </w:tc>
        <w:tc>
          <w:tcPr>
            <w:tcW w:w="0" w:type="auto"/>
            <w:shd w:val="clear" w:color="auto" w:fill="F8F9FA"/>
            <w:tcMar>
              <w:top w:w="48" w:type="dxa"/>
              <w:left w:w="96" w:type="dxa"/>
              <w:bottom w:w="48" w:type="dxa"/>
              <w:right w:w="96" w:type="dxa"/>
            </w:tcMar>
            <w:vAlign w:val="center"/>
            <w:hideMark/>
          </w:tcPr>
          <w:p w14:paraId="1E44D339"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319</w:t>
            </w:r>
          </w:p>
        </w:tc>
        <w:tc>
          <w:tcPr>
            <w:tcW w:w="0" w:type="auto"/>
            <w:shd w:val="clear" w:color="auto" w:fill="F8F9FA"/>
            <w:tcMar>
              <w:top w:w="48" w:type="dxa"/>
              <w:left w:w="96" w:type="dxa"/>
              <w:bottom w:w="48" w:type="dxa"/>
              <w:right w:w="96" w:type="dxa"/>
            </w:tcMar>
            <w:vAlign w:val="center"/>
            <w:hideMark/>
          </w:tcPr>
          <w:p w14:paraId="5167F2D2"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6 100</w:t>
            </w:r>
          </w:p>
        </w:tc>
        <w:tc>
          <w:tcPr>
            <w:tcW w:w="0" w:type="auto"/>
            <w:shd w:val="clear" w:color="auto" w:fill="F8F9FA"/>
            <w:tcMar>
              <w:top w:w="48" w:type="dxa"/>
              <w:left w:w="96" w:type="dxa"/>
              <w:bottom w:w="48" w:type="dxa"/>
              <w:right w:w="96" w:type="dxa"/>
            </w:tcMar>
            <w:vAlign w:val="center"/>
            <w:hideMark/>
          </w:tcPr>
          <w:p w14:paraId="1BDB41B6"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65</w:t>
            </w:r>
          </w:p>
        </w:tc>
      </w:tr>
      <w:tr w:rsidR="000D076A" w:rsidRPr="000D076A" w14:paraId="7E857D9F" w14:textId="77777777" w:rsidTr="000D076A">
        <w:tc>
          <w:tcPr>
            <w:tcW w:w="0" w:type="auto"/>
            <w:shd w:val="clear" w:color="auto" w:fill="EAECF0"/>
            <w:tcMar>
              <w:top w:w="48" w:type="dxa"/>
              <w:left w:w="96" w:type="dxa"/>
              <w:bottom w:w="48" w:type="dxa"/>
              <w:right w:w="96" w:type="dxa"/>
            </w:tcMar>
            <w:vAlign w:val="center"/>
            <w:hideMark/>
          </w:tcPr>
          <w:p w14:paraId="297680B4" w14:textId="4FC2A426" w:rsidR="000D076A" w:rsidRPr="000D076A" w:rsidRDefault="000D076A">
            <w:pPr>
              <w:spacing w:before="240" w:after="240"/>
              <w:jc w:val="center"/>
              <w:rPr>
                <w:rFonts w:ascii="Arial" w:hAnsi="Arial" w:cs="Arial"/>
                <w:b/>
                <w:bCs/>
                <w:sz w:val="16"/>
                <w:szCs w:val="16"/>
              </w:rPr>
            </w:pPr>
            <w:r w:rsidRPr="007351FB">
              <w:rPr>
                <w:rFonts w:ascii="Arial" w:hAnsi="Arial" w:cs="Arial"/>
                <w:b/>
                <w:bCs/>
                <w:sz w:val="16"/>
                <w:szCs w:val="16"/>
              </w:rPr>
              <w:t>Météorite Tcheliabinsk</w:t>
            </w:r>
          </w:p>
        </w:tc>
        <w:tc>
          <w:tcPr>
            <w:tcW w:w="0" w:type="auto"/>
            <w:shd w:val="clear" w:color="auto" w:fill="F8F9FA"/>
            <w:tcMar>
              <w:top w:w="48" w:type="dxa"/>
              <w:left w:w="96" w:type="dxa"/>
              <w:bottom w:w="48" w:type="dxa"/>
              <w:right w:w="96" w:type="dxa"/>
            </w:tcMar>
            <w:vAlign w:val="center"/>
            <w:hideMark/>
          </w:tcPr>
          <w:p w14:paraId="42345268"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Terre (2013)</w:t>
            </w:r>
          </w:p>
        </w:tc>
        <w:tc>
          <w:tcPr>
            <w:tcW w:w="0" w:type="auto"/>
            <w:shd w:val="clear" w:color="auto" w:fill="F8F9FA"/>
            <w:tcMar>
              <w:top w:w="48" w:type="dxa"/>
              <w:left w:w="96" w:type="dxa"/>
              <w:bottom w:w="48" w:type="dxa"/>
              <w:right w:w="96" w:type="dxa"/>
            </w:tcMar>
            <w:vAlign w:val="center"/>
            <w:hideMark/>
          </w:tcPr>
          <w:p w14:paraId="6C4A3187"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1,2 × 10</w:t>
            </w:r>
            <w:r w:rsidRPr="000D076A">
              <w:rPr>
                <w:rFonts w:ascii="Arial" w:hAnsi="Arial" w:cs="Arial"/>
                <w:sz w:val="16"/>
                <w:szCs w:val="16"/>
                <w:vertAlign w:val="superscript"/>
              </w:rPr>
              <w:t>7</w:t>
            </w:r>
          </w:p>
        </w:tc>
        <w:tc>
          <w:tcPr>
            <w:tcW w:w="0" w:type="auto"/>
            <w:shd w:val="clear" w:color="auto" w:fill="F8F9FA"/>
            <w:tcMar>
              <w:top w:w="48" w:type="dxa"/>
              <w:left w:w="96" w:type="dxa"/>
              <w:bottom w:w="48" w:type="dxa"/>
              <w:right w:w="96" w:type="dxa"/>
            </w:tcMar>
            <w:vAlign w:val="center"/>
            <w:hideMark/>
          </w:tcPr>
          <w:p w14:paraId="755AE866"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19 020</w:t>
            </w:r>
          </w:p>
        </w:tc>
        <w:tc>
          <w:tcPr>
            <w:tcW w:w="0" w:type="auto"/>
            <w:shd w:val="clear" w:color="auto" w:fill="F8F9FA"/>
            <w:tcMar>
              <w:top w:w="48" w:type="dxa"/>
              <w:left w:w="96" w:type="dxa"/>
              <w:bottom w:w="48" w:type="dxa"/>
              <w:right w:w="96" w:type="dxa"/>
            </w:tcMar>
            <w:vAlign w:val="center"/>
            <w:hideMark/>
          </w:tcPr>
          <w:p w14:paraId="3B9281AC" w14:textId="77777777" w:rsidR="000D076A" w:rsidRPr="000D076A" w:rsidRDefault="000D076A">
            <w:pPr>
              <w:spacing w:before="240" w:after="240"/>
              <w:jc w:val="center"/>
              <w:rPr>
                <w:rFonts w:ascii="Arial" w:hAnsi="Arial" w:cs="Arial"/>
                <w:sz w:val="16"/>
                <w:szCs w:val="16"/>
              </w:rPr>
            </w:pPr>
            <w:r w:rsidRPr="000D076A">
              <w:rPr>
                <w:rFonts w:ascii="Arial" w:hAnsi="Arial" w:cs="Arial"/>
                <w:sz w:val="16"/>
                <w:szCs w:val="16"/>
              </w:rPr>
              <w:t>18,2</w:t>
            </w:r>
          </w:p>
        </w:tc>
      </w:tr>
    </w:tbl>
    <w:p w14:paraId="2A5F82BC" w14:textId="77777777" w:rsidR="000D076A" w:rsidRDefault="000D076A" w:rsidP="000D076A">
      <w:pPr>
        <w:pStyle w:val="Titre3"/>
        <w:pBdr>
          <w:bottom w:val="dotted" w:sz="6" w:space="0" w:color="AAAAAA"/>
        </w:pBdr>
        <w:shd w:val="clear" w:color="auto" w:fill="FFFFFF"/>
        <w:spacing w:before="72"/>
        <w:rPr>
          <w:rStyle w:val="mw-headline"/>
          <w:rFonts w:ascii="Arial" w:hAnsi="Arial" w:cs="Arial"/>
          <w:color w:val="000000"/>
          <w:sz w:val="29"/>
          <w:szCs w:val="29"/>
        </w:rPr>
      </w:pPr>
    </w:p>
    <w:p w14:paraId="62312A4E" w14:textId="61EF0A00" w:rsidR="000D076A" w:rsidRPr="000D076A" w:rsidRDefault="000D076A" w:rsidP="00DC3885">
      <w:pPr>
        <w:pStyle w:val="Titre3"/>
      </w:pPr>
      <w:bookmarkStart w:id="10" w:name="_Toc148457411"/>
      <w:r w:rsidRPr="000D076A">
        <w:rPr>
          <w:rStyle w:val="mw-headline"/>
        </w:rPr>
        <w:t>Atmosphère et modèle gravitationnel</w:t>
      </w:r>
      <w:bookmarkEnd w:id="10"/>
    </w:p>
    <w:p w14:paraId="4523697C" w14:textId="3B60A9DA" w:rsidR="00456051" w:rsidRPr="00F14206" w:rsidRDefault="00F14206" w:rsidP="00F14206">
      <w:pPr>
        <w:rPr>
          <w:shd w:val="clear" w:color="auto" w:fill="FFFFFF"/>
        </w:rPr>
      </w:pPr>
      <w:r>
        <w:rPr>
          <w:shd w:val="clear" w:color="auto" w:fill="FFFFFF"/>
        </w:rPr>
        <w:t>Les atmosphères sont caractérisées par leur composition et les variations avec l'altitude de la température et de la pression. Cette dernière valeur conditionne l'angle de rentrée afin de limiter l'échauffement du corps en restant dans une région peu dense. On peut décrire assez simplement le profil vertical de pression p ou de masse volumique </w:t>
      </w:r>
      <w:r>
        <w:rPr>
          <w:rFonts w:ascii="Cambria Math" w:hAnsi="Cambria Math" w:cs="Tahoma"/>
        </w:rPr>
        <w:t>ρ</w:t>
      </w:r>
      <w:r>
        <w:rPr>
          <w:shd w:val="clear" w:color="auto" w:fill="FFFFFF"/>
        </w:rPr>
        <w:t> en fonction de l'altitude h en supposant un milieu isotherme en </w:t>
      </w:r>
      <w:r w:rsidRPr="00F14206">
        <w:t>équilibre hydrostatique</w:t>
      </w:r>
      <w:r>
        <w:rPr>
          <w:shd w:val="clear" w:color="auto" w:fill="FFFFFF"/>
        </w:rPr>
        <w:t> décrit par l'équation</w:t>
      </w:r>
    </w:p>
    <w:p w14:paraId="71BBA9B8" w14:textId="77777777" w:rsidR="00F14206" w:rsidRDefault="00F14206" w:rsidP="00456051"/>
    <w:p w14:paraId="0DA58A48" w14:textId="6B1DCFD9" w:rsidR="00456051" w:rsidRDefault="00F14206" w:rsidP="00456051">
      <w:r w:rsidRPr="00F14206">
        <w:drawing>
          <wp:inline distT="0" distB="0" distL="0" distR="0" wp14:anchorId="663D5BF5" wp14:editId="32CFDB53">
            <wp:extent cx="5957969" cy="1813560"/>
            <wp:effectExtent l="0" t="0" r="5080" b="0"/>
            <wp:docPr id="1345085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85096" name=""/>
                    <pic:cNvPicPr/>
                  </pic:nvPicPr>
                  <pic:blipFill rotWithShape="1">
                    <a:blip r:embed="rId12"/>
                    <a:srcRect b="48890"/>
                    <a:stretch/>
                  </pic:blipFill>
                  <pic:spPr bwMode="auto">
                    <a:xfrm>
                      <a:off x="0" y="0"/>
                      <a:ext cx="5962932" cy="1815071"/>
                    </a:xfrm>
                    <a:prstGeom prst="rect">
                      <a:avLst/>
                    </a:prstGeom>
                    <a:ln>
                      <a:noFill/>
                    </a:ln>
                    <a:extLst>
                      <a:ext uri="{53640926-AAD7-44D8-BBD7-CCE9431645EC}">
                        <a14:shadowObscured xmlns:a14="http://schemas.microsoft.com/office/drawing/2010/main"/>
                      </a:ext>
                    </a:extLst>
                  </pic:spPr>
                </pic:pic>
              </a:graphicData>
            </a:graphic>
          </wp:inline>
        </w:drawing>
      </w:r>
    </w:p>
    <w:p w14:paraId="5B86E79B" w14:textId="77777777" w:rsidR="00F14206" w:rsidRDefault="00F14206" w:rsidP="00456051"/>
    <w:p w14:paraId="15E94858" w14:textId="5C1CE4EB" w:rsidR="00F14206" w:rsidRDefault="00F14206" w:rsidP="00456051">
      <w:r w:rsidRPr="00F14206">
        <w:lastRenderedPageBreak/>
        <w:drawing>
          <wp:inline distT="0" distB="0" distL="0" distR="0" wp14:anchorId="70A0108F" wp14:editId="6E44AFE5">
            <wp:extent cx="5760497" cy="1677670"/>
            <wp:effectExtent l="0" t="0" r="0" b="0"/>
            <wp:docPr id="673332624" name="Image 67333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85096" name=""/>
                    <pic:cNvPicPr/>
                  </pic:nvPicPr>
                  <pic:blipFill rotWithShape="1">
                    <a:blip r:embed="rId12"/>
                    <a:srcRect t="51092"/>
                    <a:stretch/>
                  </pic:blipFill>
                  <pic:spPr bwMode="auto">
                    <a:xfrm>
                      <a:off x="0" y="0"/>
                      <a:ext cx="5760720" cy="1677735"/>
                    </a:xfrm>
                    <a:prstGeom prst="rect">
                      <a:avLst/>
                    </a:prstGeom>
                    <a:ln>
                      <a:noFill/>
                    </a:ln>
                    <a:extLst>
                      <a:ext uri="{53640926-AAD7-44D8-BBD7-CCE9431645EC}">
                        <a14:shadowObscured xmlns:a14="http://schemas.microsoft.com/office/drawing/2010/main"/>
                      </a:ext>
                    </a:extLst>
                  </pic:spPr>
                </pic:pic>
              </a:graphicData>
            </a:graphic>
          </wp:inline>
        </w:drawing>
      </w:r>
    </w:p>
    <w:p w14:paraId="3736FA1B" w14:textId="71D0B219" w:rsidR="00F14206" w:rsidRPr="00F14206" w:rsidRDefault="00F14206" w:rsidP="00F14206">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F14206">
        <w:rPr>
          <w:rFonts w:asciiTheme="minorHAnsi" w:eastAsiaTheme="minorHAnsi" w:hAnsiTheme="minorHAnsi" w:cstheme="minorBidi"/>
          <w:sz w:val="22"/>
          <w:szCs w:val="22"/>
          <w:shd w:val="clear" w:color="auto" w:fill="FFFFFF"/>
          <w:lang w:eastAsia="en-US"/>
        </w:rPr>
        <w:t xml:space="preserve">Dans le cas général l'atmosphère utilisée pour prédire la rentrée est constituée par des profils verticaux de toutes les quantités d'intérêt (composition, température, pression, vents, etc.) dont il existe des bases de données comme le modèle GRAM (Global Reference </w:t>
      </w:r>
      <w:proofErr w:type="spellStart"/>
      <w:r w:rsidRPr="00F14206">
        <w:rPr>
          <w:rFonts w:asciiTheme="minorHAnsi" w:eastAsiaTheme="minorHAnsi" w:hAnsiTheme="minorHAnsi" w:cstheme="minorBidi"/>
          <w:sz w:val="22"/>
          <w:szCs w:val="22"/>
          <w:shd w:val="clear" w:color="auto" w:fill="FFFFFF"/>
          <w:lang w:eastAsia="en-US"/>
        </w:rPr>
        <w:t>Atmospheric</w:t>
      </w:r>
      <w:proofErr w:type="spellEnd"/>
      <w:r w:rsidRPr="00F14206">
        <w:rPr>
          <w:rFonts w:asciiTheme="minorHAnsi" w:eastAsiaTheme="minorHAnsi" w:hAnsiTheme="minorHAnsi" w:cstheme="minorBidi"/>
          <w:sz w:val="22"/>
          <w:szCs w:val="22"/>
          <w:shd w:val="clear" w:color="auto" w:fill="FFFFFF"/>
          <w:lang w:eastAsia="en-US"/>
        </w:rPr>
        <w:t xml:space="preserve"> Model) de la NASA disponible pour toutes les atmosphères planétaires.</w:t>
      </w:r>
    </w:p>
    <w:p w14:paraId="5325B519" w14:textId="300C6429" w:rsidR="00F14206" w:rsidRPr="00F14206" w:rsidRDefault="00F14206" w:rsidP="00F14206">
      <w:pPr>
        <w:pStyle w:val="NormalWeb"/>
        <w:shd w:val="clear" w:color="auto" w:fill="FFFFFF"/>
        <w:spacing w:before="120" w:beforeAutospacing="0" w:after="120" w:afterAutospacing="0"/>
        <w:rPr>
          <w:rFonts w:asciiTheme="minorHAnsi" w:eastAsiaTheme="minorHAnsi" w:hAnsiTheme="minorHAnsi" w:cstheme="minorBidi"/>
          <w:sz w:val="22"/>
          <w:szCs w:val="22"/>
          <w:shd w:val="clear" w:color="auto" w:fill="FFFFFF"/>
          <w:lang w:eastAsia="en-US"/>
        </w:rPr>
      </w:pPr>
      <w:r w:rsidRPr="00F14206">
        <w:rPr>
          <w:rFonts w:asciiTheme="minorHAnsi" w:eastAsiaTheme="minorHAnsi" w:hAnsiTheme="minorHAnsi" w:cstheme="minorBidi"/>
          <w:sz w:val="22"/>
          <w:szCs w:val="22"/>
          <w:shd w:val="clear" w:color="auto" w:fill="FFFFFF"/>
          <w:lang w:eastAsia="en-US"/>
        </w:rPr>
        <w:t>De la même façon on utilise des modèles </w:t>
      </w:r>
      <w:proofErr w:type="spellStart"/>
      <w:r w:rsidRPr="00F14206">
        <w:rPr>
          <w:rFonts w:asciiTheme="minorHAnsi" w:eastAsiaTheme="minorHAnsi" w:hAnsiTheme="minorHAnsi" w:cstheme="minorBidi"/>
          <w:sz w:val="22"/>
          <w:szCs w:val="22"/>
          <w:shd w:val="clear" w:color="auto" w:fill="FFFFFF"/>
          <w:lang w:eastAsia="en-US"/>
        </w:rPr>
        <w:t>géodétiques</w:t>
      </w:r>
      <w:proofErr w:type="spellEnd"/>
      <w:r w:rsidRPr="00F14206">
        <w:rPr>
          <w:rFonts w:asciiTheme="minorHAnsi" w:eastAsiaTheme="minorHAnsi" w:hAnsiTheme="minorHAnsi" w:cstheme="minorBidi"/>
          <w:sz w:val="22"/>
          <w:szCs w:val="22"/>
          <w:shd w:val="clear" w:color="auto" w:fill="FFFFFF"/>
          <w:lang w:eastAsia="en-US"/>
        </w:rPr>
        <w:t xml:space="preserve"> pour caractériser le profil de gravité. Le système standard est le WGS 84 (World </w:t>
      </w:r>
      <w:proofErr w:type="spellStart"/>
      <w:r w:rsidRPr="00F14206">
        <w:rPr>
          <w:rFonts w:asciiTheme="minorHAnsi" w:eastAsiaTheme="minorHAnsi" w:hAnsiTheme="minorHAnsi" w:cstheme="minorBidi"/>
          <w:sz w:val="22"/>
          <w:szCs w:val="22"/>
          <w:shd w:val="clear" w:color="auto" w:fill="FFFFFF"/>
          <w:lang w:eastAsia="en-US"/>
        </w:rPr>
        <w:t>Geodetic</w:t>
      </w:r>
      <w:proofErr w:type="spellEnd"/>
      <w:r w:rsidRPr="00F14206">
        <w:rPr>
          <w:rFonts w:asciiTheme="minorHAnsi" w:eastAsiaTheme="minorHAnsi" w:hAnsiTheme="minorHAnsi" w:cstheme="minorBidi"/>
          <w:sz w:val="22"/>
          <w:szCs w:val="22"/>
          <w:shd w:val="clear" w:color="auto" w:fill="FFFFFF"/>
          <w:lang w:eastAsia="en-US"/>
        </w:rPr>
        <w:t xml:space="preserve"> System), également utilisé par les systèmes GPS.</w:t>
      </w:r>
    </w:p>
    <w:p w14:paraId="645F0D8D" w14:textId="77777777" w:rsidR="00F14206" w:rsidRDefault="00F14206" w:rsidP="00456051"/>
    <w:p w14:paraId="17954BB0" w14:textId="77777777" w:rsidR="00AB4DBE" w:rsidRPr="00AB4DBE" w:rsidRDefault="00AB4DBE" w:rsidP="00DC3885">
      <w:pPr>
        <w:pStyle w:val="Titre3"/>
      </w:pPr>
      <w:bookmarkStart w:id="11" w:name="_Toc148457412"/>
      <w:r w:rsidRPr="00AB4DBE">
        <w:rPr>
          <w:rStyle w:val="mw-headline"/>
        </w:rPr>
        <w:t>La trajectoire balistique</w:t>
      </w:r>
      <w:bookmarkEnd w:id="11"/>
    </w:p>
    <w:p w14:paraId="46FD3DF4" w14:textId="3B745908" w:rsidR="00DE2894" w:rsidRPr="00DE2894" w:rsidRDefault="00AB4DBE" w:rsidP="00DE2894">
      <w:r w:rsidRPr="00AB4DBE">
        <w:drawing>
          <wp:inline distT="0" distB="0" distL="0" distR="0" wp14:anchorId="5DA0D230" wp14:editId="4270467D">
            <wp:extent cx="5996940" cy="3908720"/>
            <wp:effectExtent l="0" t="0" r="3810" b="0"/>
            <wp:docPr id="1062423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23360" name=""/>
                    <pic:cNvPicPr/>
                  </pic:nvPicPr>
                  <pic:blipFill>
                    <a:blip r:embed="rId13"/>
                    <a:stretch>
                      <a:fillRect/>
                    </a:stretch>
                  </pic:blipFill>
                  <pic:spPr>
                    <a:xfrm>
                      <a:off x="0" y="0"/>
                      <a:ext cx="6004096" cy="3913384"/>
                    </a:xfrm>
                    <a:prstGeom prst="rect">
                      <a:avLst/>
                    </a:prstGeom>
                  </pic:spPr>
                </pic:pic>
              </a:graphicData>
            </a:graphic>
          </wp:inline>
        </w:drawing>
      </w:r>
    </w:p>
    <w:p w14:paraId="4AFDACE4" w14:textId="0F1CE378" w:rsidR="00DE2894" w:rsidRPr="00DE2894" w:rsidRDefault="00DE2894" w:rsidP="00DC3885">
      <w:pPr>
        <w:pStyle w:val="Titre3"/>
      </w:pPr>
      <w:bookmarkStart w:id="12" w:name="_Toc148457413"/>
      <w:r w:rsidRPr="00DE2894">
        <w:lastRenderedPageBreak/>
        <mc:AlternateContent>
          <mc:Choice Requires="wps">
            <w:drawing>
              <wp:anchor distT="0" distB="0" distL="114300" distR="114300" simplePos="0" relativeHeight="251662336" behindDoc="0" locked="0" layoutInCell="1" allowOverlap="1" wp14:anchorId="624F35E1" wp14:editId="2D152441">
                <wp:simplePos x="0" y="0"/>
                <wp:positionH relativeFrom="column">
                  <wp:posOffset>4137025</wp:posOffset>
                </wp:positionH>
                <wp:positionV relativeFrom="paragraph">
                  <wp:posOffset>1934210</wp:posOffset>
                </wp:positionV>
                <wp:extent cx="1593850" cy="635"/>
                <wp:effectExtent l="0" t="0" r="0" b="0"/>
                <wp:wrapSquare wrapText="bothSides"/>
                <wp:docPr id="976671282" name="Zone de texte 1"/>
                <wp:cNvGraphicFramePr/>
                <a:graphic xmlns:a="http://schemas.openxmlformats.org/drawingml/2006/main">
                  <a:graphicData uri="http://schemas.microsoft.com/office/word/2010/wordprocessingShape">
                    <wps:wsp>
                      <wps:cNvSpPr txBox="1"/>
                      <wps:spPr>
                        <a:xfrm>
                          <a:off x="0" y="0"/>
                          <a:ext cx="1593850" cy="635"/>
                        </a:xfrm>
                        <a:prstGeom prst="rect">
                          <a:avLst/>
                        </a:prstGeom>
                        <a:solidFill>
                          <a:prstClr val="white"/>
                        </a:solidFill>
                        <a:ln>
                          <a:noFill/>
                        </a:ln>
                      </wps:spPr>
                      <wps:txbx>
                        <w:txbxContent>
                          <w:p w14:paraId="4DAE6069" w14:textId="1026CC32" w:rsidR="00DE2894" w:rsidRPr="00D20EF8" w:rsidRDefault="00DE2894" w:rsidP="00DE2894">
                            <w:pPr>
                              <w:pStyle w:val="Lgende"/>
                              <w:jc w:val="center"/>
                              <w:rPr>
                                <w:b/>
                                <w:noProof/>
                                <w:color w:val="3366CC"/>
                                <w:bdr w:val="none" w:sz="0" w:space="0" w:color="auto" w:frame="1"/>
                              </w:rPr>
                            </w:pPr>
                            <w:r w:rsidRPr="00C048EB">
                              <w:t>Incidence d'équilibre d'Apollo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4F35E1" id="_x0000_t202" coordsize="21600,21600" o:spt="202" path="m,l,21600r21600,l21600,xe">
                <v:stroke joinstyle="miter"/>
                <v:path gradientshapeok="t" o:connecttype="rect"/>
              </v:shapetype>
              <v:shape id="Zone de texte 1" o:spid="_x0000_s1026" type="#_x0000_t202" style="position:absolute;left:0;text-align:left;margin-left:325.75pt;margin-top:152.3pt;width:12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" stroked="f">
                <v:textbox style="mso-fit-shape-to-text:t" inset="0,0,0,0">
                  <w:txbxContent>
                    <w:p w14:paraId="4DAE6069" w14:textId="1026CC32" w:rsidR="00DE2894" w:rsidRPr="00D20EF8" w:rsidRDefault="00DE2894" w:rsidP="00DE2894">
                      <w:pPr>
                        <w:pStyle w:val="Lgende"/>
                        <w:jc w:val="center"/>
                        <w:rPr>
                          <w:b/>
                          <w:noProof/>
                          <w:color w:val="3366CC"/>
                          <w:bdr w:val="none" w:sz="0" w:space="0" w:color="auto" w:frame="1"/>
                        </w:rPr>
                      </w:pPr>
                      <w:r w:rsidRPr="00C048EB">
                        <w:t>Incidence d'équilibre d'Apollo</w:t>
                      </w:r>
                    </w:p>
                  </w:txbxContent>
                </v:textbox>
                <w10:wrap type="square"/>
              </v:shape>
            </w:pict>
          </mc:Fallback>
        </mc:AlternateContent>
      </w:r>
      <w:r w:rsidRPr="00DE2894">
        <w:drawing>
          <wp:anchor distT="0" distB="0" distL="114300" distR="114300" simplePos="0" relativeHeight="251660288" behindDoc="0" locked="0" layoutInCell="1" allowOverlap="1" wp14:anchorId="69783D95" wp14:editId="1A47947E">
            <wp:simplePos x="0" y="0"/>
            <wp:positionH relativeFrom="column">
              <wp:posOffset>4137025</wp:posOffset>
            </wp:positionH>
            <wp:positionV relativeFrom="paragraph">
              <wp:posOffset>50165</wp:posOffset>
            </wp:positionV>
            <wp:extent cx="1593850" cy="1826895"/>
            <wp:effectExtent l="0" t="0" r="6350" b="1905"/>
            <wp:wrapSquare wrapText="bothSides"/>
            <wp:docPr id="1055296730" name="Image 9">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t="7435" b="11524"/>
                    <a:stretch/>
                  </pic:blipFill>
                  <pic:spPr bwMode="auto">
                    <a:xfrm>
                      <a:off x="0" y="0"/>
                      <a:ext cx="1593850" cy="18268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E2894">
        <w:rPr>
          <w:rStyle w:val="mw-headline"/>
        </w:rPr>
        <w:t>La trajectoire d'un objet portant</w:t>
      </w:r>
      <w:bookmarkEnd w:id="12"/>
    </w:p>
    <w:p w14:paraId="4DAC0435" w14:textId="6705AE30" w:rsidR="00DE2894" w:rsidRPr="00DE2894" w:rsidRDefault="00DE2894" w:rsidP="00DE2894">
      <w:r>
        <w:t>L'utilité d'utiliser des objets capables d'évoluer dans l'atmosphère s'est fait sentir très tôt. Cette technique</w:t>
      </w:r>
      <w:r w:rsidRPr="00DE2894">
        <w:t>15</w:t>
      </w:r>
      <w:r>
        <w:t> s'est manifestée d'abord modestement dans le programme </w:t>
      </w:r>
      <w:r w:rsidRPr="00DE2894">
        <w:t>Gemini</w:t>
      </w:r>
      <w:r>
        <w:t> puis beaucoup plus efficacement dans le programme </w:t>
      </w:r>
      <w:r w:rsidRPr="00DE2894">
        <w:t>Apollo</w:t>
      </w:r>
      <w:r>
        <w:t>. Ceci a évolué ultérieurement vers la conception d'un véritable avion : la </w:t>
      </w:r>
      <w:r w:rsidRPr="00DE2894">
        <w:t>navette spatiale</w:t>
      </w:r>
      <w:r>
        <w:t>.</w:t>
      </w:r>
    </w:p>
    <w:p w14:paraId="5B2A54AC" w14:textId="40D93DD8" w:rsidR="00DE2894" w:rsidRPr="00DE2894" w:rsidRDefault="00DE2894" w:rsidP="00DE2894">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E2894">
        <w:rPr>
          <w:rFonts w:asciiTheme="minorHAnsi" w:eastAsiaTheme="minorHAnsi" w:hAnsiTheme="minorHAnsi" w:cstheme="minorBidi"/>
          <w:sz w:val="22"/>
          <w:szCs w:val="22"/>
          <w:lang w:eastAsia="en-US"/>
        </w:rPr>
        <w:t xml:space="preserve">La conception des capsules Gemini et Apollo est particulièrement intéressante du fait de sa simplicité. Ces engins sont de révolution (sauf quelques artefacts technologiques). La portance est obtenue grâce à un balourd statique, un déport du Centre des masses G de l'engin à l'écart de l'axe de symétrie (le Centre de portance C étant sur l'axe de symétrie). Cette portance est donc fixe en axes engin et pilotée par rotation de celui-ci par des jets de gaz. Ceci implique bien sûr l'existence de systèmes de guidage et de pilotage. L'incidence est donc également fixe : environ 30 degrés dans le cas d'Apollo, ce qui lui donne une portance définie par une finesse de 0.3 environ. Cette valeur, bien que très faible comparée à celle d'un avion, a cependant permis à Apollo 4 d'effectuer une ressource (au sens aéronautique). Ce principe a été utilisé plus récemment sur Mars Science </w:t>
      </w:r>
      <w:proofErr w:type="spellStart"/>
      <w:r w:rsidRPr="00DE2894">
        <w:rPr>
          <w:rFonts w:asciiTheme="minorHAnsi" w:eastAsiaTheme="minorHAnsi" w:hAnsiTheme="minorHAnsi" w:cstheme="minorBidi"/>
          <w:sz w:val="22"/>
          <w:szCs w:val="22"/>
          <w:lang w:eastAsia="en-US"/>
        </w:rPr>
        <w:t>Laboratory</w:t>
      </w:r>
      <w:proofErr w:type="spellEnd"/>
      <w:r w:rsidRPr="00DE2894">
        <w:rPr>
          <w:rFonts w:asciiTheme="minorHAnsi" w:eastAsiaTheme="minorHAnsi" w:hAnsiTheme="minorHAnsi" w:cstheme="minorBidi"/>
          <w:sz w:val="22"/>
          <w:szCs w:val="22"/>
          <w:lang w:eastAsia="en-US"/>
        </w:rPr>
        <w:t>. Cette technique permet une meilleure précision d'atterrissage, environ 20 km contre plus d'une centaine dans le plan de la trajectoire pour un corps non piloté.</w:t>
      </w:r>
    </w:p>
    <w:p w14:paraId="6D2C43CD" w14:textId="77777777" w:rsidR="00AB4DBE" w:rsidRDefault="00AB4DBE" w:rsidP="00456051"/>
    <w:p w14:paraId="590A95C3" w14:textId="617F7E12" w:rsidR="002F44C2" w:rsidRPr="002F44C2" w:rsidRDefault="002F44C2" w:rsidP="00DC3885">
      <w:pPr>
        <w:pStyle w:val="Titre3"/>
      </w:pPr>
      <w:bookmarkStart w:id="13" w:name="_Toc148457414"/>
      <w:r w:rsidRPr="002F44C2">
        <w:rPr>
          <w:rStyle w:val="mw-headline"/>
        </w:rPr>
        <w:t>La séquence post-phase hypersonique</w:t>
      </w:r>
      <w:bookmarkEnd w:id="13"/>
    </w:p>
    <w:p w14:paraId="06205075" w14:textId="06A49A4E" w:rsidR="002F44C2" w:rsidRPr="002F44C2" w:rsidRDefault="002F44C2" w:rsidP="002F44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F44C2">
        <w:rPr>
          <w:rFonts w:asciiTheme="minorHAnsi" w:eastAsiaTheme="minorHAnsi" w:hAnsiTheme="minorHAnsi" w:cstheme="minorBidi"/>
          <w:sz w:val="22"/>
          <w:szCs w:val="22"/>
          <w:lang w:eastAsia="en-US"/>
        </w:rPr>
        <w:t xml:space="preserve">Lorsque la sonde a atteint Mach 1 à 1.5 (1.23 pour Stardust), un parachute supersonique est déployé. Il a pour fonction non seulement de ralentir la sonde mais également de la stabiliser durant la phase transsonique. Après passage en subsonique un parachute de grand diamètre prend le relais pour amener la vitesse à une valeur comprise entre 10 et 100 m/s (ordres de grandeur). Durant cette phase le bouclier thermique avant est largué : sa fonction de protection est terminée et il constitue une masse peu souhaitée. D'autres systèmes peuvent également être largués, par exemple les lests utilisés sur Mars Science </w:t>
      </w:r>
      <w:proofErr w:type="spellStart"/>
      <w:r w:rsidRPr="002F44C2">
        <w:rPr>
          <w:rFonts w:asciiTheme="minorHAnsi" w:eastAsiaTheme="minorHAnsi" w:hAnsiTheme="minorHAnsi" w:cstheme="minorBidi"/>
          <w:sz w:val="22"/>
          <w:szCs w:val="22"/>
          <w:lang w:eastAsia="en-US"/>
        </w:rPr>
        <w:t>Laboratory</w:t>
      </w:r>
      <w:proofErr w:type="spellEnd"/>
      <w:r w:rsidRPr="002F44C2">
        <w:rPr>
          <w:rFonts w:asciiTheme="minorHAnsi" w:eastAsiaTheme="minorHAnsi" w:hAnsiTheme="minorHAnsi" w:cstheme="minorBidi"/>
          <w:sz w:val="22"/>
          <w:szCs w:val="22"/>
          <w:lang w:eastAsia="en-US"/>
        </w:rPr>
        <w:t> pour créer un balourd et pouvant créer un problème de non-verticalité lors de l'approche du sol.</w:t>
      </w:r>
    </w:p>
    <w:p w14:paraId="20BB3A39" w14:textId="72832929" w:rsidR="002F44C2" w:rsidRPr="002F44C2" w:rsidRDefault="002F44C2" w:rsidP="002F44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2F44C2">
        <w:rPr>
          <w:rFonts w:asciiTheme="minorHAnsi" w:eastAsiaTheme="minorHAnsi" w:hAnsiTheme="minorHAnsi" w:cstheme="minorBidi"/>
          <w:sz w:val="22"/>
          <w:szCs w:val="22"/>
          <w:lang w:eastAsia="en-US"/>
        </w:rPr>
        <w:t xml:space="preserve">La partie atterrissage peut utiliser des techniques différentes : amerrissage (toutes les capsules habitées américaines), </w:t>
      </w:r>
      <w:proofErr w:type="spellStart"/>
      <w:r w:rsidRPr="002F44C2">
        <w:rPr>
          <w:rFonts w:asciiTheme="minorHAnsi" w:eastAsiaTheme="minorHAnsi" w:hAnsiTheme="minorHAnsi" w:cstheme="minorBidi"/>
          <w:sz w:val="22"/>
          <w:szCs w:val="22"/>
          <w:lang w:eastAsia="en-US"/>
        </w:rPr>
        <w:t>rétro-fusées</w:t>
      </w:r>
      <w:proofErr w:type="spellEnd"/>
      <w:r w:rsidRPr="002F44C2">
        <w:rPr>
          <w:rFonts w:asciiTheme="minorHAnsi" w:eastAsiaTheme="minorHAnsi" w:hAnsiTheme="minorHAnsi" w:cstheme="minorBidi"/>
          <w:sz w:val="22"/>
          <w:szCs w:val="22"/>
          <w:lang w:eastAsia="en-US"/>
        </w:rPr>
        <w:t xml:space="preserve"> avec bras articulés amortisseurs (Viking) ou sans (Soyouz), airbags (Mars </w:t>
      </w:r>
      <w:proofErr w:type="spellStart"/>
      <w:r w:rsidRPr="002F44C2">
        <w:rPr>
          <w:rFonts w:asciiTheme="minorHAnsi" w:eastAsiaTheme="minorHAnsi" w:hAnsiTheme="minorHAnsi" w:cstheme="minorBidi"/>
          <w:sz w:val="22"/>
          <w:szCs w:val="22"/>
          <w:lang w:eastAsia="en-US"/>
        </w:rPr>
        <w:t>Pathfinder</w:t>
      </w:r>
      <w:proofErr w:type="spellEnd"/>
      <w:r w:rsidRPr="002F44C2">
        <w:rPr>
          <w:rFonts w:asciiTheme="minorHAnsi" w:eastAsiaTheme="minorHAnsi" w:hAnsiTheme="minorHAnsi" w:cstheme="minorBidi"/>
          <w:sz w:val="22"/>
          <w:szCs w:val="22"/>
          <w:lang w:eastAsia="en-US"/>
        </w:rPr>
        <w:t xml:space="preserve">) et dans le cas de Mars Science </w:t>
      </w:r>
      <w:proofErr w:type="spellStart"/>
      <w:r w:rsidRPr="002F44C2">
        <w:rPr>
          <w:rFonts w:asciiTheme="minorHAnsi" w:eastAsiaTheme="minorHAnsi" w:hAnsiTheme="minorHAnsi" w:cstheme="minorBidi"/>
          <w:sz w:val="22"/>
          <w:szCs w:val="22"/>
          <w:lang w:eastAsia="en-US"/>
        </w:rPr>
        <w:t>Laboratory</w:t>
      </w:r>
      <w:proofErr w:type="spellEnd"/>
      <w:r w:rsidRPr="002F44C2">
        <w:rPr>
          <w:rFonts w:asciiTheme="minorHAnsi" w:eastAsiaTheme="minorHAnsi" w:hAnsiTheme="minorHAnsi" w:cstheme="minorBidi"/>
          <w:sz w:val="22"/>
          <w:szCs w:val="22"/>
          <w:lang w:eastAsia="en-US"/>
        </w:rPr>
        <w:t> une technique originale faisant appel à un porteur muni de propulseurs qui dépose la charge utile (en l'occurrence le robot) par l'intermédiaire d'un filin.</w:t>
      </w:r>
    </w:p>
    <w:p w14:paraId="14C2AC09" w14:textId="4E02CFDF" w:rsidR="002F44C2" w:rsidRDefault="002F44C2" w:rsidP="002F44C2">
      <w:pPr>
        <w:pStyle w:val="NormalWeb"/>
        <w:shd w:val="clear" w:color="auto" w:fill="FFFFFF"/>
        <w:spacing w:before="120" w:beforeAutospacing="0" w:after="120" w:afterAutospacing="0"/>
        <w:rPr>
          <w:rFonts w:ascii="Arial" w:hAnsi="Arial" w:cs="Arial"/>
          <w:color w:val="202122"/>
          <w:sz w:val="21"/>
          <w:szCs w:val="21"/>
        </w:rPr>
      </w:pPr>
      <w:r>
        <w:rPr>
          <w:noProof/>
          <w:color w:val="3366CC"/>
          <w:bdr w:val="none" w:sz="0" w:space="0" w:color="auto" w:frame="1"/>
        </w:rPr>
        <w:drawing>
          <wp:anchor distT="0" distB="0" distL="114300" distR="114300" simplePos="0" relativeHeight="251663360" behindDoc="0" locked="0" layoutInCell="1" allowOverlap="1" wp14:anchorId="0A644F3D" wp14:editId="5CED6AD0">
            <wp:simplePos x="0" y="0"/>
            <wp:positionH relativeFrom="margin">
              <wp:align>right</wp:align>
            </wp:positionH>
            <wp:positionV relativeFrom="paragraph">
              <wp:posOffset>231775</wp:posOffset>
            </wp:positionV>
            <wp:extent cx="2095500" cy="2164080"/>
            <wp:effectExtent l="0" t="0" r="0" b="7620"/>
            <wp:wrapSquare wrapText="bothSides"/>
            <wp:docPr id="1785338305" name="Image 1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2164080"/>
                    </a:xfrm>
                    <a:prstGeom prst="rect">
                      <a:avLst/>
                    </a:prstGeom>
                    <a:noFill/>
                    <a:ln>
                      <a:noFill/>
                    </a:ln>
                  </pic:spPr>
                </pic:pic>
              </a:graphicData>
            </a:graphic>
          </wp:anchor>
        </w:drawing>
      </w:r>
    </w:p>
    <w:p w14:paraId="49B56C81" w14:textId="5FD24E32" w:rsidR="002F44C2" w:rsidRPr="002F44C2" w:rsidRDefault="002F44C2" w:rsidP="002F44C2">
      <w:pPr>
        <w:pStyle w:val="Titre2"/>
      </w:pPr>
      <w:bookmarkStart w:id="14" w:name="_Toc148457415"/>
      <w:r w:rsidRPr="002F44C2">
        <w:rPr>
          <w:rStyle w:val="mw-headline"/>
        </w:rPr>
        <w:t>Transferts d'énergie</w:t>
      </w:r>
      <w:bookmarkEnd w:id="14"/>
    </w:p>
    <w:p w14:paraId="04DA21D9" w14:textId="71CE5946" w:rsidR="002F44C2" w:rsidRDefault="002F44C2" w:rsidP="002F44C2">
      <w:r w:rsidRPr="002F44C2">
        <w:t xml:space="preserve">La majeure partie de la chaleur générée est due à la compression rapide de l'air à l'avant du vaisseau spatial. En comparaison, la chaleur générée par la friction entre l'air et la surface du vaisseau est minimale16. L'une des difficultés majeures de la rentrée réside dans les grandes quantités d'énergie qui sont dissipées et dont une partie sera </w:t>
      </w:r>
      <w:proofErr w:type="spellStart"/>
      <w:r w:rsidRPr="002F44C2">
        <w:t>convectée</w:t>
      </w:r>
      <w:proofErr w:type="spellEnd"/>
      <w:r w:rsidRPr="002F44C2">
        <w:t xml:space="preserve"> ou rayonnée vers la surface, échauffant celle-ci jusqu'à des valeurs élevées. Cette partie est faible, inférieure à 10 %. Une autre partie se retrouvera sous forme mécanique (onde de choc), l'essentiel étant transféré sous forme thermique ou </w:t>
      </w:r>
      <w:r w:rsidRPr="002F44C2">
        <w:lastRenderedPageBreak/>
        <w:t>rayonnante dans l'atmosphère environnante. Pour un objet dont la vitesse finale est faible, cette énergie est l'énergie cinétique initiale 1/2mV02. Dans l'exemple du </w:t>
      </w:r>
      <w:proofErr w:type="spellStart"/>
      <w:r w:rsidRPr="002F44C2">
        <w:t>superbolide</w:t>
      </w:r>
      <w:proofErr w:type="spellEnd"/>
      <w:r w:rsidRPr="002F44C2">
        <w:t xml:space="preserve"> de Tcheliabinsk, cela représente 2.2 1015 J soit l'équivalent de 0,6 </w:t>
      </w:r>
      <w:proofErr w:type="spellStart"/>
      <w:r w:rsidRPr="002F44C2">
        <w:t>megatonne</w:t>
      </w:r>
      <w:proofErr w:type="spellEnd"/>
      <w:r w:rsidRPr="002F44C2">
        <w:t xml:space="preserve"> de TNT. La part cédée au corps sera transformée en réactions chimiques superficielles, changement de phase et échauffement. Cet échauffement va provoquer des contraintes thermomécaniques qui pourront fissurer le matériau lorsque les contraintes induites seront supérieures aux contraintes supportables. Pour un météoroïde, cela se traduira par une désagrégation. La météorite de Tcheliabinsk s'est ainsi fragmentée entre 43 et 21 km avec un maximum d'évènements entre 30 et 37 km.</w:t>
      </w:r>
      <w:r w:rsidRPr="002F44C2">
        <w:br/>
        <w:t>Les ondes de choc associées à la rentrée atmosphérique de ces objets (« bangs supersoniques ») se propagent et peuvent être assez puissantes pour provoquer des dégâts lorsqu'elles atteignent le sol. Le terme d'explosion souvent employé pour décrire ce phénomène est impropre et l'onde de choc est présente même en l'absence de fragmentation.</w:t>
      </w:r>
    </w:p>
    <w:p w14:paraId="57039A89" w14:textId="77777777" w:rsidR="00DC3885" w:rsidRPr="002F44C2" w:rsidRDefault="00DC3885" w:rsidP="002F44C2"/>
    <w:p w14:paraId="0F7BAF8D" w14:textId="28DAFF99" w:rsidR="002F44C2" w:rsidRPr="00DC3885" w:rsidRDefault="002F44C2" w:rsidP="00DC3885">
      <w:pPr>
        <w:pStyle w:val="Titre3"/>
      </w:pPr>
      <w:bookmarkStart w:id="15" w:name="_Toc148457416"/>
      <w:r w:rsidRPr="00DC3885">
        <w:rPr>
          <w:rStyle w:val="mw-headline"/>
        </w:rPr>
        <w:t>Haute altitude : les phénomènes liés à la raréfaction</w:t>
      </w:r>
      <w:bookmarkEnd w:id="15"/>
    </w:p>
    <w:p w14:paraId="170A7F27" w14:textId="3F5A9170" w:rsidR="002F44C2" w:rsidRPr="00DC3885" w:rsidRDefault="002F44C2" w:rsidP="002F44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85">
        <w:rPr>
          <w:rFonts w:asciiTheme="minorHAnsi" w:eastAsiaTheme="minorHAnsi" w:hAnsiTheme="minorHAnsi" w:cstheme="minorBidi"/>
          <w:sz w:val="22"/>
          <w:szCs w:val="22"/>
          <w:lang w:eastAsia="en-US"/>
        </w:rPr>
        <w:t>Au-delà de 90 km d'altitude (dans l'atmosphère terrestre), le libre parcours moyen des molécules dépasse le centimètre. L'écoulement d'un tel milieu fait appel à la théorie cinétique des gaz. Les échanges d'énergie étant très faibles, ceci concerne la modification d'attitude ou des objets de grandes dimensions (structures déployables) ainsi que l'aérocapture.</w:t>
      </w:r>
    </w:p>
    <w:p w14:paraId="278B5F7D" w14:textId="77777777" w:rsidR="002F44C2" w:rsidRDefault="002F44C2" w:rsidP="002F44C2">
      <w:pPr>
        <w:pStyle w:val="NormalWeb"/>
        <w:shd w:val="clear" w:color="auto" w:fill="FFFFFF"/>
        <w:spacing w:before="120" w:beforeAutospacing="0" w:after="120" w:afterAutospacing="0"/>
        <w:rPr>
          <w:rFonts w:ascii="Arial" w:hAnsi="Arial" w:cs="Arial"/>
          <w:color w:val="202122"/>
          <w:sz w:val="21"/>
          <w:szCs w:val="21"/>
        </w:rPr>
      </w:pPr>
    </w:p>
    <w:p w14:paraId="08BCC739" w14:textId="0FC26AFE" w:rsidR="002F44C2" w:rsidRPr="00DC3885" w:rsidRDefault="002F44C2" w:rsidP="00DC3885">
      <w:pPr>
        <w:pStyle w:val="Titre3"/>
      </w:pPr>
      <w:bookmarkStart w:id="16" w:name="_Toc148457417"/>
      <w:r w:rsidRPr="00DC3885">
        <w:rPr>
          <w:rStyle w:val="mw-headline"/>
        </w:rPr>
        <w:t>Phase principale : gaz hors d'équilibre thermodynamique et réactions chimiques</w:t>
      </w:r>
      <w:bookmarkEnd w:id="16"/>
    </w:p>
    <w:p w14:paraId="52134F54" w14:textId="6353B470" w:rsidR="002F44C2" w:rsidRPr="00DC3885" w:rsidRDefault="002F44C2" w:rsidP="00DC3885">
      <w:r w:rsidRPr="00DC3885">
        <w:drawing>
          <wp:anchor distT="0" distB="0" distL="114300" distR="114300" simplePos="0" relativeHeight="251664384" behindDoc="0" locked="0" layoutInCell="1" allowOverlap="1" wp14:anchorId="45409114" wp14:editId="04BFC169">
            <wp:simplePos x="0" y="0"/>
            <wp:positionH relativeFrom="margin">
              <wp:posOffset>4007485</wp:posOffset>
            </wp:positionH>
            <wp:positionV relativeFrom="paragraph">
              <wp:posOffset>37465</wp:posOffset>
            </wp:positionV>
            <wp:extent cx="1752600" cy="1752600"/>
            <wp:effectExtent l="0" t="0" r="0" b="0"/>
            <wp:wrapSquare wrapText="bothSides"/>
            <wp:docPr id="160312832" name="Image 1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3885">
        <w:t>L'énergie est transférée à la paroi avec un certain débit : la densité de flux de chaleur. Celle-ci est d'origine convective et radiative, ce dernier mode pouvant être négligeable pour les faibles vitesses. Le flux convectif étant dépendant de la paroi, on évaluera un flux de référence sur paroi froide et inerte souvent nommé flux de chaleur sans autre précision.</w:t>
      </w:r>
    </w:p>
    <w:p w14:paraId="49D7376F" w14:textId="789DEB92" w:rsidR="002F44C2" w:rsidRPr="00DC3885" w:rsidRDefault="002F44C2" w:rsidP="002F44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85">
        <w:rPr>
          <w:rFonts w:asciiTheme="minorHAnsi" w:eastAsiaTheme="minorHAnsi" w:hAnsiTheme="minorHAnsi" w:cstheme="minorBidi"/>
          <w:sz w:val="22"/>
          <w:szCs w:val="22"/>
          <w:lang w:eastAsia="en-US"/>
        </w:rPr>
        <w:t>L'objet rentrant crée une onde de choc intense qui provoque presque instantanément une augmentation de la température jusqu'à 10 000 ou 15 000 K. Derrière l'onde de choc, le milieu est hors équilibre thermodynamique et est le siège d'intenses réactions chimiques. Le milieu est décrit par plusieurs températures correspondantes aux divers degrés de liberté du gaz. Les modèles les plus simples se cantonnent à deux températures. La première est relative à la translation des particules lourdes (molécules, atomes et ions) et est liée à la statistique de Maxwell. La seconde décrit les énergies internes (statistique de Boltzmann). La température de rotation des molécules est égale à la température de translation et la température des électrons libres égale à celle des énergies internes17.</w:t>
      </w:r>
    </w:p>
    <w:p w14:paraId="60768912" w14:textId="69B84E22" w:rsidR="002F44C2" w:rsidRPr="00DC3885" w:rsidRDefault="002F44C2" w:rsidP="002F44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DC3885">
        <w:rPr>
          <w:rFonts w:asciiTheme="minorHAnsi" w:eastAsiaTheme="minorHAnsi" w:hAnsiTheme="minorHAnsi" w:cstheme="minorBidi"/>
          <w:sz w:val="22"/>
          <w:szCs w:val="22"/>
          <w:lang w:eastAsia="en-US"/>
        </w:rPr>
        <w:t>Les collisions ramènent vers l'équilibre thermodynamique qui est généralement atteint avant le corps mais le milieu reste assez chaud pour que perdurent les réactions chimiques, typiquement 4 000 à 6 000 K au voisinage de la couche limite. Les flux de chaleur convectifs sont très souvent évalués en ne conservant de cette physique complexe que les réactions chimiques. C'est ainsi que des méthodes approchées ont été mises au point, permettant une estimation aisée du flux pariétal au point d'arrêt, telle que la méthode de Sutton et Graves conduisant à l'expression suivante :</w:t>
      </w:r>
    </w:p>
    <w:p w14:paraId="08F8F654" w14:textId="21E6F92F" w:rsidR="00DE2894" w:rsidRDefault="00B000E3" w:rsidP="00456051">
      <w:r w:rsidRPr="00B000E3">
        <w:drawing>
          <wp:inline distT="0" distB="0" distL="0" distR="0" wp14:anchorId="34F25797" wp14:editId="65582973">
            <wp:extent cx="1097280" cy="381662"/>
            <wp:effectExtent l="0" t="0" r="7620" b="0"/>
            <wp:docPr id="53903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475" name=""/>
                    <pic:cNvPicPr/>
                  </pic:nvPicPr>
                  <pic:blipFill>
                    <a:blip r:embed="rId20"/>
                    <a:stretch>
                      <a:fillRect/>
                    </a:stretch>
                  </pic:blipFill>
                  <pic:spPr>
                    <a:xfrm>
                      <a:off x="0" y="0"/>
                      <a:ext cx="1108950" cy="385721"/>
                    </a:xfrm>
                    <a:prstGeom prst="rect">
                      <a:avLst/>
                    </a:prstGeom>
                  </pic:spPr>
                </pic:pic>
              </a:graphicData>
            </a:graphic>
          </wp:inline>
        </w:drawing>
      </w:r>
    </w:p>
    <w:p w14:paraId="459ECA05" w14:textId="77777777" w:rsidR="00B000E3" w:rsidRPr="00B000E3" w:rsidRDefault="00B000E3" w:rsidP="00B000E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00E3">
        <w:rPr>
          <w:rFonts w:asciiTheme="minorHAnsi" w:eastAsiaTheme="minorHAnsi" w:hAnsiTheme="minorHAnsi" w:cstheme="minorBidi"/>
          <w:sz w:val="22"/>
          <w:szCs w:val="22"/>
          <w:lang w:eastAsia="en-US"/>
        </w:rPr>
        <w:lastRenderedPageBreak/>
        <w:t xml:space="preserve">R est le rayon du corps au voisinage de l'axe de symétrie et a une constante caractéristique de l'atmosphère. </w:t>
      </w:r>
      <w:proofErr w:type="gramStart"/>
      <w:r w:rsidRPr="00B000E3">
        <w:rPr>
          <w:rFonts w:asciiTheme="minorHAnsi" w:eastAsiaTheme="minorHAnsi" w:hAnsiTheme="minorHAnsi" w:cstheme="minorBidi"/>
          <w:sz w:val="22"/>
          <w:szCs w:val="22"/>
          <w:lang w:eastAsia="en-US"/>
        </w:rPr>
        <w:t>a</w:t>
      </w:r>
      <w:proofErr w:type="gramEnd"/>
      <w:r w:rsidRPr="00B000E3">
        <w:rPr>
          <w:rFonts w:asciiTheme="minorHAnsi" w:eastAsiaTheme="minorHAnsi" w:hAnsiTheme="minorHAnsi" w:cstheme="minorBidi"/>
          <w:sz w:val="22"/>
          <w:szCs w:val="22"/>
          <w:lang w:eastAsia="en-US"/>
        </w:rPr>
        <w:t>=1.83 10</w:t>
      </w:r>
      <w:r w:rsidRPr="00B000E3">
        <w:rPr>
          <w:rFonts w:asciiTheme="minorHAnsi" w:eastAsiaTheme="minorHAnsi" w:hAnsiTheme="minorHAnsi" w:cstheme="minorBidi"/>
          <w:sz w:val="22"/>
          <w:szCs w:val="22"/>
          <w:vertAlign w:val="superscript"/>
          <w:lang w:eastAsia="en-US"/>
        </w:rPr>
        <w:t>-4</w:t>
      </w:r>
      <w:r w:rsidRPr="00B000E3">
        <w:rPr>
          <w:rFonts w:asciiTheme="minorHAnsi" w:eastAsiaTheme="minorHAnsi" w:hAnsiTheme="minorHAnsi" w:cstheme="minorBidi"/>
          <w:sz w:val="22"/>
          <w:szCs w:val="22"/>
          <w:lang w:eastAsia="en-US"/>
        </w:rPr>
        <w:t> kg</w:t>
      </w:r>
      <w:r w:rsidRPr="00B000E3">
        <w:rPr>
          <w:rFonts w:asciiTheme="minorHAnsi" w:eastAsiaTheme="minorHAnsi" w:hAnsiTheme="minorHAnsi" w:cstheme="minorBidi"/>
          <w:sz w:val="22"/>
          <w:szCs w:val="22"/>
          <w:vertAlign w:val="superscript"/>
          <w:lang w:eastAsia="en-US"/>
        </w:rPr>
        <w:t>-1/2</w:t>
      </w:r>
      <w:r w:rsidRPr="00B000E3">
        <w:rPr>
          <w:rFonts w:asciiTheme="minorHAnsi" w:eastAsiaTheme="minorHAnsi" w:hAnsiTheme="minorHAnsi" w:cstheme="minorBidi"/>
          <w:sz w:val="22"/>
          <w:szCs w:val="22"/>
          <w:lang w:eastAsia="en-US"/>
        </w:rPr>
        <w:t> m</w:t>
      </w:r>
      <w:r w:rsidRPr="00B000E3">
        <w:rPr>
          <w:rFonts w:asciiTheme="minorHAnsi" w:eastAsiaTheme="minorHAnsi" w:hAnsiTheme="minorHAnsi" w:cstheme="minorBidi"/>
          <w:sz w:val="22"/>
          <w:szCs w:val="22"/>
          <w:vertAlign w:val="superscript"/>
          <w:lang w:eastAsia="en-US"/>
        </w:rPr>
        <w:t>-1</w:t>
      </w:r>
      <w:r w:rsidRPr="00B000E3">
        <w:rPr>
          <w:rFonts w:asciiTheme="minorHAnsi" w:eastAsiaTheme="minorHAnsi" w:hAnsiTheme="minorHAnsi" w:cstheme="minorBidi"/>
          <w:sz w:val="22"/>
          <w:szCs w:val="22"/>
          <w:lang w:eastAsia="en-US"/>
        </w:rPr>
        <w:t> pour l'atmosphère terrestre, a=1.35 10</w:t>
      </w:r>
      <w:r w:rsidRPr="00B000E3">
        <w:rPr>
          <w:rFonts w:asciiTheme="minorHAnsi" w:eastAsiaTheme="minorHAnsi" w:hAnsiTheme="minorHAnsi" w:cstheme="minorBidi"/>
          <w:sz w:val="22"/>
          <w:szCs w:val="22"/>
          <w:vertAlign w:val="superscript"/>
          <w:lang w:eastAsia="en-US"/>
        </w:rPr>
        <w:t>-4</w:t>
      </w:r>
      <w:r w:rsidRPr="00B000E3">
        <w:rPr>
          <w:rFonts w:asciiTheme="minorHAnsi" w:eastAsiaTheme="minorHAnsi" w:hAnsiTheme="minorHAnsi" w:cstheme="minorBidi"/>
          <w:sz w:val="22"/>
          <w:szCs w:val="22"/>
          <w:lang w:eastAsia="en-US"/>
        </w:rPr>
        <w:t> kg</w:t>
      </w:r>
      <w:r w:rsidRPr="00B000E3">
        <w:rPr>
          <w:rFonts w:asciiTheme="minorHAnsi" w:eastAsiaTheme="minorHAnsi" w:hAnsiTheme="minorHAnsi" w:cstheme="minorBidi"/>
          <w:sz w:val="22"/>
          <w:szCs w:val="22"/>
          <w:vertAlign w:val="superscript"/>
          <w:lang w:eastAsia="en-US"/>
        </w:rPr>
        <w:t>-1/2</w:t>
      </w:r>
      <w:r w:rsidRPr="00B000E3">
        <w:rPr>
          <w:rFonts w:asciiTheme="minorHAnsi" w:eastAsiaTheme="minorHAnsi" w:hAnsiTheme="minorHAnsi" w:cstheme="minorBidi"/>
          <w:sz w:val="22"/>
          <w:szCs w:val="22"/>
          <w:lang w:eastAsia="en-US"/>
        </w:rPr>
        <w:t> m</w:t>
      </w:r>
      <w:r w:rsidRPr="00B000E3">
        <w:rPr>
          <w:rFonts w:asciiTheme="minorHAnsi" w:eastAsiaTheme="minorHAnsi" w:hAnsiTheme="minorHAnsi" w:cstheme="minorBidi"/>
          <w:sz w:val="22"/>
          <w:szCs w:val="22"/>
          <w:vertAlign w:val="superscript"/>
          <w:lang w:eastAsia="en-US"/>
        </w:rPr>
        <w:t>-1</w:t>
      </w:r>
      <w:r w:rsidRPr="00B000E3">
        <w:rPr>
          <w:rFonts w:asciiTheme="minorHAnsi" w:eastAsiaTheme="minorHAnsi" w:hAnsiTheme="minorHAnsi" w:cstheme="minorBidi"/>
          <w:sz w:val="22"/>
          <w:szCs w:val="22"/>
          <w:lang w:eastAsia="en-US"/>
        </w:rPr>
        <w:t> pour celle de Mars. La précision est de l'ordre de 10 %. On remarque la dépendance en R-1/2 liée au gradient de vitesse de l'écoulement sur le corps. Le flux décroît lorsque l'on augmente le rayon.</w:t>
      </w:r>
    </w:p>
    <w:p w14:paraId="77B8FDE6" w14:textId="77777777" w:rsidR="00B000E3" w:rsidRPr="00B000E3" w:rsidRDefault="00B000E3" w:rsidP="00B000E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00E3">
        <w:rPr>
          <w:rFonts w:asciiTheme="minorHAnsi" w:eastAsiaTheme="minorHAnsi" w:hAnsiTheme="minorHAnsi" w:cstheme="minorBidi"/>
          <w:sz w:val="22"/>
          <w:szCs w:val="22"/>
          <w:lang w:eastAsia="en-US"/>
        </w:rPr>
        <w:t>En reprenant la méthode utilisée ci-dessus pour la cinématique, on peut calculer l'altitude du flux maximal</w:t>
      </w:r>
    </w:p>
    <w:p w14:paraId="0EF169D4" w14:textId="706905E5" w:rsidR="00B000E3" w:rsidRPr="00B000E3" w:rsidRDefault="00B000E3" w:rsidP="00B000E3">
      <w:pPr>
        <w:shd w:val="clear" w:color="auto" w:fill="FFFFFF"/>
        <w:jc w:val="left"/>
      </w:pPr>
      <w:r w:rsidRPr="00B000E3">
        <w:drawing>
          <wp:inline distT="0" distB="0" distL="0" distR="0" wp14:anchorId="0814229F" wp14:editId="377F323C">
            <wp:extent cx="1325880" cy="305163"/>
            <wp:effectExtent l="0" t="0" r="7620" b="0"/>
            <wp:docPr id="1322078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78615" name=""/>
                    <pic:cNvPicPr/>
                  </pic:nvPicPr>
                  <pic:blipFill>
                    <a:blip r:embed="rId21"/>
                    <a:stretch>
                      <a:fillRect/>
                    </a:stretch>
                  </pic:blipFill>
                  <pic:spPr>
                    <a:xfrm>
                      <a:off x="0" y="0"/>
                      <a:ext cx="1339165" cy="308221"/>
                    </a:xfrm>
                    <a:prstGeom prst="rect">
                      <a:avLst/>
                    </a:prstGeom>
                  </pic:spPr>
                </pic:pic>
              </a:graphicData>
            </a:graphic>
          </wp:inline>
        </w:drawing>
      </w:r>
    </w:p>
    <w:p w14:paraId="5E759480" w14:textId="77777777" w:rsidR="00B000E3" w:rsidRPr="00B000E3" w:rsidRDefault="00B000E3" w:rsidP="00B000E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B000E3">
        <w:rPr>
          <w:rFonts w:asciiTheme="minorHAnsi" w:eastAsiaTheme="minorHAnsi" w:hAnsiTheme="minorHAnsi" w:cstheme="minorBidi"/>
          <w:sz w:val="22"/>
          <w:szCs w:val="22"/>
          <w:lang w:eastAsia="en-US"/>
        </w:rPr>
        <w:t>et</w:t>
      </w:r>
      <w:proofErr w:type="gramEnd"/>
      <w:r w:rsidRPr="00B000E3">
        <w:rPr>
          <w:rFonts w:asciiTheme="minorHAnsi" w:eastAsiaTheme="minorHAnsi" w:hAnsiTheme="minorHAnsi" w:cstheme="minorBidi"/>
          <w:sz w:val="22"/>
          <w:szCs w:val="22"/>
          <w:lang w:eastAsia="en-US"/>
        </w:rPr>
        <w:t xml:space="preserve"> sa valeur</w:t>
      </w:r>
    </w:p>
    <w:p w14:paraId="5D5992DD" w14:textId="77777777" w:rsidR="00B000E3" w:rsidRDefault="00B000E3" w:rsidP="00B000E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00E3">
        <w:rPr>
          <w:rFonts w:ascii="Tahoma" w:eastAsiaTheme="minorHAnsi" w:hAnsi="Tahoma" w:cs="Tahoma"/>
          <w:sz w:val="22"/>
          <w:szCs w:val="22"/>
          <w:lang w:eastAsia="en-US"/>
        </w:rPr>
        <w:drawing>
          <wp:inline distT="0" distB="0" distL="0" distR="0" wp14:anchorId="115F602A" wp14:editId="0EF005F2">
            <wp:extent cx="1767840" cy="422744"/>
            <wp:effectExtent l="0" t="0" r="3810" b="0"/>
            <wp:docPr id="1275248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48635" name=""/>
                    <pic:cNvPicPr/>
                  </pic:nvPicPr>
                  <pic:blipFill>
                    <a:blip r:embed="rId22"/>
                    <a:stretch>
                      <a:fillRect/>
                    </a:stretch>
                  </pic:blipFill>
                  <pic:spPr>
                    <a:xfrm>
                      <a:off x="0" y="0"/>
                      <a:ext cx="1784305" cy="426681"/>
                    </a:xfrm>
                    <a:prstGeom prst="rect">
                      <a:avLst/>
                    </a:prstGeom>
                  </pic:spPr>
                </pic:pic>
              </a:graphicData>
            </a:graphic>
          </wp:inline>
        </w:drawing>
      </w:r>
    </w:p>
    <w:p w14:paraId="1B7397ED" w14:textId="7AA281DB" w:rsidR="00B000E3" w:rsidRPr="00B000E3" w:rsidRDefault="00B000E3" w:rsidP="00B000E3">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000E3">
        <w:rPr>
          <w:rFonts w:asciiTheme="minorHAnsi" w:eastAsiaTheme="minorHAnsi" w:hAnsiTheme="minorHAnsi" w:cstheme="minorBidi"/>
          <w:sz w:val="22"/>
          <w:szCs w:val="22"/>
          <w:lang w:eastAsia="en-US"/>
        </w:rPr>
        <w:t>Dans le cas de l'exemple de Stardust R=0,220 m d'où un flux maximal de 9,8 MW/m2 à une altitude de 57 km. La valeur exacte calculée par des méthodes plus précises est 10,2 MW/m219. Cette valeur est considérable. Si on veut estimer ses effets on peut calculer la température qu'atteindrait une paroi d'émissivité égale à 1 soumise à ce flux. Cette valeur est donnée par la relation d'équilibre de rayonnement</w:t>
      </w:r>
      <w:r>
        <w:rPr>
          <w:rFonts w:asciiTheme="minorHAnsi" w:eastAsiaTheme="minorHAnsi" w:hAnsiTheme="minorHAnsi" w:cstheme="minorBidi"/>
          <w:sz w:val="22"/>
          <w:szCs w:val="22"/>
          <w:lang w:eastAsia="en-US"/>
        </w:rPr>
        <w:t xml:space="preserve"> q = </w:t>
      </w:r>
      <w:r>
        <w:rPr>
          <w:rFonts w:ascii="Cambria Math" w:eastAsiaTheme="minorHAnsi" w:hAnsi="Cambria Math" w:cstheme="minorBidi"/>
          <w:sz w:val="22"/>
          <w:szCs w:val="22"/>
          <w:lang w:eastAsia="en-US"/>
        </w:rPr>
        <w:t>σ</w:t>
      </w:r>
      <w:r>
        <w:rPr>
          <w:rFonts w:asciiTheme="minorHAnsi" w:eastAsiaTheme="minorHAnsi" w:hAnsiTheme="minorHAnsi" w:cstheme="minorBidi"/>
          <w:sz w:val="22"/>
          <w:szCs w:val="22"/>
          <w:lang w:eastAsia="en-US"/>
        </w:rPr>
        <w:t>T</w:t>
      </w:r>
      <w:r w:rsidRPr="00B000E3">
        <w:rPr>
          <w:rFonts w:asciiTheme="minorHAnsi" w:eastAsiaTheme="minorHAnsi" w:hAnsiTheme="minorHAnsi" w:cstheme="minorBidi"/>
          <w:sz w:val="22"/>
          <w:szCs w:val="22"/>
          <w:vertAlign w:val="superscript"/>
          <w:lang w:eastAsia="en-US"/>
        </w:rPr>
        <w:t>4</w:t>
      </w:r>
      <w:r w:rsidRPr="00B000E3">
        <w:rPr>
          <w:rFonts w:asciiTheme="minorHAnsi" w:eastAsiaTheme="minorHAnsi" w:hAnsiTheme="minorHAnsi" w:cstheme="minorBidi"/>
          <w:sz w:val="22"/>
          <w:szCs w:val="22"/>
          <w:lang w:eastAsia="en-US"/>
        </w:rPr>
        <w:t xml:space="preserve"> soit 3630 K. Il n'existe aucun matériau capable de résister à cette température en atmosphère oxydante. C'est pourquoi on fait appel à un bouclier thermique ablatif. Le choix du matériau sera lié à </w:t>
      </w:r>
      <w:proofErr w:type="spellStart"/>
      <w:r w:rsidRPr="00B000E3">
        <w:rPr>
          <w:rFonts w:asciiTheme="minorHAnsi" w:eastAsiaTheme="minorHAnsi" w:hAnsiTheme="minorHAnsi" w:cstheme="minorBidi"/>
          <w:sz w:val="22"/>
          <w:szCs w:val="22"/>
          <w:lang w:eastAsia="en-US"/>
        </w:rPr>
        <w:t>qmax</w:t>
      </w:r>
      <w:proofErr w:type="spellEnd"/>
      <w:r w:rsidRPr="00B000E3">
        <w:rPr>
          <w:rFonts w:asciiTheme="minorHAnsi" w:eastAsiaTheme="minorHAnsi" w:hAnsiTheme="minorHAnsi" w:cstheme="minorBidi"/>
          <w:sz w:val="22"/>
          <w:szCs w:val="22"/>
          <w:lang w:eastAsia="en-US"/>
        </w:rPr>
        <w:t> tandis que son épaisseur sera liée à l'énergie surfacique</w:t>
      </w:r>
      <w:r>
        <w:rPr>
          <w:rFonts w:asciiTheme="minorHAnsi" w:eastAsiaTheme="minorHAnsi" w:hAnsiTheme="minorHAnsi" w:cstheme="minorBidi"/>
          <w:sz w:val="22"/>
          <w:szCs w:val="22"/>
          <w:lang w:eastAsia="en-US"/>
        </w:rPr>
        <w:t>.</w:t>
      </w:r>
    </w:p>
    <w:p w14:paraId="034AC751" w14:textId="2225C164" w:rsidR="00DC3885" w:rsidRDefault="00B000E3" w:rsidP="00456051">
      <w:r w:rsidRPr="00B000E3">
        <w:drawing>
          <wp:inline distT="0" distB="0" distL="0" distR="0" wp14:anchorId="1D78E861" wp14:editId="224FFCAC">
            <wp:extent cx="5760720" cy="851535"/>
            <wp:effectExtent l="0" t="0" r="0" b="5715"/>
            <wp:docPr id="1145589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89472" name=""/>
                    <pic:cNvPicPr/>
                  </pic:nvPicPr>
                  <pic:blipFill>
                    <a:blip r:embed="rId23"/>
                    <a:stretch>
                      <a:fillRect/>
                    </a:stretch>
                  </pic:blipFill>
                  <pic:spPr>
                    <a:xfrm>
                      <a:off x="0" y="0"/>
                      <a:ext cx="5760720" cy="851535"/>
                    </a:xfrm>
                    <a:prstGeom prst="rect">
                      <a:avLst/>
                    </a:prstGeom>
                  </pic:spPr>
                </pic:pic>
              </a:graphicData>
            </a:graphic>
          </wp:inline>
        </w:drawing>
      </w:r>
    </w:p>
    <w:p w14:paraId="33531980" w14:textId="77777777" w:rsidR="00B000E3" w:rsidRDefault="00B000E3" w:rsidP="00456051"/>
    <w:p w14:paraId="4DBD0580" w14:textId="7284E588" w:rsidR="00F8279D" w:rsidRPr="00F8279D" w:rsidRDefault="00F8279D" w:rsidP="00F8279D">
      <w:pPr>
        <w:pStyle w:val="Titre3"/>
      </w:pPr>
      <w:bookmarkStart w:id="17" w:name="_Toc148457418"/>
      <w:r w:rsidRPr="00F8279D">
        <w:rPr>
          <w:rStyle w:val="mw-headline"/>
        </w:rPr>
        <w:t>Rayonnement</w:t>
      </w:r>
      <w:bookmarkEnd w:id="17"/>
    </w:p>
    <w:p w14:paraId="6788F00A" w14:textId="21E28AF6" w:rsidR="00F8279D" w:rsidRPr="00F8279D" w:rsidRDefault="00F8279D" w:rsidP="00F8279D">
      <w:pPr>
        <w:pStyle w:val="Titre4"/>
      </w:pPr>
      <w:r w:rsidRPr="00F8279D">
        <w:rPr>
          <w:rStyle w:val="mw-headline"/>
        </w:rPr>
        <w:t>Aux vitesses modérées (V &lt; 15 000 m/s</w:t>
      </w:r>
      <w:r w:rsidRPr="00F8279D">
        <w:rPr>
          <w:rStyle w:val="mw-headline"/>
        </w:rPr>
        <w:t>)</w:t>
      </w:r>
    </w:p>
    <w:p w14:paraId="0B6DA918" w14:textId="06D27FAE" w:rsidR="00F8279D" w:rsidRP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8279D">
        <w:rPr>
          <w:rFonts w:asciiTheme="minorHAnsi" w:eastAsiaTheme="minorHAnsi" w:hAnsiTheme="minorHAnsi" w:cstheme="minorBidi"/>
          <w:sz w:val="22"/>
          <w:szCs w:val="22"/>
          <w:lang w:eastAsia="en-US"/>
        </w:rPr>
        <w:t>Le rayonnement émis par un gaz augmente très vite avec la température. Dans le cas de l'air, le passage de 5 000 K (voisinage de la paroi) à 10 000 K (immédiatement derrière le choc) produit une augmentation de l'énergie émise d'un facteur 104 environ. Il faut atteindre dans l'atmosphère terrestre des vitesses supérieures à 10 km/s pour que ce phénomène devienne important. Dans le cas de la rentrée sur Titan, le rayonnement a été notable malgré la vitesse modeste. Ceci est lié à la présence d'hydrocarbures dans l'atmosphère de ce satellite. En arrivant dans la région la plus chaude de l'écoulement, il se crée des espèces chimiques ayant un fort pouvoir émissif, par exemple le radical CN. Ces espèces sont également présentes dans tous les cas dans la couche limite du fait de la dégradation de l'écran thermique mais elles sont confinées dans des régions plus froides et donc n'émettent que peu.</w:t>
      </w:r>
    </w:p>
    <w:p w14:paraId="08FCC20F" w14:textId="37170225" w:rsidR="00F8279D" w:rsidRP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8279D">
        <w:rPr>
          <w:rFonts w:asciiTheme="minorHAnsi" w:eastAsiaTheme="minorHAnsi" w:hAnsiTheme="minorHAnsi" w:cstheme="minorBidi"/>
          <w:sz w:val="22"/>
          <w:szCs w:val="22"/>
          <w:lang w:eastAsia="en-US"/>
        </w:rPr>
        <w:t xml:space="preserve">Ce type de phénomène se prête assez peu au calcul approché comme celui fait ci-dessus pour la </w:t>
      </w:r>
      <w:proofErr w:type="gramStart"/>
      <w:r w:rsidRPr="00F8279D">
        <w:rPr>
          <w:rFonts w:asciiTheme="minorHAnsi" w:eastAsiaTheme="minorHAnsi" w:hAnsiTheme="minorHAnsi" w:cstheme="minorBidi"/>
          <w:sz w:val="22"/>
          <w:szCs w:val="22"/>
          <w:lang w:eastAsia="en-US"/>
        </w:rPr>
        <w:t>convection</w:t>
      </w:r>
      <w:proofErr w:type="gramEnd"/>
      <w:r w:rsidRPr="00F8279D">
        <w:rPr>
          <w:rFonts w:asciiTheme="minorHAnsi" w:eastAsiaTheme="minorHAnsi" w:hAnsiTheme="minorHAnsi" w:cstheme="minorBidi"/>
          <w:sz w:val="22"/>
          <w:szCs w:val="22"/>
          <w:lang w:eastAsia="en-US"/>
        </w:rPr>
        <w:t>. Il existe cependant des corrélations permettant de calculer une valeur approximative du flux pariétal. Elles sont de la forme</w:t>
      </w:r>
    </w:p>
    <w:p w14:paraId="1DB60661" w14:textId="77777777" w:rsid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8279D">
        <w:rPr>
          <w:rFonts w:ascii="Tahoma" w:eastAsiaTheme="minorHAnsi" w:hAnsi="Tahoma" w:cs="Tahoma"/>
          <w:sz w:val="22"/>
          <w:szCs w:val="22"/>
          <w:lang w:eastAsia="en-US"/>
        </w:rPr>
        <w:drawing>
          <wp:inline distT="0" distB="0" distL="0" distR="0" wp14:anchorId="2F20F872" wp14:editId="3D609EC0">
            <wp:extent cx="1257300" cy="275863"/>
            <wp:effectExtent l="0" t="0" r="0" b="0"/>
            <wp:docPr id="5781064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06490" name=""/>
                    <pic:cNvPicPr/>
                  </pic:nvPicPr>
                  <pic:blipFill>
                    <a:blip r:embed="rId24"/>
                    <a:stretch>
                      <a:fillRect/>
                    </a:stretch>
                  </pic:blipFill>
                  <pic:spPr>
                    <a:xfrm>
                      <a:off x="0" y="0"/>
                      <a:ext cx="1284217" cy="281769"/>
                    </a:xfrm>
                    <a:prstGeom prst="rect">
                      <a:avLst/>
                    </a:prstGeom>
                  </pic:spPr>
                </pic:pic>
              </a:graphicData>
            </a:graphic>
          </wp:inline>
        </w:drawing>
      </w:r>
    </w:p>
    <w:p w14:paraId="0D3EA889" w14:textId="46935879" w:rsidR="00F8279D" w:rsidRP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8279D">
        <w:rPr>
          <w:rFonts w:asciiTheme="minorHAnsi" w:eastAsiaTheme="minorHAnsi" w:hAnsiTheme="minorHAnsi" w:cstheme="minorBidi"/>
          <w:sz w:val="22"/>
          <w:szCs w:val="22"/>
          <w:lang w:eastAsia="en-US"/>
        </w:rPr>
        <w:t xml:space="preserve">P(V) est un polynôme d'approximation qui varie rapidement avec V, ceci traduisant l'évolution de l'émission avec la température. Dans l'exemple de Stardust, ceci conduit à une valeur maximale de 1,9 MW/m2, c'est-à-dire une valeur non négligeable comparée au flux convectif calculé ci-dessus qui est, rappelons-le, une valeur sur paroi froide et inerte donc majorant la valeur réelle dépendante de </w:t>
      </w:r>
      <w:r w:rsidRPr="00F8279D">
        <w:rPr>
          <w:rFonts w:asciiTheme="minorHAnsi" w:eastAsiaTheme="minorHAnsi" w:hAnsiTheme="minorHAnsi" w:cstheme="minorBidi"/>
          <w:sz w:val="22"/>
          <w:szCs w:val="22"/>
          <w:lang w:eastAsia="en-US"/>
        </w:rPr>
        <w:lastRenderedPageBreak/>
        <w:t xml:space="preserve">l'écran thermique. Il existe également une corrélation plus simple et moins précise due à </w:t>
      </w:r>
      <w:proofErr w:type="spellStart"/>
      <w:r w:rsidRPr="00F8279D">
        <w:rPr>
          <w:rFonts w:asciiTheme="minorHAnsi" w:eastAsiaTheme="minorHAnsi" w:hAnsiTheme="minorHAnsi" w:cstheme="minorBidi"/>
          <w:sz w:val="22"/>
          <w:szCs w:val="22"/>
          <w:lang w:eastAsia="en-US"/>
        </w:rPr>
        <w:t>Detra</w:t>
      </w:r>
      <w:proofErr w:type="spellEnd"/>
      <w:r w:rsidRPr="00F8279D">
        <w:rPr>
          <w:rFonts w:asciiTheme="minorHAnsi" w:eastAsiaTheme="minorHAnsi" w:hAnsiTheme="minorHAnsi" w:cstheme="minorBidi"/>
          <w:sz w:val="22"/>
          <w:szCs w:val="22"/>
          <w:lang w:eastAsia="en-US"/>
        </w:rPr>
        <w:t xml:space="preserve"> et Hidalgo :</w:t>
      </w:r>
    </w:p>
    <w:p w14:paraId="627C7E18" w14:textId="77777777" w:rsid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8279D">
        <w:rPr>
          <w:rFonts w:ascii="Tahoma" w:eastAsiaTheme="minorHAnsi" w:hAnsi="Tahoma" w:cs="Tahoma"/>
          <w:sz w:val="22"/>
          <w:szCs w:val="22"/>
          <w:lang w:eastAsia="en-US"/>
        </w:rPr>
        <w:drawing>
          <wp:inline distT="0" distB="0" distL="0" distR="0" wp14:anchorId="5911FCBE" wp14:editId="35D74461">
            <wp:extent cx="1066800" cy="205779"/>
            <wp:effectExtent l="0" t="0" r="0" b="3810"/>
            <wp:docPr id="12089497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49793" name=""/>
                    <pic:cNvPicPr/>
                  </pic:nvPicPr>
                  <pic:blipFill>
                    <a:blip r:embed="rId25"/>
                    <a:stretch>
                      <a:fillRect/>
                    </a:stretch>
                  </pic:blipFill>
                  <pic:spPr>
                    <a:xfrm>
                      <a:off x="0" y="0"/>
                      <a:ext cx="1091813" cy="210604"/>
                    </a:xfrm>
                    <a:prstGeom prst="rect">
                      <a:avLst/>
                    </a:prstGeom>
                  </pic:spPr>
                </pic:pic>
              </a:graphicData>
            </a:graphic>
          </wp:inline>
        </w:drawing>
      </w:r>
    </w:p>
    <w:p w14:paraId="7F4FB76C" w14:textId="77777777" w:rsid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8279D">
        <w:rPr>
          <w:rFonts w:asciiTheme="minorHAnsi" w:eastAsiaTheme="minorHAnsi" w:hAnsiTheme="minorHAnsi" w:cstheme="minorBidi"/>
          <w:sz w:val="22"/>
          <w:szCs w:val="22"/>
          <w:lang w:eastAsia="en-US"/>
        </w:rPr>
        <w:t>Pour cette dernière, on peut comme ci-dessus calculer l'altitude correspondante au maximum de flux radiatif : </w:t>
      </w:r>
    </w:p>
    <w:p w14:paraId="24A80250" w14:textId="4C40723B" w:rsid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8279D">
        <w:rPr>
          <w:rFonts w:asciiTheme="minorHAnsi" w:eastAsiaTheme="minorHAnsi" w:hAnsiTheme="minorHAnsi" w:cstheme="minorBidi"/>
          <w:sz w:val="22"/>
          <w:szCs w:val="22"/>
          <w:lang w:eastAsia="en-US"/>
        </w:rPr>
        <w:drawing>
          <wp:inline distT="0" distB="0" distL="0" distR="0" wp14:anchorId="5F6B0CBC" wp14:editId="2229785D">
            <wp:extent cx="1264920" cy="317414"/>
            <wp:effectExtent l="0" t="0" r="0" b="6985"/>
            <wp:docPr id="18229220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2079" name=""/>
                    <pic:cNvPicPr/>
                  </pic:nvPicPr>
                  <pic:blipFill>
                    <a:blip r:embed="rId26"/>
                    <a:stretch>
                      <a:fillRect/>
                    </a:stretch>
                  </pic:blipFill>
                  <pic:spPr>
                    <a:xfrm>
                      <a:off x="0" y="0"/>
                      <a:ext cx="1298022" cy="325720"/>
                    </a:xfrm>
                    <a:prstGeom prst="rect">
                      <a:avLst/>
                    </a:prstGeom>
                  </pic:spPr>
                </pic:pic>
              </a:graphicData>
            </a:graphic>
          </wp:inline>
        </w:drawing>
      </w:r>
    </w:p>
    <w:p w14:paraId="5916C321" w14:textId="1E2360C8" w:rsid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8279D">
        <w:rPr>
          <w:rFonts w:asciiTheme="minorHAnsi" w:eastAsiaTheme="minorHAnsi" w:hAnsiTheme="minorHAnsi" w:cstheme="minorBidi"/>
          <w:sz w:val="22"/>
          <w:szCs w:val="22"/>
          <w:lang w:eastAsia="en-US"/>
        </w:rPr>
        <w:drawing>
          <wp:anchor distT="0" distB="0" distL="114300" distR="114300" simplePos="0" relativeHeight="251665408" behindDoc="0" locked="0" layoutInCell="1" allowOverlap="1" wp14:anchorId="74AF51BF" wp14:editId="5C1EB782">
            <wp:simplePos x="0" y="0"/>
            <wp:positionH relativeFrom="column">
              <wp:posOffset>4860925</wp:posOffset>
            </wp:positionH>
            <wp:positionV relativeFrom="paragraph">
              <wp:posOffset>1390015</wp:posOffset>
            </wp:positionV>
            <wp:extent cx="594360" cy="256540"/>
            <wp:effectExtent l="0" t="0" r="0" b="0"/>
            <wp:wrapSquare wrapText="bothSides"/>
            <wp:docPr id="392599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9971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 cy="256540"/>
                    </a:xfrm>
                    <a:prstGeom prst="rect">
                      <a:avLst/>
                    </a:prstGeom>
                  </pic:spPr>
                </pic:pic>
              </a:graphicData>
            </a:graphic>
          </wp:anchor>
        </w:drawing>
      </w:r>
      <w:proofErr w:type="gramStart"/>
      <w:r w:rsidRPr="00F8279D">
        <w:rPr>
          <w:rFonts w:asciiTheme="minorHAnsi" w:eastAsiaTheme="minorHAnsi" w:hAnsiTheme="minorHAnsi" w:cstheme="minorBidi"/>
          <w:sz w:val="22"/>
          <w:szCs w:val="22"/>
          <w:lang w:eastAsia="en-US"/>
        </w:rPr>
        <w:t>valeur</w:t>
      </w:r>
      <w:proofErr w:type="gramEnd"/>
      <w:r w:rsidRPr="00F8279D">
        <w:rPr>
          <w:rFonts w:asciiTheme="minorHAnsi" w:eastAsiaTheme="minorHAnsi" w:hAnsiTheme="minorHAnsi" w:cstheme="minorBidi"/>
          <w:sz w:val="22"/>
          <w:szCs w:val="22"/>
          <w:lang w:eastAsia="en-US"/>
        </w:rPr>
        <w:t xml:space="preserve"> peu différente de celle obtenue pour le flux convectif. Cette expression est valide pour un milieu transparent dans lequel la quantité d'énergie émise est proportionnelle à l'épaisseur du domaine qui émet, laquelle est directement proportionnelle au rayon par invariance par homothétie des équations d'Euler. Ces corrélations sont limitées à un domaine relativement limité ; en particulier, elles ne sont pas applicables pour des vitesses notablement supérieures à 16 km/s. Pour les très grandes vitesses telle que les entrées de météoroïdes, il se crée un fort couplage entre rayonnement et convection : le rayonnement abaisse la température du gaz et diminue l'épaisseur de la couche de choc, entraînant une </w:t>
      </w:r>
      <w:proofErr w:type="spellStart"/>
      <w:r w:rsidRPr="00F8279D">
        <w:rPr>
          <w:rFonts w:asciiTheme="minorHAnsi" w:eastAsiaTheme="minorHAnsi" w:hAnsiTheme="minorHAnsi" w:cstheme="minorBidi"/>
          <w:sz w:val="22"/>
          <w:szCs w:val="22"/>
          <w:lang w:eastAsia="en-US"/>
        </w:rPr>
        <w:t>auto-limitation</w:t>
      </w:r>
      <w:proofErr w:type="spellEnd"/>
      <w:r w:rsidRPr="00F8279D">
        <w:rPr>
          <w:rFonts w:asciiTheme="minorHAnsi" w:eastAsiaTheme="minorHAnsi" w:hAnsiTheme="minorHAnsi" w:cstheme="minorBidi"/>
          <w:sz w:val="22"/>
          <w:szCs w:val="22"/>
          <w:lang w:eastAsia="en-US"/>
        </w:rPr>
        <w:t xml:space="preserve"> des flux convectif et radiatif. Le rayonnement devient rapidement le mode de transfert prépondérant. Cet effet peut être estimé à partir du nombre de Goulard</w:t>
      </w:r>
      <w:r>
        <w:rPr>
          <w:rFonts w:asciiTheme="minorHAnsi" w:eastAsiaTheme="minorHAnsi" w:hAnsiTheme="minorHAnsi" w:cstheme="minorBidi"/>
          <w:sz w:val="22"/>
          <w:szCs w:val="22"/>
          <w:lang w:eastAsia="en-US"/>
        </w:rPr>
        <w:t> :</w:t>
      </w:r>
      <w:r w:rsidRPr="00F8279D">
        <w:rPr>
          <w:rFonts w:asciiTheme="minorHAnsi" w:eastAsiaTheme="minorHAnsi" w:hAnsiTheme="minorHAnsi" w:cstheme="minorBidi"/>
          <w:sz w:val="22"/>
          <w:szCs w:val="22"/>
          <w:lang w:eastAsia="en-US"/>
        </w:rPr>
        <w:t> </w:t>
      </w:r>
    </w:p>
    <w:p w14:paraId="55EF65BC" w14:textId="77777777" w:rsid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6489608A" w14:textId="4986DD94" w:rsidR="00F8279D" w:rsidRP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F8279D">
        <w:rPr>
          <w:rFonts w:asciiTheme="minorHAnsi" w:eastAsiaTheme="minorHAnsi" w:hAnsiTheme="minorHAnsi" w:cstheme="minorBidi"/>
          <w:sz w:val="22"/>
          <w:szCs w:val="22"/>
          <w:lang w:eastAsia="en-US"/>
        </w:rPr>
        <w:t>Le couplage devient notable dès que cette quantité atteint quelques pourcents. Le flux radiatif couplé vaut alors environ</w:t>
      </w:r>
      <w:r w:rsidRPr="00F8279D">
        <w:rPr>
          <w:rFonts w:asciiTheme="minorHAnsi" w:eastAsiaTheme="minorHAnsi" w:hAnsiTheme="minorHAnsi" w:cstheme="minorBidi"/>
          <w:sz w:val="22"/>
          <w:szCs w:val="22"/>
          <w:lang w:eastAsia="en-US"/>
        </w:rPr>
        <w:t xml:space="preserve"> </w:t>
      </w:r>
      <w:r w:rsidRPr="00F8279D">
        <w:rPr>
          <w:rFonts w:asciiTheme="minorHAnsi" w:eastAsiaTheme="minorHAnsi" w:hAnsiTheme="minorHAnsi" w:cstheme="minorBidi"/>
          <w:sz w:val="22"/>
          <w:szCs w:val="22"/>
          <w:lang w:eastAsia="en-US"/>
        </w:rPr>
        <w:t>:</w:t>
      </w:r>
    </w:p>
    <w:p w14:paraId="13F4E751" w14:textId="77777777" w:rsidR="007351FB" w:rsidRDefault="007351FB"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ahoma" w:eastAsiaTheme="minorHAnsi" w:hAnsi="Tahoma" w:cs="Tahoma"/>
          <w:sz w:val="22"/>
          <w:szCs w:val="22"/>
          <w:lang w:eastAsia="en-US"/>
        </w:rPr>
        <w:drawing>
          <wp:inline distT="0" distB="0" distL="0" distR="0" wp14:anchorId="7D3B1B0A" wp14:editId="64DA50E9">
            <wp:extent cx="883920" cy="384084"/>
            <wp:effectExtent l="0" t="0" r="0" b="0"/>
            <wp:docPr id="943907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07765" name=""/>
                    <pic:cNvPicPr/>
                  </pic:nvPicPr>
                  <pic:blipFill>
                    <a:blip r:embed="rId28"/>
                    <a:stretch>
                      <a:fillRect/>
                    </a:stretch>
                  </pic:blipFill>
                  <pic:spPr>
                    <a:xfrm>
                      <a:off x="0" y="0"/>
                      <a:ext cx="891027" cy="387172"/>
                    </a:xfrm>
                    <a:prstGeom prst="rect">
                      <a:avLst/>
                    </a:prstGeom>
                  </pic:spPr>
                </pic:pic>
              </a:graphicData>
            </a:graphic>
          </wp:inline>
        </w:drawing>
      </w:r>
    </w:p>
    <w:p w14:paraId="0321EE61" w14:textId="0383AE6D" w:rsid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F8279D">
        <w:rPr>
          <w:rFonts w:asciiTheme="minorHAnsi" w:eastAsiaTheme="minorHAnsi" w:hAnsiTheme="minorHAnsi" w:cstheme="minorBidi"/>
          <w:sz w:val="22"/>
          <w:szCs w:val="22"/>
          <w:lang w:eastAsia="en-US"/>
        </w:rPr>
        <w:t>a</w:t>
      </w:r>
      <w:proofErr w:type="gramEnd"/>
      <w:r w:rsidRPr="00F8279D">
        <w:rPr>
          <w:rFonts w:asciiTheme="minorHAnsi" w:eastAsiaTheme="minorHAnsi" w:hAnsiTheme="minorHAnsi" w:cstheme="minorBidi"/>
          <w:sz w:val="22"/>
          <w:szCs w:val="22"/>
          <w:lang w:eastAsia="en-US"/>
        </w:rPr>
        <w:t>=3,45 pour l'air, 3 pour l'atmosphère de Jupiter, 2 pour celle de Titan. Bien que la corrélation ci-dessus ne soit pas valable pour les petits rayons on peut néanmoins noter que la tendance rend difficile l'expérience sur une maquette d'essai (tube à choc, tunnel de tir ou torche à plasma) du fait du faible rayon utilisable dans ces installations.</w:t>
      </w:r>
    </w:p>
    <w:p w14:paraId="292AA64C" w14:textId="77777777" w:rsidR="00F8279D" w:rsidRP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25202035" w14:textId="15852EAE" w:rsidR="00F8279D" w:rsidRPr="00F8279D" w:rsidRDefault="00F8279D" w:rsidP="00F8279D">
      <w:pPr>
        <w:pStyle w:val="Titre4"/>
      </w:pPr>
      <w:r w:rsidRPr="00F8279D">
        <w:rPr>
          <w:rStyle w:val="mw-headline"/>
        </w:rPr>
        <w:t>Aux très grandes vitesses (V &gt; 15 000 m/s)</w:t>
      </w:r>
    </w:p>
    <w:p w14:paraId="5C805D74" w14:textId="0F401A26" w:rsidR="00F8279D" w:rsidRDefault="00F8279D"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heme="minorHAnsi" w:eastAsiaTheme="minorHAnsi" w:hAnsiTheme="minorHAnsi" w:cstheme="minorBidi"/>
          <w:sz w:val="22"/>
          <w:szCs w:val="22"/>
          <w:lang w:eastAsia="en-US"/>
        </w:rPr>
        <w:t>La vitesse de rentrée dans l'atmosphère terrestre des météoroïdes peut dépasser 70 km/s. Pour des objets de taille métrique ou plus et des vitesses supérieures à 15 km/s, le milieu est totalement ionisé et le rayonnement devient prépondérant24. Il modifie notablement l'écoulement en créant une perte d'énergie entre le choc et la paroi, entraînant une diminution d'enthalpie et donc du flux convectif. Les températures atteignent tout de même quelques dizaines de milliers de degrés, voire dépassent 100 000 K. Elles sont à l'origine d'un intense rayonnement, en particulier dans le domaine ultraviolet. Cette partie du rayonnement est absorbée par le dioxygène environnant et crée un précurseur en avant de l'onde de choc dans lequel la température atteint quelques milliers de degrés. Ce préchauffage du gaz augmente d'autant la température derrière le choc (relations de Rankine-</w:t>
      </w:r>
      <w:proofErr w:type="spellStart"/>
      <w:r w:rsidRPr="007351FB">
        <w:rPr>
          <w:rFonts w:asciiTheme="minorHAnsi" w:eastAsiaTheme="minorHAnsi" w:hAnsiTheme="minorHAnsi" w:cstheme="minorBidi"/>
          <w:sz w:val="22"/>
          <w:szCs w:val="22"/>
          <w:lang w:eastAsia="en-US"/>
        </w:rPr>
        <w:t>Hugoniot</w:t>
      </w:r>
      <w:proofErr w:type="spellEnd"/>
      <w:r w:rsidRPr="007351FB">
        <w:rPr>
          <w:rFonts w:asciiTheme="minorHAnsi" w:eastAsiaTheme="minorHAnsi" w:hAnsiTheme="minorHAnsi" w:cstheme="minorBidi"/>
          <w:sz w:val="22"/>
          <w:szCs w:val="22"/>
          <w:lang w:eastAsia="en-US"/>
        </w:rPr>
        <w:t>).</w:t>
      </w:r>
    </w:p>
    <w:p w14:paraId="7ECC53E1" w14:textId="77777777" w:rsidR="007351FB" w:rsidRPr="007351FB" w:rsidRDefault="007351FB" w:rsidP="00F8279D">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515D3BDC" w14:textId="3F46D274" w:rsidR="007351FB" w:rsidRPr="007351FB" w:rsidRDefault="007351FB" w:rsidP="007351FB">
      <w:pPr>
        <w:pStyle w:val="Titre3"/>
      </w:pPr>
      <w:bookmarkStart w:id="18" w:name="_Toc148457419"/>
      <w:r w:rsidRPr="007351FB">
        <w:rPr>
          <w:rStyle w:val="mw-headline"/>
        </w:rPr>
        <w:t>Le problème des poussières sur Mars</w:t>
      </w:r>
      <w:bookmarkEnd w:id="18"/>
    </w:p>
    <w:p w14:paraId="00CE48C8" w14:textId="66068C55" w:rsidR="007351FB" w:rsidRPr="007351FB" w:rsidRDefault="007351FB" w:rsidP="007351F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heme="minorHAnsi" w:eastAsiaTheme="minorHAnsi" w:hAnsiTheme="minorHAnsi" w:cstheme="minorBidi"/>
          <w:sz w:val="22"/>
          <w:szCs w:val="22"/>
          <w:lang w:eastAsia="en-US"/>
        </w:rPr>
        <w:t>Périodiquement, le vent sur Mars crée des nuages de particules d'un diamètre de quelques dizaines de microns qui s'élèvent jusqu'à 60 km d'altitude25. Un tel évènement peut intéresser de larges régions géographiques et même, quelques fois par décennie, recouvrir entièrement la planète.</w:t>
      </w:r>
    </w:p>
    <w:p w14:paraId="04CADCAE" w14:textId="305EDA83" w:rsidR="007351FB" w:rsidRPr="007351FB" w:rsidRDefault="007351FB" w:rsidP="007351F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heme="minorHAnsi" w:eastAsiaTheme="minorHAnsi" w:hAnsiTheme="minorHAnsi" w:cstheme="minorBidi"/>
          <w:sz w:val="22"/>
          <w:szCs w:val="22"/>
          <w:lang w:eastAsia="en-US"/>
        </w:rPr>
        <w:t xml:space="preserve">Parmi ces particules présentes à certains moments dans l'atmosphère de Mars, les plus grosses ont une masse trop forte pour être mise en mouvement à l'approche du vaisseau spatial et chassées par </w:t>
      </w:r>
      <w:r w:rsidRPr="007351FB">
        <w:rPr>
          <w:rFonts w:asciiTheme="minorHAnsi" w:eastAsiaTheme="minorHAnsi" w:hAnsiTheme="minorHAnsi" w:cstheme="minorBidi"/>
          <w:sz w:val="22"/>
          <w:szCs w:val="22"/>
          <w:lang w:eastAsia="en-US"/>
        </w:rPr>
        <w:lastRenderedPageBreak/>
        <w:t>l'écoulement qui tend à contourner le vaisseau27. Elles percutent donc la surface avec des vitesses de plusieurs km/s (~ la vitesse du vaisseau). Dans ce type de collisions, chaque particule enlève au bouclier thermique une masse de plusieurs dizaines de fois la sienne. Cela peut conduire à la destruction de la sonde. Il faut noter de plus que ce phénomène est très difficile à simuler et tout autant à tester ; il constitue un risque pour toute mission martienne.</w:t>
      </w:r>
    </w:p>
    <w:p w14:paraId="62A3BFBE" w14:textId="77777777" w:rsidR="007351FB" w:rsidRDefault="007351FB" w:rsidP="007351FB">
      <w:pPr>
        <w:pStyle w:val="NormalWeb"/>
        <w:shd w:val="clear" w:color="auto" w:fill="FFFFFF"/>
        <w:spacing w:before="120" w:beforeAutospacing="0" w:after="120" w:afterAutospacing="0"/>
        <w:rPr>
          <w:rFonts w:ascii="Arial" w:hAnsi="Arial" w:cs="Arial"/>
          <w:color w:val="202122"/>
          <w:sz w:val="21"/>
          <w:szCs w:val="21"/>
        </w:rPr>
      </w:pPr>
    </w:p>
    <w:p w14:paraId="75809F47" w14:textId="68BFA3E2" w:rsidR="007351FB" w:rsidRPr="007351FB" w:rsidRDefault="007351FB" w:rsidP="007351FB">
      <w:pPr>
        <w:pStyle w:val="Titre3"/>
      </w:pPr>
      <w:bookmarkStart w:id="19" w:name="_Toc148457420"/>
      <w:r w:rsidRPr="007351FB">
        <w:rPr>
          <w:rStyle w:val="mw-headline"/>
        </w:rPr>
        <w:t>Le phénomène de black-out</w:t>
      </w:r>
      <w:bookmarkEnd w:id="19"/>
    </w:p>
    <w:p w14:paraId="626B689A" w14:textId="08D3A294" w:rsidR="007351FB" w:rsidRPr="007351FB" w:rsidRDefault="007351FB" w:rsidP="007351F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heme="minorHAnsi" w:eastAsiaTheme="minorHAnsi" w:hAnsiTheme="minorHAnsi" w:cstheme="minorBidi"/>
          <w:sz w:val="22"/>
          <w:szCs w:val="22"/>
          <w:lang w:eastAsia="en-US"/>
        </w:rPr>
        <w:t>La transmission des ondes électromagnétiques peut être déphasée, bruitée, affaiblie, voire interrompue durant la rentrée : c'est le phénomène de black-out. Celui-ci est dû à l'interaction des ondes avec les électrons présents dans le milieu. La propagation est interrompue lorsque la fréquence est inférieure à une fréquence caractéristique du milieu ionisé : la fréquence propre du plasma. À partir de celle-ci, on peut calculer la densité électronique provoquant la coupure pour une fréquence f :</w:t>
      </w:r>
    </w:p>
    <w:p w14:paraId="586C0422" w14:textId="77777777" w:rsidR="007351FB" w:rsidRDefault="007351FB" w:rsidP="007351F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ahoma" w:eastAsiaTheme="minorHAnsi" w:hAnsi="Tahoma" w:cs="Tahoma"/>
          <w:sz w:val="22"/>
          <w:szCs w:val="22"/>
          <w:lang w:eastAsia="en-US"/>
        </w:rPr>
        <w:drawing>
          <wp:inline distT="0" distB="0" distL="0" distR="0" wp14:anchorId="7DF52B15" wp14:editId="4CFF2383">
            <wp:extent cx="640080" cy="285184"/>
            <wp:effectExtent l="0" t="0" r="7620" b="635"/>
            <wp:docPr id="129336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329" name=""/>
                    <pic:cNvPicPr/>
                  </pic:nvPicPr>
                  <pic:blipFill>
                    <a:blip r:embed="rId29"/>
                    <a:stretch>
                      <a:fillRect/>
                    </a:stretch>
                  </pic:blipFill>
                  <pic:spPr>
                    <a:xfrm>
                      <a:off x="0" y="0"/>
                      <a:ext cx="646031" cy="287836"/>
                    </a:xfrm>
                    <a:prstGeom prst="rect">
                      <a:avLst/>
                    </a:prstGeom>
                  </pic:spPr>
                </pic:pic>
              </a:graphicData>
            </a:graphic>
          </wp:inline>
        </w:drawing>
      </w:r>
    </w:p>
    <w:p w14:paraId="767CF1F2" w14:textId="2A3134C6" w:rsidR="007351FB" w:rsidRPr="007351FB" w:rsidRDefault="007351FB" w:rsidP="007351F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heme="minorHAnsi" w:eastAsiaTheme="minorHAnsi" w:hAnsiTheme="minorHAnsi" w:cstheme="minorBidi"/>
          <w:sz w:val="22"/>
          <w:szCs w:val="22"/>
          <w:lang w:eastAsia="en-US"/>
        </w:rPr>
        <w:t>A</w:t>
      </w:r>
      <w:r w:rsidRPr="007351FB">
        <w:rPr>
          <w:rFonts w:asciiTheme="minorHAnsi" w:eastAsiaTheme="minorHAnsi" w:hAnsiTheme="minorHAnsi" w:cstheme="minorBidi"/>
          <w:sz w:val="22"/>
          <w:szCs w:val="22"/>
          <w:lang w:eastAsia="en-US"/>
        </w:rPr>
        <w:t>vec</w:t>
      </w:r>
      <w:r>
        <w:rPr>
          <w:rFonts w:asciiTheme="minorHAnsi" w:eastAsiaTheme="minorHAnsi" w:hAnsiTheme="minorHAnsi" w:cstheme="minorBidi"/>
          <w:sz w:val="22"/>
          <w:szCs w:val="22"/>
          <w:lang w:eastAsia="en-US"/>
        </w:rPr>
        <w:t xml:space="preserve"> </w:t>
      </w:r>
      <w:r>
        <w:rPr>
          <w:rFonts w:ascii="Cambria Math" w:eastAsiaTheme="minorHAnsi" w:hAnsi="Cambria Math" w:cstheme="minorBidi"/>
          <w:sz w:val="22"/>
          <w:szCs w:val="22"/>
          <w:lang w:eastAsia="en-US"/>
        </w:rPr>
        <w:t>∝</w:t>
      </w:r>
      <w:r>
        <w:rPr>
          <w:rFonts w:asciiTheme="minorHAnsi" w:eastAsiaTheme="minorHAnsi" w:hAnsiTheme="minorHAnsi" w:cstheme="minorBidi"/>
          <w:sz w:val="22"/>
          <w:szCs w:val="22"/>
          <w:lang w:eastAsia="en-US"/>
        </w:rPr>
        <w:t xml:space="preserve"> </w:t>
      </w:r>
      <w:r w:rsidRPr="007351FB">
        <w:rPr>
          <w:rFonts w:asciiTheme="minorHAnsi" w:eastAsiaTheme="minorHAnsi" w:hAnsiTheme="minorHAnsi" w:cstheme="minorBidi"/>
          <w:sz w:val="22"/>
          <w:szCs w:val="22"/>
          <w:lang w:eastAsia="en-US"/>
        </w:rPr>
        <w:t>=</w:t>
      </w:r>
      <w:r>
        <w:rPr>
          <w:rFonts w:asciiTheme="minorHAnsi" w:eastAsiaTheme="minorHAnsi" w:hAnsiTheme="minorHAnsi" w:cstheme="minorBidi"/>
          <w:sz w:val="22"/>
          <w:szCs w:val="22"/>
          <w:lang w:eastAsia="en-US"/>
        </w:rPr>
        <w:t xml:space="preserve"> </w:t>
      </w:r>
      <w:r w:rsidRPr="007351FB">
        <w:rPr>
          <w:rFonts w:asciiTheme="minorHAnsi" w:eastAsiaTheme="minorHAnsi" w:hAnsiTheme="minorHAnsi" w:cstheme="minorBidi"/>
          <w:sz w:val="22"/>
          <w:szCs w:val="22"/>
          <w:lang w:eastAsia="en-US"/>
        </w:rPr>
        <w:t>0.0124/m</w:t>
      </w:r>
      <w:r w:rsidRPr="007351FB">
        <w:rPr>
          <w:rFonts w:asciiTheme="minorHAnsi" w:eastAsiaTheme="minorHAnsi" w:hAnsiTheme="minorHAnsi" w:cstheme="minorBidi"/>
          <w:sz w:val="22"/>
          <w:szCs w:val="22"/>
          <w:vertAlign w:val="superscript"/>
          <w:lang w:eastAsia="en-US"/>
        </w:rPr>
        <w:t>3</w:t>
      </w:r>
      <w:r w:rsidRPr="007351FB">
        <w:rPr>
          <w:rFonts w:asciiTheme="minorHAnsi" w:eastAsiaTheme="minorHAnsi" w:hAnsiTheme="minorHAnsi" w:cstheme="minorBidi"/>
          <w:sz w:val="22"/>
          <w:szCs w:val="22"/>
          <w:lang w:eastAsia="en-US"/>
        </w:rPr>
        <w:t>/Hz</w:t>
      </w:r>
      <w:r w:rsidRPr="007351FB">
        <w:rPr>
          <w:rFonts w:asciiTheme="minorHAnsi" w:eastAsiaTheme="minorHAnsi" w:hAnsiTheme="minorHAnsi" w:cstheme="minorBidi"/>
          <w:sz w:val="22"/>
          <w:szCs w:val="22"/>
          <w:vertAlign w:val="superscript"/>
          <w:lang w:eastAsia="en-US"/>
        </w:rPr>
        <w:t>2</w:t>
      </w:r>
      <w:r w:rsidRPr="007351FB">
        <w:rPr>
          <w:rFonts w:asciiTheme="minorHAnsi" w:eastAsiaTheme="minorHAnsi" w:hAnsiTheme="minorHAnsi" w:cstheme="minorBidi"/>
          <w:sz w:val="22"/>
          <w:szCs w:val="22"/>
          <w:lang w:eastAsia="en-US"/>
        </w:rPr>
        <w:t>. À ce phénomène d'écrantage se superpose un autre problème lié à la désadaptation des antennes due à la modification de la permittivité du milieu proche de celle-ci.</w:t>
      </w:r>
    </w:p>
    <w:p w14:paraId="325AD8E9" w14:textId="74D414CC" w:rsidR="007351FB" w:rsidRPr="007351FB" w:rsidRDefault="007351FB" w:rsidP="007351F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heme="minorHAnsi" w:eastAsiaTheme="minorHAnsi" w:hAnsiTheme="minorHAnsi" w:cstheme="minorBidi"/>
          <w:sz w:val="22"/>
          <w:szCs w:val="22"/>
          <w:lang w:eastAsia="en-US"/>
        </w:rPr>
        <w:t xml:space="preserve">Si l'on prend une fréquence dans la bande X telle qu'utilisée pour </w:t>
      </w:r>
      <w:proofErr w:type="spellStart"/>
      <w:r w:rsidRPr="007351FB">
        <w:rPr>
          <w:rFonts w:asciiTheme="minorHAnsi" w:eastAsiaTheme="minorHAnsi" w:hAnsiTheme="minorHAnsi" w:cstheme="minorBidi"/>
          <w:sz w:val="22"/>
          <w:szCs w:val="22"/>
          <w:lang w:eastAsia="en-US"/>
        </w:rPr>
        <w:t>Pathfinder</w:t>
      </w:r>
      <w:proofErr w:type="spellEnd"/>
      <w:r w:rsidRPr="007351FB">
        <w:rPr>
          <w:rFonts w:asciiTheme="minorHAnsi" w:eastAsiaTheme="minorHAnsi" w:hAnsiTheme="minorHAnsi" w:cstheme="minorBidi"/>
          <w:sz w:val="22"/>
          <w:szCs w:val="22"/>
          <w:lang w:eastAsia="en-US"/>
        </w:rPr>
        <w:t xml:space="preserve"> vers 10 GHz, la densité électronique de coupure vaudra environ 1012 /m3. Ces valeurs ont été atteintes durant les 30 s de coupure totale du signal. Sur les vols Apollo, le black-out dure environ trois minutes.</w:t>
      </w:r>
    </w:p>
    <w:p w14:paraId="62403032" w14:textId="35B5AC6F" w:rsidR="007351FB" w:rsidRPr="007351FB" w:rsidRDefault="007351FB" w:rsidP="007351F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heme="minorHAnsi" w:eastAsiaTheme="minorHAnsi" w:hAnsiTheme="minorHAnsi" w:cstheme="minorBidi"/>
          <w:sz w:val="22"/>
          <w:szCs w:val="22"/>
          <w:lang w:eastAsia="en-US"/>
        </w:rPr>
        <w:t>Les densités électroniques sont très variables à un instant donné sur le corps. Le concepteur cherche donc à optimiser la position des antennes pour minimiser ce phénomène en tenant compte de diverses contraintes d'implantation. Le problème a été résolu sur la navette spatiale en émettant vers le haut en direction d'un satellite servant de relais, traversant ainsi une région de l'écoulement faiblement ionisée.</w:t>
      </w:r>
    </w:p>
    <w:p w14:paraId="357BEEF8" w14:textId="77777777" w:rsidR="007351FB" w:rsidRDefault="007351FB" w:rsidP="007351FB">
      <w:pPr>
        <w:pStyle w:val="NormalWeb"/>
        <w:shd w:val="clear" w:color="auto" w:fill="FFFFFF"/>
        <w:spacing w:before="120" w:beforeAutospacing="0" w:after="120" w:afterAutospacing="0"/>
        <w:rPr>
          <w:rFonts w:ascii="Arial" w:hAnsi="Arial" w:cs="Arial"/>
          <w:color w:val="202122"/>
          <w:sz w:val="21"/>
          <w:szCs w:val="21"/>
        </w:rPr>
      </w:pPr>
    </w:p>
    <w:p w14:paraId="5385C7ED" w14:textId="0ADBB396" w:rsidR="007351FB" w:rsidRPr="007351FB" w:rsidRDefault="007351FB" w:rsidP="007351FB">
      <w:pPr>
        <w:pStyle w:val="Titre3"/>
      </w:pPr>
      <w:bookmarkStart w:id="20" w:name="_Toc148457421"/>
      <w:r w:rsidRPr="007351FB">
        <w:rPr>
          <w:rStyle w:val="mw-headline"/>
        </w:rPr>
        <w:t>Structures déployables</w:t>
      </w:r>
      <w:bookmarkEnd w:id="20"/>
    </w:p>
    <w:p w14:paraId="4E53C02A" w14:textId="013066FB" w:rsidR="007351FB" w:rsidRPr="007351FB" w:rsidRDefault="007351FB" w:rsidP="007351FB">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351FB">
        <w:rPr>
          <w:rFonts w:asciiTheme="minorHAnsi" w:eastAsiaTheme="minorHAnsi" w:hAnsiTheme="minorHAnsi" w:cstheme="minorBidi"/>
          <w:sz w:val="22"/>
          <w:szCs w:val="22"/>
          <w:lang w:eastAsia="en-US"/>
        </w:rPr>
        <w:t>Des structures déployables ont été imaginées pour augmenter notablement la traînée. Elles sont destinées à l'entrée sur Mars où la faible pression au sol limite les régions accessibles aux zones de faible altitude. Parmi ces structures, on peut citer les </w:t>
      </w:r>
      <w:proofErr w:type="spellStart"/>
      <w:r w:rsidRPr="007351FB">
        <w:rPr>
          <w:rFonts w:asciiTheme="minorHAnsi" w:eastAsiaTheme="minorHAnsi" w:hAnsiTheme="minorHAnsi" w:cstheme="minorBidi"/>
          <w:sz w:val="22"/>
          <w:szCs w:val="22"/>
          <w:lang w:eastAsia="en-US"/>
        </w:rPr>
        <w:t>ballutes</w:t>
      </w:r>
      <w:proofErr w:type="spellEnd"/>
      <w:r w:rsidRPr="007351FB">
        <w:rPr>
          <w:rFonts w:asciiTheme="minorHAnsi" w:eastAsiaTheme="minorHAnsi" w:hAnsiTheme="minorHAnsi" w:cstheme="minorBidi"/>
          <w:sz w:val="22"/>
          <w:szCs w:val="22"/>
          <w:lang w:eastAsia="en-US"/>
        </w:rPr>
        <w:t> et les décélérateurs supersoniques. Ces derniers ont fait l'objet de développements de la part de l'ESA et de la NASA.</w:t>
      </w:r>
    </w:p>
    <w:p w14:paraId="037DE5D5" w14:textId="77777777" w:rsidR="00B000E3" w:rsidRPr="00456051" w:rsidRDefault="00B000E3" w:rsidP="00456051"/>
    <w:sectPr w:rsidR="00B000E3" w:rsidRPr="00456051">
      <w:headerReference w:type="default" r:id="rId30"/>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7C36F" w14:textId="77777777" w:rsidR="0073282C" w:rsidRDefault="0073282C" w:rsidP="00B33482">
      <w:pPr>
        <w:spacing w:after="0" w:line="240" w:lineRule="auto"/>
      </w:pPr>
      <w:r>
        <w:separator/>
      </w:r>
    </w:p>
  </w:endnote>
  <w:endnote w:type="continuationSeparator" w:id="0">
    <w:p w14:paraId="25C3A02E" w14:textId="77777777" w:rsidR="0073282C" w:rsidRDefault="0073282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F45FC" w14:textId="77777777" w:rsidR="0073282C" w:rsidRDefault="0073282C" w:rsidP="00B33482">
      <w:pPr>
        <w:spacing w:after="0" w:line="240" w:lineRule="auto"/>
      </w:pPr>
      <w:r>
        <w:separator/>
      </w:r>
    </w:p>
  </w:footnote>
  <w:footnote w:type="continuationSeparator" w:id="0">
    <w:p w14:paraId="0EC44A93" w14:textId="77777777" w:rsidR="0073282C" w:rsidRDefault="0073282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067A53F" w:rsidR="00B33482" w:rsidRPr="00F67AFF" w:rsidRDefault="00A7408E" w:rsidP="00F67AFF">
    <w:pPr>
      <w:pStyle w:val="En-tte"/>
    </w:pPr>
    <w:r>
      <w:t xml:space="preserve">PHYSIQUE - </w:t>
    </w:r>
    <w:r w:rsidRPr="00A7408E">
      <w:t>Rentrée atmosphérique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72"/>
  </w:num>
  <w:num w:numId="2" w16cid:durableId="581375566">
    <w:abstractNumId w:val="58"/>
  </w:num>
  <w:num w:numId="3" w16cid:durableId="1094352752">
    <w:abstractNumId w:val="38"/>
  </w:num>
  <w:num w:numId="4" w16cid:durableId="1174489643">
    <w:abstractNumId w:val="12"/>
  </w:num>
  <w:num w:numId="5" w16cid:durableId="1762679014">
    <w:abstractNumId w:val="76"/>
  </w:num>
  <w:num w:numId="6" w16cid:durableId="896206683">
    <w:abstractNumId w:val="53"/>
  </w:num>
  <w:num w:numId="7" w16cid:durableId="1648046403">
    <w:abstractNumId w:val="35"/>
  </w:num>
  <w:num w:numId="8" w16cid:durableId="629019133">
    <w:abstractNumId w:val="44"/>
  </w:num>
  <w:num w:numId="9" w16cid:durableId="1169637920">
    <w:abstractNumId w:val="1"/>
  </w:num>
  <w:num w:numId="10" w16cid:durableId="1337419243">
    <w:abstractNumId w:val="36"/>
  </w:num>
  <w:num w:numId="11" w16cid:durableId="205603185">
    <w:abstractNumId w:val="49"/>
  </w:num>
  <w:num w:numId="12" w16cid:durableId="1069234598">
    <w:abstractNumId w:val="34"/>
  </w:num>
  <w:num w:numId="13" w16cid:durableId="1163860772">
    <w:abstractNumId w:val="7"/>
  </w:num>
  <w:num w:numId="14" w16cid:durableId="821313274">
    <w:abstractNumId w:val="57"/>
  </w:num>
  <w:num w:numId="15" w16cid:durableId="1073504008">
    <w:abstractNumId w:val="16"/>
  </w:num>
  <w:num w:numId="16" w16cid:durableId="2029209122">
    <w:abstractNumId w:val="10"/>
  </w:num>
  <w:num w:numId="17" w16cid:durableId="213931493">
    <w:abstractNumId w:val="27"/>
  </w:num>
  <w:num w:numId="18" w16cid:durableId="1976257205">
    <w:abstractNumId w:val="6"/>
  </w:num>
  <w:num w:numId="19" w16cid:durableId="1397123389">
    <w:abstractNumId w:val="52"/>
  </w:num>
  <w:num w:numId="20" w16cid:durableId="882794596">
    <w:abstractNumId w:val="62"/>
  </w:num>
  <w:num w:numId="21" w16cid:durableId="443426013">
    <w:abstractNumId w:val="4"/>
  </w:num>
  <w:num w:numId="22" w16cid:durableId="1862938829">
    <w:abstractNumId w:val="68"/>
  </w:num>
  <w:num w:numId="23" w16cid:durableId="1958442460">
    <w:abstractNumId w:val="73"/>
  </w:num>
  <w:num w:numId="24" w16cid:durableId="1906716218">
    <w:abstractNumId w:val="30"/>
  </w:num>
  <w:num w:numId="25" w16cid:durableId="1005131902">
    <w:abstractNumId w:val="78"/>
  </w:num>
  <w:num w:numId="26" w16cid:durableId="1129587002">
    <w:abstractNumId w:val="13"/>
  </w:num>
  <w:num w:numId="27" w16cid:durableId="1315839072">
    <w:abstractNumId w:val="59"/>
  </w:num>
  <w:num w:numId="28" w16cid:durableId="1031808116">
    <w:abstractNumId w:val="71"/>
  </w:num>
  <w:num w:numId="29" w16cid:durableId="6560330">
    <w:abstractNumId w:val="28"/>
  </w:num>
  <w:num w:numId="30" w16cid:durableId="634481375">
    <w:abstractNumId w:val="37"/>
  </w:num>
  <w:num w:numId="31" w16cid:durableId="718240263">
    <w:abstractNumId w:val="46"/>
  </w:num>
  <w:num w:numId="32" w16cid:durableId="538663953">
    <w:abstractNumId w:val="41"/>
  </w:num>
  <w:num w:numId="33" w16cid:durableId="1533810691">
    <w:abstractNumId w:val="43"/>
  </w:num>
  <w:num w:numId="34" w16cid:durableId="1312367336">
    <w:abstractNumId w:val="65"/>
  </w:num>
  <w:num w:numId="35" w16cid:durableId="1105688538">
    <w:abstractNumId w:val="5"/>
  </w:num>
  <w:num w:numId="36" w16cid:durableId="1255674411">
    <w:abstractNumId w:val="0"/>
  </w:num>
  <w:num w:numId="37" w16cid:durableId="1029911488">
    <w:abstractNumId w:val="20"/>
  </w:num>
  <w:num w:numId="38" w16cid:durableId="1259485206">
    <w:abstractNumId w:val="55"/>
  </w:num>
  <w:num w:numId="39" w16cid:durableId="1179272545">
    <w:abstractNumId w:val="69"/>
  </w:num>
  <w:num w:numId="40" w16cid:durableId="1820464138">
    <w:abstractNumId w:val="75"/>
  </w:num>
  <w:num w:numId="41" w16cid:durableId="2026592149">
    <w:abstractNumId w:val="45"/>
  </w:num>
  <w:num w:numId="42" w16cid:durableId="562326196">
    <w:abstractNumId w:val="40"/>
  </w:num>
  <w:num w:numId="43" w16cid:durableId="122312765">
    <w:abstractNumId w:val="8"/>
  </w:num>
  <w:num w:numId="44" w16cid:durableId="587497021">
    <w:abstractNumId w:val="70"/>
  </w:num>
  <w:num w:numId="45" w16cid:durableId="662120367">
    <w:abstractNumId w:val="54"/>
  </w:num>
  <w:num w:numId="46" w16cid:durableId="893391194">
    <w:abstractNumId w:val="23"/>
  </w:num>
  <w:num w:numId="47" w16cid:durableId="406725861">
    <w:abstractNumId w:val="67"/>
  </w:num>
  <w:num w:numId="48" w16cid:durableId="458114067">
    <w:abstractNumId w:val="60"/>
  </w:num>
  <w:num w:numId="49" w16cid:durableId="1337656295">
    <w:abstractNumId w:val="14"/>
  </w:num>
  <w:num w:numId="50" w16cid:durableId="1478305467">
    <w:abstractNumId w:val="66"/>
  </w:num>
  <w:num w:numId="51" w16cid:durableId="853112654">
    <w:abstractNumId w:val="9"/>
  </w:num>
  <w:num w:numId="52" w16cid:durableId="557713865">
    <w:abstractNumId w:val="24"/>
  </w:num>
  <w:num w:numId="53" w16cid:durableId="1584726950">
    <w:abstractNumId w:val="25"/>
  </w:num>
  <w:num w:numId="54" w16cid:durableId="742064760">
    <w:abstractNumId w:val="50"/>
  </w:num>
  <w:num w:numId="55" w16cid:durableId="888497133">
    <w:abstractNumId w:val="21"/>
  </w:num>
  <w:num w:numId="56" w16cid:durableId="1215654120">
    <w:abstractNumId w:val="29"/>
  </w:num>
  <w:num w:numId="57" w16cid:durableId="887767876">
    <w:abstractNumId w:val="51"/>
  </w:num>
  <w:num w:numId="58" w16cid:durableId="776680870">
    <w:abstractNumId w:val="32"/>
  </w:num>
  <w:num w:numId="59" w16cid:durableId="1033461329">
    <w:abstractNumId w:val="2"/>
  </w:num>
  <w:num w:numId="60" w16cid:durableId="1494175106">
    <w:abstractNumId w:val="47"/>
  </w:num>
  <w:num w:numId="61" w16cid:durableId="246234154">
    <w:abstractNumId w:val="33"/>
  </w:num>
  <w:num w:numId="62" w16cid:durableId="959650031">
    <w:abstractNumId w:val="31"/>
  </w:num>
  <w:num w:numId="63" w16cid:durableId="1789203277">
    <w:abstractNumId w:val="56"/>
  </w:num>
  <w:num w:numId="64" w16cid:durableId="690835480">
    <w:abstractNumId w:val="74"/>
  </w:num>
  <w:num w:numId="65" w16cid:durableId="1220824685">
    <w:abstractNumId w:val="15"/>
  </w:num>
  <w:num w:numId="66" w16cid:durableId="494686181">
    <w:abstractNumId w:val="39"/>
  </w:num>
  <w:num w:numId="67" w16cid:durableId="1357000717">
    <w:abstractNumId w:val="48"/>
  </w:num>
  <w:num w:numId="68" w16cid:durableId="1082530869">
    <w:abstractNumId w:val="19"/>
  </w:num>
  <w:num w:numId="69" w16cid:durableId="1335916621">
    <w:abstractNumId w:val="3"/>
  </w:num>
  <w:num w:numId="70" w16cid:durableId="2053069146">
    <w:abstractNumId w:val="42"/>
  </w:num>
  <w:num w:numId="71" w16cid:durableId="1596672439">
    <w:abstractNumId w:val="22"/>
  </w:num>
  <w:num w:numId="72" w16cid:durableId="124934970">
    <w:abstractNumId w:val="63"/>
  </w:num>
  <w:num w:numId="73" w16cid:durableId="1395007703">
    <w:abstractNumId w:val="61"/>
  </w:num>
  <w:num w:numId="74" w16cid:durableId="336150262">
    <w:abstractNumId w:val="17"/>
  </w:num>
  <w:num w:numId="75" w16cid:durableId="336343756">
    <w:abstractNumId w:val="64"/>
  </w:num>
  <w:num w:numId="76" w16cid:durableId="1600795024">
    <w:abstractNumId w:val="18"/>
  </w:num>
  <w:num w:numId="77" w16cid:durableId="877089110">
    <w:abstractNumId w:val="11"/>
  </w:num>
  <w:num w:numId="78" w16cid:durableId="250820300">
    <w:abstractNumId w:val="77"/>
  </w:num>
  <w:num w:numId="79" w16cid:durableId="8398542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B9D"/>
    <w:rsid w:val="00095888"/>
    <w:rsid w:val="000D076A"/>
    <w:rsid w:val="00175919"/>
    <w:rsid w:val="001B0DCA"/>
    <w:rsid w:val="001D0F5A"/>
    <w:rsid w:val="00203761"/>
    <w:rsid w:val="00204476"/>
    <w:rsid w:val="00230223"/>
    <w:rsid w:val="00237F10"/>
    <w:rsid w:val="00275575"/>
    <w:rsid w:val="00280485"/>
    <w:rsid w:val="002834A0"/>
    <w:rsid w:val="002B329F"/>
    <w:rsid w:val="002C7744"/>
    <w:rsid w:val="002D54BA"/>
    <w:rsid w:val="002F44C2"/>
    <w:rsid w:val="00302A95"/>
    <w:rsid w:val="003618C1"/>
    <w:rsid w:val="003A01AC"/>
    <w:rsid w:val="003D5A98"/>
    <w:rsid w:val="00456051"/>
    <w:rsid w:val="004672BF"/>
    <w:rsid w:val="00525FD8"/>
    <w:rsid w:val="00546643"/>
    <w:rsid w:val="005675CC"/>
    <w:rsid w:val="005C020A"/>
    <w:rsid w:val="006002B0"/>
    <w:rsid w:val="00637324"/>
    <w:rsid w:val="00641A23"/>
    <w:rsid w:val="00657C13"/>
    <w:rsid w:val="00680A78"/>
    <w:rsid w:val="0073282C"/>
    <w:rsid w:val="007351FB"/>
    <w:rsid w:val="007542FC"/>
    <w:rsid w:val="00757B00"/>
    <w:rsid w:val="00764099"/>
    <w:rsid w:val="00770A6A"/>
    <w:rsid w:val="007B298A"/>
    <w:rsid w:val="007C0837"/>
    <w:rsid w:val="007C74C9"/>
    <w:rsid w:val="007D1426"/>
    <w:rsid w:val="007E575E"/>
    <w:rsid w:val="00832021"/>
    <w:rsid w:val="00874DB4"/>
    <w:rsid w:val="008C5598"/>
    <w:rsid w:val="008D5E1E"/>
    <w:rsid w:val="008E7FE0"/>
    <w:rsid w:val="0092747F"/>
    <w:rsid w:val="00955A37"/>
    <w:rsid w:val="009566CA"/>
    <w:rsid w:val="009622D8"/>
    <w:rsid w:val="009947A2"/>
    <w:rsid w:val="009C18AC"/>
    <w:rsid w:val="009E68E9"/>
    <w:rsid w:val="00A73528"/>
    <w:rsid w:val="00A7408E"/>
    <w:rsid w:val="00A95771"/>
    <w:rsid w:val="00AB4DBE"/>
    <w:rsid w:val="00AB5669"/>
    <w:rsid w:val="00AF296F"/>
    <w:rsid w:val="00B000E3"/>
    <w:rsid w:val="00B03314"/>
    <w:rsid w:val="00B33482"/>
    <w:rsid w:val="00B82C2B"/>
    <w:rsid w:val="00B84C30"/>
    <w:rsid w:val="00B87C7D"/>
    <w:rsid w:val="00B94464"/>
    <w:rsid w:val="00BA3678"/>
    <w:rsid w:val="00BF3640"/>
    <w:rsid w:val="00C40DAC"/>
    <w:rsid w:val="00C4555D"/>
    <w:rsid w:val="00C617AE"/>
    <w:rsid w:val="00C61BB3"/>
    <w:rsid w:val="00C808AC"/>
    <w:rsid w:val="00CA6A8D"/>
    <w:rsid w:val="00CC7E2F"/>
    <w:rsid w:val="00D51B58"/>
    <w:rsid w:val="00D71F15"/>
    <w:rsid w:val="00DC3885"/>
    <w:rsid w:val="00DE2894"/>
    <w:rsid w:val="00E016DE"/>
    <w:rsid w:val="00E033D8"/>
    <w:rsid w:val="00E05627"/>
    <w:rsid w:val="00E074CD"/>
    <w:rsid w:val="00E71370"/>
    <w:rsid w:val="00E86E11"/>
    <w:rsid w:val="00EC6072"/>
    <w:rsid w:val="00ED6D81"/>
    <w:rsid w:val="00EF19B1"/>
    <w:rsid w:val="00F14206"/>
    <w:rsid w:val="00F33AE1"/>
    <w:rsid w:val="00F35453"/>
    <w:rsid w:val="00F67AFF"/>
    <w:rsid w:val="00F75C01"/>
    <w:rsid w:val="00F827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commons.wikimedia.org/wiki/File:Profils_T.jpeg?uselang=fr" TargetMode="External"/><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jpe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ommons.wikimedia.org/wiki/File:Heatshield_flow.jpeg?uselang=fr" TargetMode="External"/><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commons.wikimedia.org/wiki/File:CFD_Shuttle.jpg?uselang=fr" TargetMode="External"/><Relationship Id="rId19" Type="http://schemas.openxmlformats.org/officeDocument/2006/relationships/image" Target="media/image7.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commons.wikimedia.org/wiki/File:Principe_balourd_Apollo.jpeg?uselang=fr"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 Id="rId8" Type="http://schemas.openxmlformats.org/officeDocument/2006/relationships/hyperlink" Target="https://commons.wikimedia.org/wiki/File:Entry.jpg?use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9</Pages>
  <Words>3142</Words>
  <Characters>17281</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77</cp:revision>
  <dcterms:created xsi:type="dcterms:W3CDTF">2022-11-21T18:39:00Z</dcterms:created>
  <dcterms:modified xsi:type="dcterms:W3CDTF">2023-10-17T15:49:00Z</dcterms:modified>
</cp:coreProperties>
</file>