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0D48568D" w:rsidR="00D078BD" w:rsidRPr="00BC3D98" w:rsidRDefault="00BC3D98" w:rsidP="00BC3D98">
      <w:pPr>
        <w:pStyle w:val="Titre"/>
        <w:rPr>
          <w:b/>
          <w:bCs/>
        </w:rPr>
      </w:pPr>
      <w:r w:rsidRPr="00BC3D98">
        <w:rPr>
          <w:b/>
          <w:bCs/>
        </w:rPr>
        <w:t>Skyrmion</w:t>
      </w:r>
    </w:p>
    <w:sdt>
      <w:sdtPr>
        <w:id w:val="-209423542"/>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2DD17C2" w14:textId="25C9A115" w:rsidR="002D2539" w:rsidRDefault="002D2539">
          <w:pPr>
            <w:pStyle w:val="En-ttedetabledesmatires"/>
          </w:pPr>
          <w:r>
            <w:t>Table des matières</w:t>
          </w:r>
        </w:p>
        <w:p w14:paraId="5034E32A" w14:textId="72B02B95" w:rsidR="002D2539" w:rsidRDefault="002D2539">
          <w:pPr>
            <w:pStyle w:val="TM1"/>
            <w:tabs>
              <w:tab w:val="right" w:leader="dot" w:pos="9062"/>
            </w:tabs>
            <w:rPr>
              <w:noProof/>
            </w:rPr>
          </w:pPr>
          <w:r>
            <w:fldChar w:fldCharType="begin"/>
          </w:r>
          <w:r>
            <w:instrText xml:space="preserve"> TOC \o "1-3" \h \z \u </w:instrText>
          </w:r>
          <w:r>
            <w:fldChar w:fldCharType="separate"/>
          </w:r>
          <w:hyperlink w:anchor="_Toc133070680" w:history="1">
            <w:r w:rsidRPr="009A1E6F">
              <w:rPr>
                <w:rStyle w:val="Lienhypertexte"/>
                <w:b/>
                <w:bCs/>
                <w:noProof/>
              </w:rPr>
              <w:t>Introduction</w:t>
            </w:r>
            <w:r>
              <w:rPr>
                <w:noProof/>
                <w:webHidden/>
              </w:rPr>
              <w:tab/>
            </w:r>
            <w:r>
              <w:rPr>
                <w:noProof/>
                <w:webHidden/>
              </w:rPr>
              <w:fldChar w:fldCharType="begin"/>
            </w:r>
            <w:r>
              <w:rPr>
                <w:noProof/>
                <w:webHidden/>
              </w:rPr>
              <w:instrText xml:space="preserve"> PAGEREF _Toc133070680 \h </w:instrText>
            </w:r>
            <w:r>
              <w:rPr>
                <w:noProof/>
                <w:webHidden/>
              </w:rPr>
            </w:r>
            <w:r>
              <w:rPr>
                <w:noProof/>
                <w:webHidden/>
              </w:rPr>
              <w:fldChar w:fldCharType="separate"/>
            </w:r>
            <w:r>
              <w:rPr>
                <w:noProof/>
                <w:webHidden/>
              </w:rPr>
              <w:t>1</w:t>
            </w:r>
            <w:r>
              <w:rPr>
                <w:noProof/>
                <w:webHidden/>
              </w:rPr>
              <w:fldChar w:fldCharType="end"/>
            </w:r>
          </w:hyperlink>
        </w:p>
        <w:p w14:paraId="17FB9C66" w14:textId="308425F7" w:rsidR="002D2539" w:rsidRDefault="002D2539">
          <w:pPr>
            <w:pStyle w:val="TM1"/>
            <w:tabs>
              <w:tab w:val="right" w:leader="dot" w:pos="9062"/>
            </w:tabs>
            <w:rPr>
              <w:noProof/>
            </w:rPr>
          </w:pPr>
          <w:hyperlink w:anchor="_Toc133070681" w:history="1">
            <w:r w:rsidRPr="009A1E6F">
              <w:rPr>
                <w:rStyle w:val="Lienhypertexte"/>
                <w:b/>
                <w:bCs/>
                <w:noProof/>
              </w:rPr>
              <w:t>Applications envisagées</w:t>
            </w:r>
            <w:r>
              <w:rPr>
                <w:noProof/>
                <w:webHidden/>
              </w:rPr>
              <w:tab/>
            </w:r>
            <w:r>
              <w:rPr>
                <w:noProof/>
                <w:webHidden/>
              </w:rPr>
              <w:fldChar w:fldCharType="begin"/>
            </w:r>
            <w:r>
              <w:rPr>
                <w:noProof/>
                <w:webHidden/>
              </w:rPr>
              <w:instrText xml:space="preserve"> PAGEREF _Toc133070681 \h </w:instrText>
            </w:r>
            <w:r>
              <w:rPr>
                <w:noProof/>
                <w:webHidden/>
              </w:rPr>
            </w:r>
            <w:r>
              <w:rPr>
                <w:noProof/>
                <w:webHidden/>
              </w:rPr>
              <w:fldChar w:fldCharType="separate"/>
            </w:r>
            <w:r>
              <w:rPr>
                <w:noProof/>
                <w:webHidden/>
              </w:rPr>
              <w:t>1</w:t>
            </w:r>
            <w:r>
              <w:rPr>
                <w:noProof/>
                <w:webHidden/>
              </w:rPr>
              <w:fldChar w:fldCharType="end"/>
            </w:r>
          </w:hyperlink>
        </w:p>
        <w:p w14:paraId="56E56BE1" w14:textId="58B152FD" w:rsidR="002D2539" w:rsidRDefault="002D2539">
          <w:r>
            <w:rPr>
              <w:b/>
              <w:bCs/>
            </w:rPr>
            <w:fldChar w:fldCharType="end"/>
          </w:r>
        </w:p>
      </w:sdtContent>
    </w:sdt>
    <w:p w14:paraId="750E0F1A" w14:textId="29177AE5" w:rsidR="00D078BD" w:rsidRDefault="00D078BD" w:rsidP="00D078BD"/>
    <w:p w14:paraId="04D27ED5" w14:textId="10AFF709" w:rsidR="00BC3D98" w:rsidRDefault="00BC3D98" w:rsidP="00BC3D98">
      <w:pPr>
        <w:pStyle w:val="Titre1"/>
        <w:rPr>
          <w:b/>
          <w:bCs/>
        </w:rPr>
      </w:pPr>
      <w:bookmarkStart w:id="0" w:name="_Toc133070680"/>
      <w:r w:rsidRPr="00BC3D98">
        <w:rPr>
          <w:b/>
          <w:bCs/>
        </w:rPr>
        <w:t>Introduction</w:t>
      </w:r>
      <w:bookmarkEnd w:id="0"/>
    </w:p>
    <w:p w14:paraId="6447B9D8" w14:textId="0946548F" w:rsidR="00A56571" w:rsidRDefault="00A56571" w:rsidP="00A56571">
      <w:pPr>
        <w:jc w:val="both"/>
        <w:rPr>
          <w:rFonts w:ascii="Times New Roman" w:eastAsia="Times New Roman" w:hAnsi="Times New Roman" w:cs="Times New Roman"/>
          <w:sz w:val="24"/>
          <w:szCs w:val="24"/>
          <w:lang w:eastAsia="fr-FR"/>
        </w:rPr>
      </w:pPr>
      <w:r w:rsidRPr="00A56571">
        <w:rPr>
          <w:rFonts w:ascii="Times New Roman" w:eastAsia="Times New Roman" w:hAnsi="Times New Roman" w:cs="Times New Roman"/>
          <w:sz w:val="24"/>
          <w:szCs w:val="24"/>
          <w:lang w:eastAsia="fr-FR"/>
        </w:rPr>
        <w:t xml:space="preserve">Un skyrmion est une </w:t>
      </w:r>
      <w:hyperlink r:id="rId6" w:tooltip="Principe de superposition quantique" w:history="1">
        <w:r w:rsidRPr="00A56571">
          <w:rPr>
            <w:rFonts w:ascii="Times New Roman" w:eastAsia="Times New Roman" w:hAnsi="Times New Roman" w:cs="Times New Roman"/>
            <w:sz w:val="24"/>
            <w:szCs w:val="24"/>
            <w:lang w:eastAsia="fr-FR"/>
          </w:rPr>
          <w:t>superposition quantique</w:t>
        </w:r>
      </w:hyperlink>
      <w:r w:rsidRPr="00A56571">
        <w:rPr>
          <w:rFonts w:ascii="Times New Roman" w:eastAsia="Times New Roman" w:hAnsi="Times New Roman" w:cs="Times New Roman"/>
          <w:sz w:val="24"/>
          <w:szCs w:val="24"/>
          <w:lang w:eastAsia="fr-FR"/>
        </w:rPr>
        <w:t xml:space="preserve"> de </w:t>
      </w:r>
      <w:hyperlink r:id="rId7" w:tooltip="Baryon" w:history="1">
        <w:r w:rsidRPr="00A56571">
          <w:rPr>
            <w:rFonts w:ascii="Times New Roman" w:eastAsia="Times New Roman" w:hAnsi="Times New Roman" w:cs="Times New Roman"/>
            <w:sz w:val="24"/>
            <w:szCs w:val="24"/>
            <w:lang w:eastAsia="fr-FR"/>
          </w:rPr>
          <w:t>baryons</w:t>
        </w:r>
      </w:hyperlink>
      <w:r w:rsidRPr="00A56571">
        <w:rPr>
          <w:rFonts w:ascii="Times New Roman" w:eastAsia="Times New Roman" w:hAnsi="Times New Roman" w:cs="Times New Roman"/>
          <w:sz w:val="24"/>
          <w:szCs w:val="24"/>
          <w:lang w:eastAsia="fr-FR"/>
        </w:rPr>
        <w:t xml:space="preserve"> et d'états de </w:t>
      </w:r>
      <w:hyperlink r:id="rId8" w:tooltip="Résonance" w:history="1">
        <w:r w:rsidRPr="00A56571">
          <w:rPr>
            <w:rFonts w:ascii="Times New Roman" w:eastAsia="Times New Roman" w:hAnsi="Times New Roman" w:cs="Times New Roman"/>
            <w:sz w:val="24"/>
            <w:szCs w:val="24"/>
            <w:lang w:eastAsia="fr-FR"/>
          </w:rPr>
          <w:t>résonance</w:t>
        </w:r>
      </w:hyperlink>
      <w:r w:rsidRPr="00A56571">
        <w:rPr>
          <w:rFonts w:ascii="Times New Roman" w:eastAsia="Times New Roman" w:hAnsi="Times New Roman" w:cs="Times New Roman"/>
          <w:sz w:val="24"/>
          <w:szCs w:val="24"/>
          <w:lang w:eastAsia="fr-FR"/>
        </w:rPr>
        <w:t xml:space="preserve">, ou plus simplement un vortex ou tourbillon de </w:t>
      </w:r>
      <w:hyperlink r:id="rId9" w:tooltip="Spin" w:history="1">
        <w:r w:rsidRPr="00A56571">
          <w:rPr>
            <w:rFonts w:ascii="Times New Roman" w:eastAsia="Times New Roman" w:hAnsi="Times New Roman" w:cs="Times New Roman"/>
            <w:sz w:val="24"/>
            <w:szCs w:val="24"/>
            <w:lang w:eastAsia="fr-FR"/>
          </w:rPr>
          <w:t>spin</w:t>
        </w:r>
      </w:hyperlink>
      <w:r w:rsidRPr="00A56571">
        <w:rPr>
          <w:rFonts w:ascii="Times New Roman" w:eastAsia="Times New Roman" w:hAnsi="Times New Roman" w:cs="Times New Roman"/>
          <w:sz w:val="24"/>
          <w:szCs w:val="24"/>
          <w:lang w:eastAsia="fr-FR"/>
        </w:rPr>
        <w:t xml:space="preserve"> sur une surface</w:t>
      </w:r>
      <w:r>
        <w:rPr>
          <w:rFonts w:ascii="Times New Roman" w:eastAsia="Times New Roman" w:hAnsi="Times New Roman" w:cs="Times New Roman"/>
          <w:sz w:val="24"/>
          <w:szCs w:val="24"/>
          <w:lang w:eastAsia="fr-FR"/>
        </w:rPr>
        <w:t>.</w:t>
      </w:r>
    </w:p>
    <w:p w14:paraId="6A26B11D" w14:textId="2BE237BB" w:rsidR="00A56571" w:rsidRDefault="00A56571" w:rsidP="00A56571">
      <w:pPr>
        <w:jc w:val="both"/>
        <w:rPr>
          <w:rFonts w:ascii="Times New Roman" w:eastAsia="Times New Roman" w:hAnsi="Times New Roman" w:cs="Times New Roman"/>
          <w:sz w:val="24"/>
          <w:szCs w:val="24"/>
          <w:lang w:eastAsia="fr-FR"/>
        </w:rPr>
      </w:pPr>
      <w:r>
        <w:rPr>
          <w:noProof/>
        </w:rPr>
        <mc:AlternateContent>
          <mc:Choice Requires="wps">
            <w:drawing>
              <wp:anchor distT="0" distB="0" distL="114300" distR="114300" simplePos="0" relativeHeight="251659264" behindDoc="0" locked="0" layoutInCell="1" allowOverlap="1" wp14:anchorId="2080CC8A" wp14:editId="2B62E243">
                <wp:simplePos x="0" y="0"/>
                <wp:positionH relativeFrom="column">
                  <wp:posOffset>3399155</wp:posOffset>
                </wp:positionH>
                <wp:positionV relativeFrom="paragraph">
                  <wp:posOffset>58420</wp:posOffset>
                </wp:positionV>
                <wp:extent cx="2444750" cy="1130300"/>
                <wp:effectExtent l="0" t="0" r="12700" b="12700"/>
                <wp:wrapNone/>
                <wp:docPr id="2" name="Zone de texte 2"/>
                <wp:cNvGraphicFramePr/>
                <a:graphic xmlns:a="http://schemas.openxmlformats.org/drawingml/2006/main">
                  <a:graphicData uri="http://schemas.microsoft.com/office/word/2010/wordprocessingShape">
                    <wps:wsp>
                      <wps:cNvSpPr txBox="1"/>
                      <wps:spPr>
                        <a:xfrm>
                          <a:off x="0" y="0"/>
                          <a:ext cx="2444750" cy="1130300"/>
                        </a:xfrm>
                        <a:prstGeom prst="rect">
                          <a:avLst/>
                        </a:prstGeom>
                        <a:solidFill>
                          <a:schemeClr val="lt1"/>
                        </a:solidFill>
                        <a:ln w="6350">
                          <a:solidFill>
                            <a:prstClr val="black"/>
                          </a:solidFill>
                        </a:ln>
                      </wps:spPr>
                      <wps:txbx>
                        <w:txbxContent>
                          <w:p w14:paraId="61ECBC3C" w14:textId="5A257398" w:rsidR="00A56571" w:rsidRPr="00A56571" w:rsidRDefault="00A56571">
                            <w:pPr>
                              <w:rPr>
                                <w:rFonts w:ascii="Times New Roman" w:eastAsia="Times New Roman" w:hAnsi="Times New Roman" w:cs="Times New Roman"/>
                                <w:sz w:val="24"/>
                                <w:szCs w:val="24"/>
                                <w:lang w:eastAsia="fr-FR"/>
                              </w:rPr>
                            </w:pPr>
                            <w:r w:rsidRPr="00A56571">
                              <w:rPr>
                                <w:rFonts w:ascii="Times New Roman" w:eastAsia="Times New Roman" w:hAnsi="Times New Roman" w:cs="Times New Roman"/>
                                <w:sz w:val="24"/>
                                <w:szCs w:val="24"/>
                                <w:lang w:eastAsia="fr-FR"/>
                              </w:rPr>
                              <w:t xml:space="preserve">Représentation du </w:t>
                            </w:r>
                            <w:hyperlink r:id="rId10" w:tooltip="Champ vectoriel" w:history="1">
                              <w:r w:rsidRPr="00A56571">
                                <w:rPr>
                                  <w:rFonts w:ascii="Times New Roman" w:eastAsia="Times New Roman" w:hAnsi="Times New Roman" w:cs="Times New Roman"/>
                                  <w:sz w:val="24"/>
                                  <w:szCs w:val="24"/>
                                  <w:lang w:eastAsia="fr-FR"/>
                                </w:rPr>
                                <w:t>champ vectoriel</w:t>
                              </w:r>
                            </w:hyperlink>
                            <w:r w:rsidRPr="00A56571">
                              <w:rPr>
                                <w:rFonts w:ascii="Times New Roman" w:eastAsia="Times New Roman" w:hAnsi="Times New Roman" w:cs="Times New Roman"/>
                                <w:sz w:val="24"/>
                                <w:szCs w:val="24"/>
                                <w:lang w:eastAsia="fr-FR"/>
                              </w:rPr>
                              <w:t xml:space="preserve"> de deux skyrmions magnétiques bidimensionnels : </w:t>
                            </w:r>
                            <w:r w:rsidRPr="00A56571">
                              <w:rPr>
                                <w:rFonts w:ascii="Times New Roman" w:eastAsia="Times New Roman" w:hAnsi="Times New Roman" w:cs="Times New Roman"/>
                                <w:sz w:val="24"/>
                                <w:szCs w:val="24"/>
                                <w:lang w:eastAsia="fr-FR"/>
                              </w:rPr>
                              <w:br/>
                              <w:t xml:space="preserve">a) un skyrmion « en hérisson » </w:t>
                            </w:r>
                            <w:r w:rsidRPr="00A56571">
                              <w:rPr>
                                <w:rFonts w:ascii="Times New Roman" w:eastAsia="Times New Roman" w:hAnsi="Times New Roman" w:cs="Times New Roman"/>
                                <w:sz w:val="24"/>
                                <w:szCs w:val="24"/>
                                <w:lang w:eastAsia="fr-FR"/>
                              </w:rPr>
                              <w:br/>
                              <w:t>b) un skyrmion « en spirale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080CC8A" id="_x0000_t202" coordsize="21600,21600" o:spt="202" path="m,l,21600r21600,l21600,xe">
                <v:stroke joinstyle="miter"/>
                <v:path gradientshapeok="t" o:connecttype="rect"/>
              </v:shapetype>
              <v:shape id="Zone de texte 2" o:spid="_x0000_s1026" type="#_x0000_t202" style="position:absolute;left:0;text-align:left;margin-left:267.65pt;margin-top:4.6pt;width:192.5pt;height:8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" fillcolor="white [3201]" strokeweight=".5pt">
                <v:textbox>
                  <w:txbxContent>
                    <w:p w14:paraId="61ECBC3C" w14:textId="5A257398" w:rsidR="00A56571" w:rsidRPr="00A56571" w:rsidRDefault="00A56571">
                      <w:pPr>
                        <w:rPr>
                          <w:rFonts w:ascii="Times New Roman" w:eastAsia="Times New Roman" w:hAnsi="Times New Roman" w:cs="Times New Roman"/>
                          <w:sz w:val="24"/>
                          <w:szCs w:val="24"/>
                          <w:lang w:eastAsia="fr-FR"/>
                        </w:rPr>
                      </w:pPr>
                      <w:r w:rsidRPr="00A56571">
                        <w:rPr>
                          <w:rFonts w:ascii="Times New Roman" w:eastAsia="Times New Roman" w:hAnsi="Times New Roman" w:cs="Times New Roman"/>
                          <w:sz w:val="24"/>
                          <w:szCs w:val="24"/>
                          <w:lang w:eastAsia="fr-FR"/>
                        </w:rPr>
                        <w:t xml:space="preserve">Représentation du </w:t>
                      </w:r>
                      <w:hyperlink r:id="rId11" w:tooltip="Champ vectoriel" w:history="1">
                        <w:r w:rsidRPr="00A56571">
                          <w:rPr>
                            <w:rFonts w:ascii="Times New Roman" w:eastAsia="Times New Roman" w:hAnsi="Times New Roman" w:cs="Times New Roman"/>
                            <w:sz w:val="24"/>
                            <w:szCs w:val="24"/>
                            <w:lang w:eastAsia="fr-FR"/>
                          </w:rPr>
                          <w:t>champ vectoriel</w:t>
                        </w:r>
                      </w:hyperlink>
                      <w:r w:rsidRPr="00A56571">
                        <w:rPr>
                          <w:rFonts w:ascii="Times New Roman" w:eastAsia="Times New Roman" w:hAnsi="Times New Roman" w:cs="Times New Roman"/>
                          <w:sz w:val="24"/>
                          <w:szCs w:val="24"/>
                          <w:lang w:eastAsia="fr-FR"/>
                        </w:rPr>
                        <w:t xml:space="preserve"> de deux skyrmions magnétiques bidimensionnels : </w:t>
                      </w:r>
                      <w:r w:rsidRPr="00A56571">
                        <w:rPr>
                          <w:rFonts w:ascii="Times New Roman" w:eastAsia="Times New Roman" w:hAnsi="Times New Roman" w:cs="Times New Roman"/>
                          <w:sz w:val="24"/>
                          <w:szCs w:val="24"/>
                          <w:lang w:eastAsia="fr-FR"/>
                        </w:rPr>
                        <w:br/>
                        <w:t xml:space="preserve">a) un skyrmion « en hérisson » </w:t>
                      </w:r>
                      <w:r w:rsidRPr="00A56571">
                        <w:rPr>
                          <w:rFonts w:ascii="Times New Roman" w:eastAsia="Times New Roman" w:hAnsi="Times New Roman" w:cs="Times New Roman"/>
                          <w:sz w:val="24"/>
                          <w:szCs w:val="24"/>
                          <w:lang w:eastAsia="fr-FR"/>
                        </w:rPr>
                        <w:br/>
                        <w:t>b) un skyrmion « en spirale »</w:t>
                      </w:r>
                    </w:p>
                  </w:txbxContent>
                </v:textbox>
              </v:shape>
            </w:pict>
          </mc:Fallback>
        </mc:AlternateContent>
      </w:r>
      <w:r>
        <w:rPr>
          <w:noProof/>
        </w:rPr>
        <w:drawing>
          <wp:inline distT="0" distB="0" distL="0" distR="0" wp14:anchorId="653B8217" wp14:editId="07994E59">
            <wp:extent cx="3200400" cy="2892888"/>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3510" cy="2895699"/>
                    </a:xfrm>
                    <a:prstGeom prst="rect">
                      <a:avLst/>
                    </a:prstGeom>
                    <a:noFill/>
                    <a:ln>
                      <a:noFill/>
                    </a:ln>
                  </pic:spPr>
                </pic:pic>
              </a:graphicData>
            </a:graphic>
          </wp:inline>
        </w:drawing>
      </w:r>
    </w:p>
    <w:p w14:paraId="7224A976" w14:textId="3A16434A" w:rsidR="00A56571" w:rsidRPr="00A56571" w:rsidRDefault="00A56571" w:rsidP="00A56571">
      <w:pPr>
        <w:pStyle w:val="Titre1"/>
        <w:rPr>
          <w:b/>
          <w:bCs/>
        </w:rPr>
      </w:pPr>
      <w:bookmarkStart w:id="1" w:name="_Toc133070681"/>
      <w:r w:rsidRPr="00A56571">
        <w:rPr>
          <w:rStyle w:val="mw-headline"/>
          <w:b/>
          <w:bCs/>
        </w:rPr>
        <w:t>Applications envisagées</w:t>
      </w:r>
      <w:bookmarkEnd w:id="1"/>
    </w:p>
    <w:p w14:paraId="0386028A" w14:textId="77777777" w:rsidR="00A56571" w:rsidRPr="00A56571" w:rsidRDefault="00A56571" w:rsidP="00A56571">
      <w:pPr>
        <w:jc w:val="both"/>
        <w:rPr>
          <w:rFonts w:ascii="Times New Roman" w:eastAsia="Times New Roman" w:hAnsi="Times New Roman" w:cs="Times New Roman"/>
          <w:sz w:val="24"/>
          <w:szCs w:val="24"/>
          <w:lang w:eastAsia="fr-FR"/>
        </w:rPr>
      </w:pPr>
      <w:r w:rsidRPr="00A56571">
        <w:rPr>
          <w:rFonts w:ascii="Times New Roman" w:eastAsia="Times New Roman" w:hAnsi="Times New Roman" w:cs="Times New Roman"/>
          <w:sz w:val="24"/>
          <w:szCs w:val="24"/>
          <w:lang w:eastAsia="fr-FR"/>
        </w:rPr>
        <w:t xml:space="preserve">Comparé aux configurations en domaines magnétiques pour le stockage usuel d'information, les skyrmions magnétiques peuvent être formés et déplacés avec un faible coût énergétique, et sont plus stables face aux perturbations extérieures telles que des fluctuations de température ou de </w:t>
      </w:r>
      <w:hyperlink r:id="rId13" w:tooltip="Champ magnétique" w:history="1">
        <w:r w:rsidRPr="00A56571">
          <w:rPr>
            <w:rFonts w:ascii="Times New Roman" w:eastAsia="Times New Roman" w:hAnsi="Times New Roman" w:cs="Times New Roman"/>
            <w:sz w:val="24"/>
            <w:szCs w:val="24"/>
            <w:lang w:eastAsia="fr-FR"/>
          </w:rPr>
          <w:t>champ magnétique</w:t>
        </w:r>
      </w:hyperlink>
      <w:r w:rsidRPr="00A56571">
        <w:rPr>
          <w:rFonts w:ascii="Times New Roman" w:eastAsia="Times New Roman" w:hAnsi="Times New Roman" w:cs="Times New Roman"/>
          <w:sz w:val="24"/>
          <w:szCs w:val="24"/>
          <w:lang w:eastAsia="fr-FR"/>
        </w:rPr>
        <w:t xml:space="preserve">. </w:t>
      </w:r>
    </w:p>
    <w:p w14:paraId="471C268C" w14:textId="6BDFF1A6" w:rsidR="00A56571" w:rsidRDefault="00A56571" w:rsidP="00A56571">
      <w:pPr>
        <w:pStyle w:val="NormalWeb"/>
        <w:jc w:val="both"/>
      </w:pPr>
      <w:r>
        <w:t xml:space="preserve">La "charge topologique locale", représentant la présence ou l'absence de skyrmions, peut permettre de représenter des bits à l'état "1" et "0". Des physiciens de l'université de Hambourg Kristen von Bergmann et ses collègues, dirigés par Roland Wiesendanger, après avoir découvert les skyrmions, ont ainsi réussi à lire et écrire des skyrmions. La petite taille des skyrmions peut permettre un </w:t>
      </w:r>
      <w:hyperlink r:id="rId14" w:tooltip="Stockage de données" w:history="1">
        <w:r w:rsidRPr="00A56571">
          <w:t>stockage de données</w:t>
        </w:r>
      </w:hyperlink>
      <w:r>
        <w:t xml:space="preserve"> à très forte densité : un </w:t>
      </w:r>
      <w:hyperlink r:id="rId15" w:tooltip="Disque dur" w:history="1">
        <w:r w:rsidRPr="00A56571">
          <w:t>disque dur</w:t>
        </w:r>
      </w:hyperlink>
      <w:r>
        <w:t xml:space="preserve"> d'ordinateur de 3.5 pouces en technologie standard pourrait avoir la taille d'une pièce d'un centime, en stockant l'information avec des skyrmions adjacents. </w:t>
      </w:r>
    </w:p>
    <w:p w14:paraId="49A4BD8E" w14:textId="77777777" w:rsidR="00BC3D98" w:rsidRPr="00BC3D98" w:rsidRDefault="00BC3D98" w:rsidP="00BC3D98"/>
    <w:sectPr w:rsidR="00BC3D98" w:rsidRPr="00BC3D98">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0269B" w14:textId="77777777" w:rsidR="00B7614E" w:rsidRDefault="00B7614E" w:rsidP="00D078BD">
      <w:pPr>
        <w:spacing w:after="0" w:line="240" w:lineRule="auto"/>
      </w:pPr>
      <w:r>
        <w:separator/>
      </w:r>
    </w:p>
  </w:endnote>
  <w:endnote w:type="continuationSeparator" w:id="0">
    <w:p w14:paraId="4DAC7F79" w14:textId="77777777" w:rsidR="00B7614E" w:rsidRDefault="00B7614E"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C6192" w14:textId="77777777" w:rsidR="00B7614E" w:rsidRDefault="00B7614E" w:rsidP="00D078BD">
      <w:pPr>
        <w:spacing w:after="0" w:line="240" w:lineRule="auto"/>
      </w:pPr>
      <w:r>
        <w:separator/>
      </w:r>
    </w:p>
  </w:footnote>
  <w:footnote w:type="continuationSeparator" w:id="0">
    <w:p w14:paraId="3F90E720" w14:textId="77777777" w:rsidR="00B7614E" w:rsidRDefault="00B7614E"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9C44412" w:rsidR="00D078BD" w:rsidRDefault="00D078BD">
    <w:pPr>
      <w:pStyle w:val="En-tte"/>
    </w:pPr>
    <w:r>
      <w:t xml:space="preserve">PHYSIQUE – </w:t>
    </w:r>
    <w:r w:rsidR="00BC3D98">
      <w:t>Skyrmion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2D2539"/>
    <w:rsid w:val="003B22A5"/>
    <w:rsid w:val="004455E5"/>
    <w:rsid w:val="006246EC"/>
    <w:rsid w:val="00916D8E"/>
    <w:rsid w:val="00975931"/>
    <w:rsid w:val="00A56571"/>
    <w:rsid w:val="00B7614E"/>
    <w:rsid w:val="00BC3D98"/>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C3D9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A565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C3D9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A56571"/>
    <w:rPr>
      <w:rFonts w:asciiTheme="majorHAnsi" w:eastAsiaTheme="majorEastAsia" w:hAnsiTheme="majorHAnsi" w:cstheme="majorBidi"/>
      <w:color w:val="2F5496" w:themeColor="accent1" w:themeShade="BF"/>
      <w:sz w:val="26"/>
      <w:szCs w:val="26"/>
    </w:rPr>
  </w:style>
  <w:style w:type="character" w:styleId="Lienhypertexte">
    <w:name w:val="Hyperlink"/>
    <w:basedOn w:val="Policepardfaut"/>
    <w:uiPriority w:val="99"/>
    <w:unhideWhenUsed/>
    <w:rsid w:val="00A56571"/>
    <w:rPr>
      <w:color w:val="0000FF"/>
      <w:u w:val="single"/>
    </w:rPr>
  </w:style>
  <w:style w:type="character" w:customStyle="1" w:styleId="romain">
    <w:name w:val="romain"/>
    <w:basedOn w:val="Policepardfaut"/>
    <w:rsid w:val="00A56571"/>
  </w:style>
  <w:style w:type="character" w:customStyle="1" w:styleId="mw-headline">
    <w:name w:val="mw-headline"/>
    <w:basedOn w:val="Policepardfaut"/>
    <w:rsid w:val="00A56571"/>
  </w:style>
  <w:style w:type="paragraph" w:styleId="NormalWeb">
    <w:name w:val="Normal (Web)"/>
    <w:basedOn w:val="Normal"/>
    <w:uiPriority w:val="99"/>
    <w:semiHidden/>
    <w:unhideWhenUsed/>
    <w:rsid w:val="00A5657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2D2539"/>
    <w:pPr>
      <w:outlineLvl w:val="9"/>
    </w:pPr>
    <w:rPr>
      <w:lang w:eastAsia="fr-FR"/>
    </w:rPr>
  </w:style>
  <w:style w:type="paragraph" w:styleId="TM1">
    <w:name w:val="toc 1"/>
    <w:basedOn w:val="Normal"/>
    <w:next w:val="Normal"/>
    <w:autoRedefine/>
    <w:uiPriority w:val="39"/>
    <w:unhideWhenUsed/>
    <w:rsid w:val="002D253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3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R%C3%A9sonance" TargetMode="External"/><Relationship Id="rId13" Type="http://schemas.openxmlformats.org/officeDocument/2006/relationships/hyperlink" Target="https://fr.wikipedia.org/wiki/Champ_magn%C3%A9tique"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fr.wikipedia.org/wiki/Baryon" TargetMode="Externa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fr.wikipedia.org/wiki/Principe_de_superposition_quantique" TargetMode="External"/><Relationship Id="rId11" Type="http://schemas.openxmlformats.org/officeDocument/2006/relationships/hyperlink" Target="https://fr.wikipedia.org/wiki/Champ_vectoriel" TargetMode="External"/><Relationship Id="rId5" Type="http://schemas.openxmlformats.org/officeDocument/2006/relationships/endnotes" Target="endnotes.xml"/><Relationship Id="rId15" Type="http://schemas.openxmlformats.org/officeDocument/2006/relationships/hyperlink" Target="https://fr.wikipedia.org/wiki/Disque_dur" TargetMode="External"/><Relationship Id="rId10" Type="http://schemas.openxmlformats.org/officeDocument/2006/relationships/hyperlink" Target="https://fr.wikipedia.org/wiki/Champ_vectoriel"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fr.wikipedia.org/wiki/Spin" TargetMode="External"/><Relationship Id="rId14" Type="http://schemas.openxmlformats.org/officeDocument/2006/relationships/hyperlink" Target="https://fr.wikipedia.org/wiki/Stockage_de_donn%C3%A9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293</Words>
  <Characters>1614</Characters>
  <Application>Microsoft Office Word</Application>
  <DocSecurity>0</DocSecurity>
  <Lines>13</Lines>
  <Paragraphs>3</Paragraphs>
  <ScaleCrop>false</ScaleCrop>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5</cp:revision>
  <dcterms:created xsi:type="dcterms:W3CDTF">2022-12-21T14:44:00Z</dcterms:created>
  <dcterms:modified xsi:type="dcterms:W3CDTF">2023-04-22T13:44:00Z</dcterms:modified>
</cp:coreProperties>
</file>