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EED26" w14:textId="392BDB6E" w:rsidR="003B22A5" w:rsidRDefault="00B3497C" w:rsidP="00B3497C">
      <w:pPr>
        <w:pStyle w:val="Titre"/>
        <w:rPr>
          <w:b/>
          <w:bCs/>
        </w:rPr>
      </w:pPr>
      <w:r w:rsidRPr="00B3497C">
        <w:rPr>
          <w:b/>
          <w:bCs/>
        </w:rPr>
        <w:t>pH</w:t>
      </w:r>
    </w:p>
    <w:sdt>
      <w:sdtPr>
        <w:id w:val="20640525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48271FCE" w14:textId="5E38A066" w:rsidR="00150AE1" w:rsidRDefault="00150AE1">
          <w:pPr>
            <w:pStyle w:val="En-ttedetabledesmatires"/>
          </w:pPr>
          <w:r>
            <w:t>Table des matières</w:t>
          </w:r>
        </w:p>
        <w:p w14:paraId="0A43BC5F" w14:textId="41B0F00C" w:rsidR="00150AE1" w:rsidRDefault="00150AE1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070357" w:history="1">
            <w:r w:rsidRPr="00AB356B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_Toc133070357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E517D" w14:textId="30309773" w:rsidR="00150AE1" w:rsidRDefault="00150AE1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70358" w:history="1">
            <w:r w:rsidRPr="00AB356B">
              <w:rPr>
                <w:rStyle w:val="Lienhypertexte"/>
                <w:b/>
                <w:bCs/>
                <w:noProof/>
              </w:rPr>
              <w:t>Loi de Nernst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_Toc133070358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92577" w14:textId="7D530D87" w:rsidR="00150AE1" w:rsidRDefault="00150AE1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70359" w:history="1">
            <w:r w:rsidRPr="00AB356B">
              <w:rPr>
                <w:rStyle w:val="Lienhypertexte"/>
                <w:b/>
                <w:bCs/>
                <w:noProof/>
              </w:rPr>
              <w:t>Autoprotolyse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_Toc133070359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F2624" w14:textId="600AD146" w:rsidR="00150AE1" w:rsidRDefault="00150AE1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70360" w:history="1">
            <w:r w:rsidRPr="00AB356B">
              <w:rPr>
                <w:rStyle w:val="Lienhypertexte"/>
                <w:b/>
                <w:bCs/>
                <w:noProof/>
              </w:rPr>
              <w:t>Influence de la pression et de la température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_Toc133070360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6F9BC" w14:textId="42CA96DA" w:rsidR="00150AE1" w:rsidRDefault="00150AE1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70361" w:history="1">
            <w:r w:rsidRPr="00AB356B">
              <w:rPr>
                <w:rStyle w:val="Lienhypertexte"/>
                <w:b/>
                <w:bCs/>
                <w:noProof/>
              </w:rPr>
              <w:t>Cas d'un acide fort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_Toc133070361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78627" w14:textId="7B592906" w:rsidR="00150AE1" w:rsidRDefault="00150AE1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70362" w:history="1">
            <w:r w:rsidRPr="00AB356B">
              <w:rPr>
                <w:rStyle w:val="Lienhypertexte"/>
                <w:b/>
                <w:bCs/>
                <w:noProof/>
              </w:rPr>
              <w:t>Cas d'une base forte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_Toc133070362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24C5F" w14:textId="28C711DE" w:rsidR="00150AE1" w:rsidRDefault="00150AE1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70363" w:history="1">
            <w:r w:rsidRPr="00AB356B">
              <w:rPr>
                <w:rStyle w:val="Lienhypertexte"/>
                <w:b/>
                <w:bCs/>
                <w:noProof/>
              </w:rPr>
              <w:t>Cas d'un acide faible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_Toc133070363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8E048" w14:textId="4A9B9678" w:rsidR="00150AE1" w:rsidRDefault="00150AE1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70364" w:history="1">
            <w:r w:rsidRPr="00AB356B">
              <w:rPr>
                <w:rStyle w:val="Lienhypertexte"/>
                <w:b/>
                <w:bCs/>
                <w:noProof/>
              </w:rPr>
              <w:t>Cas d'une base faible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_Toc133070364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10918" w14:textId="1A91A03A" w:rsidR="00150AE1" w:rsidRDefault="00150AE1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70365" w:history="1">
            <w:r w:rsidRPr="00AB356B">
              <w:rPr>
                <w:rStyle w:val="Lienhypertexte"/>
                <w:b/>
                <w:bCs/>
                <w:noProof/>
              </w:rPr>
              <w:t>Cas d'un mélange de solutions de pH connus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_Toc133070365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BFDDA" w14:textId="5FBC849F" w:rsidR="00150AE1" w:rsidRDefault="00150AE1">
          <w:r>
            <w:rPr>
              <w:b/>
              <w:bCs/>
            </w:rPr>
            <w:fldChar w:fldCharType="end"/>
          </w:r>
        </w:p>
      </w:sdtContent>
    </w:sdt>
    <w:p w14:paraId="628DE5FF" w14:textId="78BD5C12" w:rsidR="00B3497C" w:rsidRDefault="00B3497C" w:rsidP="00B3497C"/>
    <w:p w14:paraId="13822916" w14:textId="5262412A" w:rsidR="00B3497C" w:rsidRDefault="00B3497C" w:rsidP="00B3497C">
      <w:pPr>
        <w:pStyle w:val="Titre1"/>
        <w:rPr>
          <w:b/>
          <w:bCs/>
        </w:rPr>
      </w:pPr>
      <w:bookmarkStart w:id="0" w:name="_Toc133070357"/>
      <w:r w:rsidRPr="00B3497C">
        <w:rPr>
          <w:b/>
          <w:bCs/>
        </w:rPr>
        <w:t>Introduction</w:t>
      </w:r>
      <w:bookmarkEnd w:id="0"/>
    </w:p>
    <w:p w14:paraId="3E131B66" w14:textId="17B2E699" w:rsidR="00F43E96" w:rsidRPr="00F43E96" w:rsidRDefault="00F43E96" w:rsidP="00F43E96">
      <w:p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3E96">
        <w:rPr>
          <w:rFonts w:ascii="Times New Roman" w:eastAsia="Times New Roman" w:hAnsi="Times New Roman" w:cs="Times New Roman"/>
          <w:sz w:val="24"/>
          <w:szCs w:val="24"/>
          <w:lang w:eastAsia="fr-FR"/>
        </w:rPr>
        <w:t>Le potentiel hydrogène, noté pH, est une mesure de l'activité chimique des hydrons (appelés aussi couramment protons ou ions hydrogèn</w:t>
      </w:r>
      <w:r w:rsidR="007729DE"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r w:rsidRPr="00F43E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en solution. Notamment, en solution aqueuse, ces ions sont présents sous la forme de l'ion hydronium (le plus simple des ions oxonium). </w:t>
      </w:r>
    </w:p>
    <w:p w14:paraId="7E0EE12E" w14:textId="77777777" w:rsidR="00F43E96" w:rsidRPr="00F43E96" w:rsidRDefault="00F43E96" w:rsidP="00F43E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3E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Plus souvent, le pH mesure l’acidité ou la basicité d’une solution. Ainsi, dans un milieu aqueux à 25 °C : </w:t>
      </w:r>
    </w:p>
    <w:p w14:paraId="1BE1ACB5" w14:textId="0BCC7268" w:rsidR="00F43E96" w:rsidRPr="00F43E96" w:rsidRDefault="00F43E96" w:rsidP="00F43E9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3E96">
        <w:rPr>
          <w:rFonts w:ascii="Times New Roman" w:eastAsia="Times New Roman" w:hAnsi="Times New Roman" w:cs="Times New Roman"/>
          <w:sz w:val="24"/>
          <w:szCs w:val="24"/>
          <w:lang w:eastAsia="fr-FR"/>
        </w:rPr>
        <w:t>une solution de pH = 7 est dite neutre ;</w:t>
      </w:r>
    </w:p>
    <w:p w14:paraId="3BAB4D22" w14:textId="3F327CEC" w:rsidR="00F43E96" w:rsidRPr="00F43E96" w:rsidRDefault="00F43E96" w:rsidP="00F43E9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3E96">
        <w:rPr>
          <w:rFonts w:ascii="Times New Roman" w:eastAsia="Times New Roman" w:hAnsi="Times New Roman" w:cs="Times New Roman"/>
          <w:sz w:val="24"/>
          <w:szCs w:val="24"/>
          <w:lang w:eastAsia="fr-FR"/>
        </w:rPr>
        <w:t>une solution de pH &lt; 7 est dite acide ; plus son pH diminue, plus elle est acide ;</w:t>
      </w:r>
    </w:p>
    <w:p w14:paraId="35BADFBA" w14:textId="293039F3" w:rsidR="00F43E96" w:rsidRDefault="00F43E96" w:rsidP="00F43E9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3E96">
        <w:rPr>
          <w:rFonts w:ascii="Times New Roman" w:eastAsia="Times New Roman" w:hAnsi="Times New Roman" w:cs="Times New Roman"/>
          <w:sz w:val="24"/>
          <w:szCs w:val="24"/>
          <w:lang w:eastAsia="fr-FR"/>
        </w:rPr>
        <w:t>une solution de pH &gt; 7 est dite basique ; plus son pH augmente, plus elle est basique.</w:t>
      </w:r>
    </w:p>
    <w:p w14:paraId="59B8D99E" w14:textId="35A2577D" w:rsidR="00FB2D23" w:rsidRDefault="00FB2D23" w:rsidP="00FB2D23">
      <w:pPr>
        <w:pStyle w:val="Titre1"/>
        <w:rPr>
          <w:rStyle w:val="mw-headline"/>
          <w:b/>
          <w:bCs/>
        </w:rPr>
      </w:pPr>
      <w:bookmarkStart w:id="1" w:name="_Toc133070358"/>
      <w:r w:rsidRPr="00FB2D23">
        <w:rPr>
          <w:rStyle w:val="mw-headline"/>
          <w:b/>
          <w:bCs/>
        </w:rPr>
        <w:t>Loi de Nernst</w:t>
      </w:r>
      <w:bookmarkEnd w:id="1"/>
    </w:p>
    <w:p w14:paraId="30031906" w14:textId="2C4C987D" w:rsidR="00FB2D23" w:rsidRDefault="00572EB7" w:rsidP="00FB2D23"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58240" behindDoc="0" locked="0" layoutInCell="1" allowOverlap="1" wp14:anchorId="7C63F477" wp14:editId="490C72A0">
            <wp:simplePos x="0" y="0"/>
            <wp:positionH relativeFrom="column">
              <wp:posOffset>1017905</wp:posOffset>
            </wp:positionH>
            <wp:positionV relativeFrom="paragraph">
              <wp:posOffset>2484755</wp:posOffset>
            </wp:positionV>
            <wp:extent cx="1384300" cy="311150"/>
            <wp:effectExtent l="0" t="0" r="635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B2D23">
        <w:rPr>
          <w:noProof/>
        </w:rPr>
        <w:drawing>
          <wp:inline distT="0" distB="0" distL="0" distR="0" wp14:anchorId="157FF3CB" wp14:editId="0EABCD47">
            <wp:extent cx="5099050" cy="2457450"/>
            <wp:effectExtent l="0" t="0" r="63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7E44F" w14:textId="1182B1E7" w:rsidR="00FB2D23" w:rsidRDefault="007729DE" w:rsidP="00FB2D2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29D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Grossièrement : </w:t>
      </w:r>
    </w:p>
    <w:p w14:paraId="7A74C4D6" w14:textId="77777777" w:rsidR="00837B6E" w:rsidRPr="00837B6E" w:rsidRDefault="00837B6E" w:rsidP="00837B6E">
      <w:pPr>
        <w:pStyle w:val="Titre1"/>
        <w:rPr>
          <w:b/>
          <w:bCs/>
        </w:rPr>
      </w:pPr>
      <w:bookmarkStart w:id="2" w:name="_Toc133070359"/>
      <w:r w:rsidRPr="00837B6E">
        <w:rPr>
          <w:rStyle w:val="mw-headline"/>
          <w:b/>
          <w:bCs/>
        </w:rPr>
        <w:t>Autoprotolyse</w:t>
      </w:r>
      <w:bookmarkEnd w:id="2"/>
    </w:p>
    <w:p w14:paraId="25EAAF17" w14:textId="77777777" w:rsidR="00837B6E" w:rsidRDefault="00837B6E" w:rsidP="00837B6E">
      <w:p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7B6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pH varie dans l’intervalle défini grâce à la constante d’auto-protolyse du solvant. </w:t>
      </w:r>
    </w:p>
    <w:p w14:paraId="42751B48" w14:textId="40A676E4" w:rsidR="00837B6E" w:rsidRPr="00837B6E" w:rsidRDefault="00837B6E" w:rsidP="00837B6E">
      <w:p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7B6E">
        <w:rPr>
          <w:rFonts w:ascii="Times New Roman" w:eastAsia="Times New Roman" w:hAnsi="Times New Roman" w:cs="Times New Roman"/>
          <w:sz w:val="24"/>
          <w:szCs w:val="24"/>
          <w:lang w:eastAsia="fr-FR"/>
        </w:rPr>
        <w:t>En solution aqueuse, à température et pression standard, un pH de 7,0 indique la neutralité car l’eau, amphotère, se dissocie naturellement en ions H</w:t>
      </w:r>
      <w:r w:rsidRPr="00837B6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+</w:t>
      </w:r>
      <w:r w:rsidRPr="00837B6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HO</w:t>
      </w:r>
      <w:r w:rsidRPr="00837B6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−</w:t>
      </w:r>
      <w:r w:rsidRPr="00837B6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aux concentrations de 1,0 × 10−7 mol L−1. Cette dissociation est appelée autoprotolyse de l’eau : </w:t>
      </w:r>
    </w:p>
    <w:p w14:paraId="21A46835" w14:textId="77777777" w:rsidR="00837B6E" w:rsidRPr="00837B6E" w:rsidRDefault="00837B6E" w:rsidP="00837B6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7B6E">
        <w:rPr>
          <w:rFonts w:ascii="Times New Roman" w:eastAsia="Times New Roman" w:hAnsi="Times New Roman" w:cs="Times New Roman"/>
          <w:sz w:val="24"/>
          <w:szCs w:val="24"/>
          <w:lang w:eastAsia="fr-FR"/>
        </w:rPr>
        <w:t>l’eau est un acide : H2O (l) = H</w:t>
      </w:r>
      <w:r w:rsidRPr="00837B6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+</w:t>
      </w:r>
      <w:r w:rsidRPr="00837B6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(aq) + HO</w:t>
      </w:r>
      <w:r w:rsidRPr="00837B6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−</w:t>
      </w:r>
      <w:r w:rsidRPr="00837B6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(aq) ;</w:t>
      </w:r>
    </w:p>
    <w:p w14:paraId="3B3E84EF" w14:textId="77777777" w:rsidR="00837B6E" w:rsidRPr="00837B6E" w:rsidRDefault="00837B6E" w:rsidP="00837B6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7B6E">
        <w:rPr>
          <w:rFonts w:ascii="Times New Roman" w:eastAsia="Times New Roman" w:hAnsi="Times New Roman" w:cs="Times New Roman"/>
          <w:sz w:val="24"/>
          <w:szCs w:val="24"/>
          <w:lang w:eastAsia="fr-FR"/>
        </w:rPr>
        <w:t>l’eau est une base : H2O (l) + H</w:t>
      </w:r>
      <w:r w:rsidRPr="00837B6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+</w:t>
      </w:r>
      <w:r w:rsidRPr="00837B6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(aq) = H3O</w:t>
      </w:r>
      <w:r w:rsidRPr="00837B6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+</w:t>
      </w:r>
      <w:r w:rsidRPr="00837B6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(aq) ;</w:t>
      </w:r>
    </w:p>
    <w:p w14:paraId="687E89D5" w14:textId="77777777" w:rsidR="00837B6E" w:rsidRPr="00837B6E" w:rsidRDefault="00837B6E" w:rsidP="00837B6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7B6E">
        <w:rPr>
          <w:rFonts w:ascii="Times New Roman" w:eastAsia="Times New Roman" w:hAnsi="Times New Roman" w:cs="Times New Roman"/>
          <w:sz w:val="24"/>
          <w:szCs w:val="24"/>
          <w:lang w:eastAsia="fr-FR"/>
        </w:rPr>
        <w:t>d’où la réaction : H2O (l) + H2O (l) = H3O</w:t>
      </w:r>
      <w:r w:rsidRPr="00837B6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+</w:t>
      </w:r>
      <w:r w:rsidRPr="00837B6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(aq) + HO</w:t>
      </w:r>
      <w:r w:rsidRPr="00837B6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−</w:t>
      </w:r>
      <w:r w:rsidRPr="00837B6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(aq).</w:t>
      </w:r>
    </w:p>
    <w:p w14:paraId="597A9562" w14:textId="26268A2C" w:rsidR="00837B6E" w:rsidRDefault="00837B6E" w:rsidP="00837B6E">
      <w:pPr>
        <w:pStyle w:val="NormalWeb"/>
        <w:jc w:val="both"/>
      </w:pPr>
      <w:r>
        <w:t>Dans les conditions normales de température et de pression (</w:t>
      </w:r>
      <w:r w:rsidRPr="00837B6E">
        <w:t>TPN</w:t>
      </w:r>
      <w:r>
        <w:t>), le produit ionique de l’eau ([H</w:t>
      </w:r>
      <w:r w:rsidRPr="00550A59">
        <w:rPr>
          <w:vertAlign w:val="superscript"/>
        </w:rPr>
        <w:t>+</w:t>
      </w:r>
      <w:r>
        <w:t>][HO</w:t>
      </w:r>
      <w:r w:rsidRPr="00550A59">
        <w:rPr>
          <w:vertAlign w:val="superscript"/>
        </w:rPr>
        <w:t>−</w:t>
      </w:r>
      <w:r>
        <w:t xml:space="preserve">]) vaut </w:t>
      </w:r>
      <w:r w:rsidRPr="00837B6E">
        <w:t>1,0116  × 10</w:t>
      </w:r>
      <w:r w:rsidRPr="00550A59">
        <w:rPr>
          <w:vertAlign w:val="superscript"/>
        </w:rPr>
        <w:t>-14</w:t>
      </w:r>
      <w:r>
        <w:t xml:space="preserve">, d’où </w:t>
      </w:r>
      <w:r w:rsidRPr="00837B6E">
        <w:t>pKe = 13,995</w:t>
      </w:r>
      <w:r>
        <w:t>. On peut également définir le pOH (-log a</w:t>
      </w:r>
      <w:r w:rsidRPr="00837B6E">
        <w:t>HO</w:t>
      </w:r>
      <w:r w:rsidRPr="00550A59">
        <w:rPr>
          <w:vertAlign w:val="superscript"/>
        </w:rPr>
        <w:t>−</w:t>
      </w:r>
      <w:r>
        <w:t xml:space="preserve">), de sorte que </w:t>
      </w:r>
      <w:r w:rsidRPr="00837B6E">
        <w:t>pH + pOH = pKe</w:t>
      </w:r>
      <w:r>
        <w:t xml:space="preserve">. </w:t>
      </w:r>
    </w:p>
    <w:p w14:paraId="120F054D" w14:textId="77777777" w:rsidR="00BA1F18" w:rsidRPr="00BA1F18" w:rsidRDefault="00BA1F18" w:rsidP="00BA1F18">
      <w:pPr>
        <w:pStyle w:val="Titre1"/>
        <w:rPr>
          <w:b/>
          <w:bCs/>
        </w:rPr>
      </w:pPr>
      <w:bookmarkStart w:id="3" w:name="_Toc133070360"/>
      <w:r w:rsidRPr="00BA1F18">
        <w:rPr>
          <w:rStyle w:val="mw-headline"/>
          <w:b/>
          <w:bCs/>
        </w:rPr>
        <w:t>Influence de la pression et de la température</w:t>
      </w:r>
      <w:bookmarkEnd w:id="3"/>
    </w:p>
    <w:p w14:paraId="654B0621" w14:textId="0FE1F837" w:rsidR="00BA1F18" w:rsidRPr="00BA1F18" w:rsidRDefault="00BA1F18" w:rsidP="00BA1F18">
      <w:p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1F18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produit ionique de l’eau ([H</w:t>
      </w:r>
      <w:r w:rsidRPr="00BA1F18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+</w:t>
      </w:r>
      <w:r w:rsidRPr="00BA1F18">
        <w:rPr>
          <w:rFonts w:ascii="Times New Roman" w:eastAsia="Times New Roman" w:hAnsi="Times New Roman" w:cs="Times New Roman"/>
          <w:sz w:val="24"/>
          <w:szCs w:val="24"/>
          <w:lang w:eastAsia="fr-FR"/>
        </w:rPr>
        <w:t>][HO</w:t>
      </w:r>
      <w:r w:rsidRPr="00BA1F18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−</w:t>
      </w:r>
      <w:r w:rsidRPr="00BA1F18">
        <w:rPr>
          <w:rFonts w:ascii="Times New Roman" w:eastAsia="Times New Roman" w:hAnsi="Times New Roman" w:cs="Times New Roman"/>
          <w:sz w:val="24"/>
          <w:szCs w:val="24"/>
          <w:lang w:eastAsia="fr-FR"/>
        </w:rPr>
        <w:t>]) varie avec la pression et la température : sous 1 013 hPa et à 298 K, le produit ionique vaut 1,0116  × 10-14, d’où pKe = 13,995 ; sous 10</w:t>
      </w:r>
      <w:r w:rsidRPr="00BA1F18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10</w:t>
      </w:r>
      <w:r w:rsidRPr="00BA1F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Pa et à 799,85 °C, pKe n’est que de 7,68 : le pH d’une eau neutre est alors de 3,84. Sous une atmosphère de 1 013 hPa (pression de vapeur d’eau saturante), on a : </w:t>
      </w:r>
    </w:p>
    <w:p w14:paraId="0A3711CF" w14:textId="77777777" w:rsidR="00BA1F18" w:rsidRPr="00BA1F18" w:rsidRDefault="00BA1F18" w:rsidP="00BA1F1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1F18">
        <w:rPr>
          <w:rFonts w:ascii="Times New Roman" w:eastAsia="Times New Roman" w:hAnsi="Times New Roman" w:cs="Times New Roman"/>
          <w:sz w:val="24"/>
          <w:szCs w:val="24"/>
          <w:lang w:eastAsia="fr-FR"/>
        </w:rPr>
        <w:t>à 0 °C : pKe = 14,938, d’où le pH de la neutralité = 7,4690 ;</w:t>
      </w:r>
    </w:p>
    <w:p w14:paraId="7DB2E24D" w14:textId="77777777" w:rsidR="00BA1F18" w:rsidRPr="00BA1F18" w:rsidRDefault="00BA1F18" w:rsidP="00BA1F1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1F18">
        <w:rPr>
          <w:rFonts w:ascii="Times New Roman" w:eastAsia="Times New Roman" w:hAnsi="Times New Roman" w:cs="Times New Roman"/>
          <w:sz w:val="24"/>
          <w:szCs w:val="24"/>
          <w:lang w:eastAsia="fr-FR"/>
        </w:rPr>
        <w:t>à 25 °C : pKe = 13,995, d’où le pH de la neutralité = 6,9975 ;</w:t>
      </w:r>
    </w:p>
    <w:p w14:paraId="52A09557" w14:textId="77777777" w:rsidR="00BA1F18" w:rsidRPr="00BA1F18" w:rsidRDefault="00BA1F18" w:rsidP="00BA1F1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1F18">
        <w:rPr>
          <w:rFonts w:ascii="Times New Roman" w:eastAsia="Times New Roman" w:hAnsi="Times New Roman" w:cs="Times New Roman"/>
          <w:sz w:val="24"/>
          <w:szCs w:val="24"/>
          <w:lang w:eastAsia="fr-FR"/>
        </w:rPr>
        <w:t>à 100 °C : pKe = 12,265, d’où le pH de la neutralité = 6,1325.</w:t>
      </w:r>
    </w:p>
    <w:p w14:paraId="758DFDB3" w14:textId="4D2D4654" w:rsidR="00BA1F18" w:rsidRDefault="00BA1F18" w:rsidP="00BA1F18">
      <w:pPr>
        <w:pStyle w:val="NormalWeb"/>
        <w:jc w:val="both"/>
      </w:pPr>
      <w:r>
        <w:t>Par conséquent, le pOH varie de la même façon et pour la même raison : la plus grande fragmentation de l'eau en proton H</w:t>
      </w:r>
      <w:r>
        <w:rPr>
          <w:vertAlign w:val="superscript"/>
        </w:rPr>
        <w:t>+</w:t>
      </w:r>
      <w:r>
        <w:t xml:space="preserve"> (en réalité ion hydronium H</w:t>
      </w:r>
      <w:r>
        <w:rPr>
          <w:vertAlign w:val="subscript"/>
        </w:rPr>
        <w:t>3</w:t>
      </w:r>
      <w:r>
        <w:t>O</w:t>
      </w:r>
      <w:r>
        <w:rPr>
          <w:vertAlign w:val="superscript"/>
        </w:rPr>
        <w:t>+</w:t>
      </w:r>
      <w:r>
        <w:t>) et en HO</w:t>
      </w:r>
      <w:r>
        <w:rPr>
          <w:vertAlign w:val="superscript"/>
        </w:rPr>
        <w:t>−</w:t>
      </w:r>
      <w:r>
        <w:t xml:space="preserve">. Dire que l'eau devient « plus acide » est donc assurément vrai, mais il est non moins vrai qu'elle devient en même temps et pour des raisons de parité « plus basique ». Néanmoins le résultat est bien qu'elle devient plus corrosive, problème étudié avec soin pour les échangeurs de centrales thermiques. </w:t>
      </w:r>
    </w:p>
    <w:p w14:paraId="634AA6B9" w14:textId="4F1FC103" w:rsidR="00BA1F18" w:rsidRDefault="00BA1F18" w:rsidP="00BA1F18">
      <w:pPr>
        <w:pStyle w:val="NormalWeb"/>
        <w:jc w:val="both"/>
      </w:pPr>
      <w:r>
        <w:t>Le produit ionique de l’eau varie selon l’équation suivante :</w:t>
      </w:r>
    </w:p>
    <w:p w14:paraId="103C7ADE" w14:textId="36359DF5" w:rsidR="00BA1F18" w:rsidRDefault="003F7FA8" w:rsidP="00BA1F18">
      <w:pPr>
        <w:pStyle w:val="NormalWeb"/>
        <w:jc w:val="both"/>
      </w:pPr>
      <w:r>
        <w:rPr>
          <w:noProof/>
        </w:rPr>
        <w:drawing>
          <wp:inline distT="0" distB="0" distL="0" distR="0" wp14:anchorId="7BA9B645" wp14:editId="43412BAF">
            <wp:extent cx="6329693" cy="14097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098" cy="1412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E5D9D" w14:textId="7ED90D0B" w:rsidR="00642BC3" w:rsidRPr="00642BC3" w:rsidRDefault="00642BC3" w:rsidP="00642BC3">
      <w:pPr>
        <w:pStyle w:val="Titre1"/>
        <w:rPr>
          <w:rStyle w:val="mw-headline"/>
          <w:b/>
          <w:bCs/>
        </w:rPr>
      </w:pPr>
      <w:bookmarkStart w:id="4" w:name="_Toc133070361"/>
      <w:r w:rsidRPr="00642BC3">
        <w:rPr>
          <w:rStyle w:val="mw-headline"/>
          <w:b/>
          <w:bCs/>
        </w:rPr>
        <w:t>Cas d'un acide fort</w:t>
      </w:r>
      <w:bookmarkEnd w:id="4"/>
    </w:p>
    <w:p w14:paraId="57C8B9DA" w14:textId="5919A4B9" w:rsidR="00642BC3" w:rsidRPr="00642BC3" w:rsidRDefault="00BF63EA" w:rsidP="00642BC3">
      <w:r>
        <w:rPr>
          <w:noProof/>
        </w:rPr>
        <w:drawing>
          <wp:inline distT="0" distB="0" distL="0" distR="0" wp14:anchorId="214969E2" wp14:editId="6D25AAE2">
            <wp:extent cx="4108450" cy="266700"/>
            <wp:effectExtent l="0" t="0" r="635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A1425" w14:textId="0BEB6D61" w:rsidR="00642BC3" w:rsidRPr="00642BC3" w:rsidRDefault="00642BC3" w:rsidP="00642BC3">
      <w:pPr>
        <w:pStyle w:val="Titre1"/>
        <w:rPr>
          <w:rStyle w:val="mw-headline"/>
          <w:b/>
          <w:bCs/>
        </w:rPr>
      </w:pPr>
      <w:bookmarkStart w:id="5" w:name="_Toc133070362"/>
      <w:r w:rsidRPr="00642BC3">
        <w:rPr>
          <w:rStyle w:val="mw-headline"/>
          <w:b/>
          <w:bCs/>
        </w:rPr>
        <w:lastRenderedPageBreak/>
        <w:t>Cas d'une base forte</w:t>
      </w:r>
      <w:bookmarkEnd w:id="5"/>
    </w:p>
    <w:p w14:paraId="6443D1BF" w14:textId="77ACFBA7" w:rsidR="00642BC3" w:rsidRPr="00642BC3" w:rsidRDefault="00BF63EA" w:rsidP="00642BC3">
      <w:r>
        <w:rPr>
          <w:noProof/>
        </w:rPr>
        <w:drawing>
          <wp:inline distT="0" distB="0" distL="0" distR="0" wp14:anchorId="631A504E" wp14:editId="6EDB8C94">
            <wp:extent cx="4508500" cy="298450"/>
            <wp:effectExtent l="0" t="0" r="6350" b="635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3AD8E" w14:textId="0F7E1FC0" w:rsidR="00642BC3" w:rsidRPr="00642BC3" w:rsidRDefault="00642BC3" w:rsidP="00642BC3">
      <w:pPr>
        <w:pStyle w:val="Titre1"/>
        <w:rPr>
          <w:rStyle w:val="mw-headline"/>
          <w:b/>
          <w:bCs/>
        </w:rPr>
      </w:pPr>
      <w:bookmarkStart w:id="6" w:name="_Toc133070363"/>
      <w:r w:rsidRPr="00642BC3">
        <w:rPr>
          <w:rStyle w:val="mw-headline"/>
          <w:b/>
          <w:bCs/>
        </w:rPr>
        <w:t>Cas d'un acide faible</w:t>
      </w:r>
      <w:bookmarkEnd w:id="6"/>
    </w:p>
    <w:p w14:paraId="5B498980" w14:textId="21F73C7F" w:rsidR="00642BC3" w:rsidRPr="00642BC3" w:rsidRDefault="00BF63EA" w:rsidP="00642BC3">
      <w:r>
        <w:rPr>
          <w:noProof/>
        </w:rPr>
        <w:drawing>
          <wp:inline distT="0" distB="0" distL="0" distR="0" wp14:anchorId="5BA29FBE" wp14:editId="58A73709">
            <wp:extent cx="3759200" cy="40005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5D974" w14:textId="30CD3727" w:rsidR="00642BC3" w:rsidRPr="00642BC3" w:rsidRDefault="00642BC3" w:rsidP="00642BC3">
      <w:pPr>
        <w:pStyle w:val="Titre1"/>
        <w:rPr>
          <w:rStyle w:val="mw-headline"/>
          <w:b/>
          <w:bCs/>
        </w:rPr>
      </w:pPr>
      <w:bookmarkStart w:id="7" w:name="_Toc133070364"/>
      <w:r w:rsidRPr="00642BC3">
        <w:rPr>
          <w:rStyle w:val="mw-headline"/>
          <w:b/>
          <w:bCs/>
        </w:rPr>
        <w:t>Cas d'une base faible</w:t>
      </w:r>
      <w:bookmarkEnd w:id="7"/>
    </w:p>
    <w:p w14:paraId="64A61616" w14:textId="41A987C0" w:rsidR="00642BC3" w:rsidRPr="00642BC3" w:rsidRDefault="00BF63EA" w:rsidP="00642BC3">
      <w:r>
        <w:rPr>
          <w:noProof/>
        </w:rPr>
        <w:drawing>
          <wp:inline distT="0" distB="0" distL="0" distR="0" wp14:anchorId="2EEEB299" wp14:editId="28E05855">
            <wp:extent cx="4533900" cy="3810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4322C" w14:textId="52AA36B6" w:rsidR="00642BC3" w:rsidRPr="00642BC3" w:rsidRDefault="00642BC3" w:rsidP="00642BC3">
      <w:pPr>
        <w:pStyle w:val="Titre1"/>
        <w:rPr>
          <w:rStyle w:val="mw-headline"/>
          <w:b/>
          <w:bCs/>
        </w:rPr>
      </w:pPr>
      <w:bookmarkStart w:id="8" w:name="_Toc133070365"/>
      <w:r w:rsidRPr="00642BC3">
        <w:rPr>
          <w:rStyle w:val="mw-headline"/>
          <w:b/>
          <w:bCs/>
        </w:rPr>
        <w:t>Cas d'un mélange de solutions de pH connus</w:t>
      </w:r>
      <w:bookmarkEnd w:id="8"/>
    </w:p>
    <w:p w14:paraId="1E6ABE21" w14:textId="29534F28" w:rsidR="00B3497C" w:rsidRPr="00B3497C" w:rsidRDefault="00BF63EA" w:rsidP="00B3497C">
      <w:r>
        <w:rPr>
          <w:noProof/>
        </w:rPr>
        <w:drawing>
          <wp:inline distT="0" distB="0" distL="0" distR="0" wp14:anchorId="1FF65933" wp14:editId="4A97FDC8">
            <wp:extent cx="2851150" cy="590550"/>
            <wp:effectExtent l="0" t="0" r="635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497C" w:rsidRPr="00B3497C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8889C" w14:textId="77777777" w:rsidR="00C55307" w:rsidRDefault="00C55307" w:rsidP="00B3497C">
      <w:pPr>
        <w:spacing w:after="0" w:line="240" w:lineRule="auto"/>
      </w:pPr>
      <w:r>
        <w:separator/>
      </w:r>
    </w:p>
  </w:endnote>
  <w:endnote w:type="continuationSeparator" w:id="0">
    <w:p w14:paraId="24E55050" w14:textId="77777777" w:rsidR="00C55307" w:rsidRDefault="00C55307" w:rsidP="00B34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8700836"/>
      <w:docPartObj>
        <w:docPartGallery w:val="Page Numbers (Bottom of Page)"/>
        <w:docPartUnique/>
      </w:docPartObj>
    </w:sdtPr>
    <w:sdtContent>
      <w:p w14:paraId="38A40AE0" w14:textId="6818F320" w:rsidR="00B3497C" w:rsidRDefault="00B3497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E54D9B1" w14:textId="77777777" w:rsidR="00B3497C" w:rsidRDefault="00B3497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13FF7" w14:textId="77777777" w:rsidR="00C55307" w:rsidRDefault="00C55307" w:rsidP="00B3497C">
      <w:pPr>
        <w:spacing w:after="0" w:line="240" w:lineRule="auto"/>
      </w:pPr>
      <w:r>
        <w:separator/>
      </w:r>
    </w:p>
  </w:footnote>
  <w:footnote w:type="continuationSeparator" w:id="0">
    <w:p w14:paraId="688F3248" w14:textId="77777777" w:rsidR="00C55307" w:rsidRDefault="00C55307" w:rsidP="00B34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0B3F4" w14:textId="70AB3C52" w:rsidR="00B3497C" w:rsidRDefault="00B3497C">
    <w:pPr>
      <w:pStyle w:val="En-tte"/>
    </w:pPr>
    <w:r>
      <w:t xml:space="preserve">PHYSIQUE – pH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D57E0"/>
    <w:multiLevelType w:val="multilevel"/>
    <w:tmpl w:val="DB92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53270"/>
    <w:multiLevelType w:val="multilevel"/>
    <w:tmpl w:val="6DEC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638B8"/>
    <w:multiLevelType w:val="multilevel"/>
    <w:tmpl w:val="79E4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708916">
    <w:abstractNumId w:val="2"/>
  </w:num>
  <w:num w:numId="2" w16cid:durableId="1225406434">
    <w:abstractNumId w:val="1"/>
  </w:num>
  <w:num w:numId="3" w16cid:durableId="973754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CE4"/>
    <w:rsid w:val="00150AE1"/>
    <w:rsid w:val="001E4482"/>
    <w:rsid w:val="0025583B"/>
    <w:rsid w:val="003B22A5"/>
    <w:rsid w:val="003F7FA8"/>
    <w:rsid w:val="00550A59"/>
    <w:rsid w:val="00572EB7"/>
    <w:rsid w:val="00642BC3"/>
    <w:rsid w:val="007729DE"/>
    <w:rsid w:val="00837B6E"/>
    <w:rsid w:val="00975931"/>
    <w:rsid w:val="00B3497C"/>
    <w:rsid w:val="00BA1F18"/>
    <w:rsid w:val="00BF63EA"/>
    <w:rsid w:val="00C23784"/>
    <w:rsid w:val="00C55307"/>
    <w:rsid w:val="00CC3CE4"/>
    <w:rsid w:val="00F43E96"/>
    <w:rsid w:val="00FB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5A5A"/>
  <w15:chartTrackingRefBased/>
  <w15:docId w15:val="{F4EEB3BE-821D-453A-8539-70D88FE4F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49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7B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B2D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349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497C"/>
  </w:style>
  <w:style w:type="paragraph" w:styleId="Pieddepage">
    <w:name w:val="footer"/>
    <w:basedOn w:val="Normal"/>
    <w:link w:val="PieddepageCar"/>
    <w:uiPriority w:val="99"/>
    <w:unhideWhenUsed/>
    <w:rsid w:val="00B349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497C"/>
  </w:style>
  <w:style w:type="paragraph" w:styleId="Titre">
    <w:name w:val="Title"/>
    <w:basedOn w:val="Normal"/>
    <w:next w:val="Normal"/>
    <w:link w:val="TitreCar"/>
    <w:uiPriority w:val="10"/>
    <w:qFormat/>
    <w:rsid w:val="00B349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4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B34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F43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F43E96"/>
    <w:rPr>
      <w:color w:val="0000FF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FB2D2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w-headline">
    <w:name w:val="mw-headline"/>
    <w:basedOn w:val="Policepardfaut"/>
    <w:rsid w:val="00FB2D23"/>
  </w:style>
  <w:style w:type="character" w:customStyle="1" w:styleId="Titre2Car">
    <w:name w:val="Titre 2 Car"/>
    <w:basedOn w:val="Policepardfaut"/>
    <w:link w:val="Titre2"/>
    <w:uiPriority w:val="9"/>
    <w:semiHidden/>
    <w:rsid w:val="00837B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owrap">
    <w:name w:val="nowrap"/>
    <w:basedOn w:val="Policepardfaut"/>
    <w:rsid w:val="00837B6E"/>
  </w:style>
  <w:style w:type="paragraph" w:styleId="En-ttedetabledesmatires">
    <w:name w:val="TOC Heading"/>
    <w:basedOn w:val="Titre1"/>
    <w:next w:val="Normal"/>
    <w:uiPriority w:val="39"/>
    <w:unhideWhenUsed/>
    <w:qFormat/>
    <w:rsid w:val="00150AE1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150AE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jules ducasse</cp:lastModifiedBy>
  <cp:revision>14</cp:revision>
  <dcterms:created xsi:type="dcterms:W3CDTF">2022-12-21T14:50:00Z</dcterms:created>
  <dcterms:modified xsi:type="dcterms:W3CDTF">2023-04-22T13:38:00Z</dcterms:modified>
</cp:coreProperties>
</file>