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30E04408" w:rsidR="00B33482" w:rsidRPr="007E575E" w:rsidRDefault="00C17AEB" w:rsidP="00E016DE">
      <w:pPr>
        <w:pStyle w:val="Titre1"/>
        <w:jc w:val="both"/>
      </w:pPr>
      <w:bookmarkStart w:id="0" w:name="_Toc169512675"/>
      <w:r w:rsidRPr="00C17AEB">
        <w:t>Dassault Mystère IV</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0679C12D" w14:textId="4270691D" w:rsidR="00C17AEB"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69512675" w:history="1">
            <w:r w:rsidR="00C17AEB" w:rsidRPr="007B52D3">
              <w:rPr>
                <w:rStyle w:val="Lienhypertexte"/>
                <w:noProof/>
              </w:rPr>
              <w:t>Dassault Mystère IV</w:t>
            </w:r>
            <w:r w:rsidR="00C17AEB">
              <w:rPr>
                <w:noProof/>
                <w:webHidden/>
              </w:rPr>
              <w:tab/>
            </w:r>
            <w:r w:rsidR="00C17AEB">
              <w:rPr>
                <w:noProof/>
                <w:webHidden/>
              </w:rPr>
              <w:fldChar w:fldCharType="begin"/>
            </w:r>
            <w:r w:rsidR="00C17AEB">
              <w:rPr>
                <w:noProof/>
                <w:webHidden/>
              </w:rPr>
              <w:instrText xml:space="preserve"> PAGEREF _Toc169512675 \h </w:instrText>
            </w:r>
            <w:r w:rsidR="00C17AEB">
              <w:rPr>
                <w:noProof/>
                <w:webHidden/>
              </w:rPr>
            </w:r>
            <w:r w:rsidR="00C17AEB">
              <w:rPr>
                <w:noProof/>
                <w:webHidden/>
              </w:rPr>
              <w:fldChar w:fldCharType="separate"/>
            </w:r>
            <w:r w:rsidR="00C17AEB">
              <w:rPr>
                <w:noProof/>
                <w:webHidden/>
              </w:rPr>
              <w:t>1</w:t>
            </w:r>
            <w:r w:rsidR="00C17AEB">
              <w:rPr>
                <w:noProof/>
                <w:webHidden/>
              </w:rPr>
              <w:fldChar w:fldCharType="end"/>
            </w:r>
          </w:hyperlink>
        </w:p>
        <w:p w14:paraId="07F496C5" w14:textId="0949A6CE" w:rsidR="00C17AEB" w:rsidRDefault="00C17AEB">
          <w:pPr>
            <w:pStyle w:val="TM2"/>
            <w:tabs>
              <w:tab w:val="right" w:leader="dot" w:pos="9062"/>
            </w:tabs>
            <w:rPr>
              <w:rFonts w:eastAsiaTheme="minorEastAsia"/>
              <w:noProof/>
              <w:kern w:val="2"/>
              <w:lang w:eastAsia="fr-FR"/>
              <w14:ligatures w14:val="standardContextual"/>
            </w:rPr>
          </w:pPr>
          <w:hyperlink w:anchor="_Toc169512676" w:history="1">
            <w:r w:rsidRPr="007B52D3">
              <w:rPr>
                <w:rStyle w:val="Lienhypertexte"/>
                <w:noProof/>
              </w:rPr>
              <w:t>Introduction</w:t>
            </w:r>
            <w:r>
              <w:rPr>
                <w:noProof/>
                <w:webHidden/>
              </w:rPr>
              <w:tab/>
            </w:r>
            <w:r>
              <w:rPr>
                <w:noProof/>
                <w:webHidden/>
              </w:rPr>
              <w:fldChar w:fldCharType="begin"/>
            </w:r>
            <w:r>
              <w:rPr>
                <w:noProof/>
                <w:webHidden/>
              </w:rPr>
              <w:instrText xml:space="preserve"> PAGEREF _Toc169512676 \h </w:instrText>
            </w:r>
            <w:r>
              <w:rPr>
                <w:noProof/>
                <w:webHidden/>
              </w:rPr>
            </w:r>
            <w:r>
              <w:rPr>
                <w:noProof/>
                <w:webHidden/>
              </w:rPr>
              <w:fldChar w:fldCharType="separate"/>
            </w:r>
            <w:r>
              <w:rPr>
                <w:noProof/>
                <w:webHidden/>
              </w:rPr>
              <w:t>2</w:t>
            </w:r>
            <w:r>
              <w:rPr>
                <w:noProof/>
                <w:webHidden/>
              </w:rPr>
              <w:fldChar w:fldCharType="end"/>
            </w:r>
          </w:hyperlink>
        </w:p>
        <w:p w14:paraId="4D48B89D" w14:textId="16502DC6" w:rsidR="00C17AEB" w:rsidRDefault="00C17AEB">
          <w:pPr>
            <w:pStyle w:val="TM2"/>
            <w:tabs>
              <w:tab w:val="right" w:leader="dot" w:pos="9062"/>
            </w:tabs>
            <w:rPr>
              <w:rFonts w:eastAsiaTheme="minorEastAsia"/>
              <w:noProof/>
              <w:kern w:val="2"/>
              <w:lang w:eastAsia="fr-FR"/>
              <w14:ligatures w14:val="standardContextual"/>
            </w:rPr>
          </w:pPr>
          <w:hyperlink w:anchor="_Toc169512677" w:history="1">
            <w:r w:rsidRPr="007B52D3">
              <w:rPr>
                <w:rStyle w:val="Lienhypertexte"/>
                <w:noProof/>
              </w:rPr>
              <w:t>Caractéristiques</w:t>
            </w:r>
            <w:r>
              <w:rPr>
                <w:noProof/>
                <w:webHidden/>
              </w:rPr>
              <w:tab/>
            </w:r>
            <w:r>
              <w:rPr>
                <w:noProof/>
                <w:webHidden/>
              </w:rPr>
              <w:fldChar w:fldCharType="begin"/>
            </w:r>
            <w:r>
              <w:rPr>
                <w:noProof/>
                <w:webHidden/>
              </w:rPr>
              <w:instrText xml:space="preserve"> PAGEREF _Toc169512677 \h </w:instrText>
            </w:r>
            <w:r>
              <w:rPr>
                <w:noProof/>
                <w:webHidden/>
              </w:rPr>
            </w:r>
            <w:r>
              <w:rPr>
                <w:noProof/>
                <w:webHidden/>
              </w:rPr>
              <w:fldChar w:fldCharType="separate"/>
            </w:r>
            <w:r>
              <w:rPr>
                <w:noProof/>
                <w:webHidden/>
              </w:rPr>
              <w:t>2</w:t>
            </w:r>
            <w:r>
              <w:rPr>
                <w:noProof/>
                <w:webHidden/>
              </w:rPr>
              <w:fldChar w:fldCharType="end"/>
            </w:r>
          </w:hyperlink>
        </w:p>
        <w:p w14:paraId="79DF4FF3" w14:textId="112BFDDC" w:rsidR="00C17AEB" w:rsidRDefault="00C17AEB">
          <w:pPr>
            <w:pStyle w:val="TM2"/>
            <w:tabs>
              <w:tab w:val="right" w:leader="dot" w:pos="9062"/>
            </w:tabs>
            <w:rPr>
              <w:rFonts w:eastAsiaTheme="minorEastAsia"/>
              <w:noProof/>
              <w:kern w:val="2"/>
              <w:lang w:eastAsia="fr-FR"/>
              <w14:ligatures w14:val="standardContextual"/>
            </w:rPr>
          </w:pPr>
          <w:hyperlink w:anchor="_Toc169512678" w:history="1">
            <w:r w:rsidRPr="007B52D3">
              <w:rPr>
                <w:rStyle w:val="Lienhypertexte"/>
                <w:noProof/>
              </w:rPr>
              <w:t>Histoire</w:t>
            </w:r>
            <w:r>
              <w:rPr>
                <w:noProof/>
                <w:webHidden/>
              </w:rPr>
              <w:tab/>
            </w:r>
            <w:r>
              <w:rPr>
                <w:noProof/>
                <w:webHidden/>
              </w:rPr>
              <w:fldChar w:fldCharType="begin"/>
            </w:r>
            <w:r>
              <w:rPr>
                <w:noProof/>
                <w:webHidden/>
              </w:rPr>
              <w:instrText xml:space="preserve"> PAGEREF _Toc169512678 \h </w:instrText>
            </w:r>
            <w:r>
              <w:rPr>
                <w:noProof/>
                <w:webHidden/>
              </w:rPr>
            </w:r>
            <w:r>
              <w:rPr>
                <w:noProof/>
                <w:webHidden/>
              </w:rPr>
              <w:fldChar w:fldCharType="separate"/>
            </w:r>
            <w:r>
              <w:rPr>
                <w:noProof/>
                <w:webHidden/>
              </w:rPr>
              <w:t>2</w:t>
            </w:r>
            <w:r>
              <w:rPr>
                <w:noProof/>
                <w:webHidden/>
              </w:rPr>
              <w:fldChar w:fldCharType="end"/>
            </w:r>
          </w:hyperlink>
        </w:p>
        <w:p w14:paraId="070B1338" w14:textId="4A54467B" w:rsidR="00C17AEB" w:rsidRDefault="00C17AEB">
          <w:pPr>
            <w:pStyle w:val="TM2"/>
            <w:tabs>
              <w:tab w:val="right" w:leader="dot" w:pos="9062"/>
            </w:tabs>
            <w:rPr>
              <w:rFonts w:eastAsiaTheme="minorEastAsia"/>
              <w:noProof/>
              <w:kern w:val="2"/>
              <w:lang w:eastAsia="fr-FR"/>
              <w14:ligatures w14:val="standardContextual"/>
            </w:rPr>
          </w:pPr>
          <w:hyperlink w:anchor="_Toc169512679" w:history="1">
            <w:r w:rsidRPr="007B52D3">
              <w:rPr>
                <w:rStyle w:val="Lienhypertexte"/>
                <w:noProof/>
              </w:rPr>
              <w:t>Production</w:t>
            </w:r>
            <w:r>
              <w:rPr>
                <w:noProof/>
                <w:webHidden/>
              </w:rPr>
              <w:tab/>
            </w:r>
            <w:r>
              <w:rPr>
                <w:noProof/>
                <w:webHidden/>
              </w:rPr>
              <w:fldChar w:fldCharType="begin"/>
            </w:r>
            <w:r>
              <w:rPr>
                <w:noProof/>
                <w:webHidden/>
              </w:rPr>
              <w:instrText xml:space="preserve"> PAGEREF _Toc169512679 \h </w:instrText>
            </w:r>
            <w:r>
              <w:rPr>
                <w:noProof/>
                <w:webHidden/>
              </w:rPr>
            </w:r>
            <w:r>
              <w:rPr>
                <w:noProof/>
                <w:webHidden/>
              </w:rPr>
              <w:fldChar w:fldCharType="separate"/>
            </w:r>
            <w:r>
              <w:rPr>
                <w:noProof/>
                <w:webHidden/>
              </w:rPr>
              <w:t>3</w:t>
            </w:r>
            <w:r>
              <w:rPr>
                <w:noProof/>
                <w:webHidden/>
              </w:rPr>
              <w:fldChar w:fldCharType="end"/>
            </w:r>
          </w:hyperlink>
        </w:p>
        <w:p w14:paraId="4EECFB39" w14:textId="79C13E67" w:rsidR="00C17AEB" w:rsidRDefault="00C17AEB">
          <w:pPr>
            <w:pStyle w:val="TM2"/>
            <w:tabs>
              <w:tab w:val="right" w:leader="dot" w:pos="9062"/>
            </w:tabs>
            <w:rPr>
              <w:rFonts w:eastAsiaTheme="minorEastAsia"/>
              <w:noProof/>
              <w:kern w:val="2"/>
              <w:lang w:eastAsia="fr-FR"/>
              <w14:ligatures w14:val="standardContextual"/>
            </w:rPr>
          </w:pPr>
          <w:hyperlink w:anchor="_Toc169512680" w:history="1">
            <w:r w:rsidRPr="007B52D3">
              <w:rPr>
                <w:rStyle w:val="Lienhypertexte"/>
                <w:noProof/>
              </w:rPr>
              <w:t>Versions</w:t>
            </w:r>
            <w:r>
              <w:rPr>
                <w:noProof/>
                <w:webHidden/>
              </w:rPr>
              <w:tab/>
            </w:r>
            <w:r>
              <w:rPr>
                <w:noProof/>
                <w:webHidden/>
              </w:rPr>
              <w:fldChar w:fldCharType="begin"/>
            </w:r>
            <w:r>
              <w:rPr>
                <w:noProof/>
                <w:webHidden/>
              </w:rPr>
              <w:instrText xml:space="preserve"> PAGEREF _Toc169512680 \h </w:instrText>
            </w:r>
            <w:r>
              <w:rPr>
                <w:noProof/>
                <w:webHidden/>
              </w:rPr>
            </w:r>
            <w:r>
              <w:rPr>
                <w:noProof/>
                <w:webHidden/>
              </w:rPr>
              <w:fldChar w:fldCharType="separate"/>
            </w:r>
            <w:r>
              <w:rPr>
                <w:noProof/>
                <w:webHidden/>
              </w:rPr>
              <w:t>3</w:t>
            </w:r>
            <w:r>
              <w:rPr>
                <w:noProof/>
                <w:webHidden/>
              </w:rPr>
              <w:fldChar w:fldCharType="end"/>
            </w:r>
          </w:hyperlink>
        </w:p>
        <w:p w14:paraId="746E962A" w14:textId="44AA6238" w:rsidR="00C17AEB" w:rsidRDefault="00C17AEB">
          <w:pPr>
            <w:pStyle w:val="TM3"/>
            <w:tabs>
              <w:tab w:val="right" w:leader="dot" w:pos="9062"/>
            </w:tabs>
            <w:rPr>
              <w:rFonts w:eastAsiaTheme="minorEastAsia"/>
              <w:noProof/>
              <w:kern w:val="2"/>
              <w:lang w:eastAsia="fr-FR"/>
              <w14:ligatures w14:val="standardContextual"/>
            </w:rPr>
          </w:pPr>
          <w:hyperlink w:anchor="_Toc169512681" w:history="1">
            <w:r w:rsidRPr="007B52D3">
              <w:rPr>
                <w:rStyle w:val="Lienhypertexte"/>
                <w:noProof/>
              </w:rPr>
              <w:t>Mystère IV B</w:t>
            </w:r>
            <w:r>
              <w:rPr>
                <w:noProof/>
                <w:webHidden/>
              </w:rPr>
              <w:tab/>
            </w:r>
            <w:r>
              <w:rPr>
                <w:noProof/>
                <w:webHidden/>
              </w:rPr>
              <w:fldChar w:fldCharType="begin"/>
            </w:r>
            <w:r>
              <w:rPr>
                <w:noProof/>
                <w:webHidden/>
              </w:rPr>
              <w:instrText xml:space="preserve"> PAGEREF _Toc169512681 \h </w:instrText>
            </w:r>
            <w:r>
              <w:rPr>
                <w:noProof/>
                <w:webHidden/>
              </w:rPr>
            </w:r>
            <w:r>
              <w:rPr>
                <w:noProof/>
                <w:webHidden/>
              </w:rPr>
              <w:fldChar w:fldCharType="separate"/>
            </w:r>
            <w:r>
              <w:rPr>
                <w:noProof/>
                <w:webHidden/>
              </w:rPr>
              <w:t>3</w:t>
            </w:r>
            <w:r>
              <w:rPr>
                <w:noProof/>
                <w:webHidden/>
              </w:rPr>
              <w:fldChar w:fldCharType="end"/>
            </w:r>
          </w:hyperlink>
        </w:p>
        <w:p w14:paraId="5183CF01" w14:textId="4A86324E" w:rsidR="00C17AEB" w:rsidRDefault="00C17AEB">
          <w:pPr>
            <w:pStyle w:val="TM3"/>
            <w:tabs>
              <w:tab w:val="right" w:leader="dot" w:pos="9062"/>
            </w:tabs>
            <w:rPr>
              <w:rFonts w:eastAsiaTheme="minorEastAsia"/>
              <w:noProof/>
              <w:kern w:val="2"/>
              <w:lang w:eastAsia="fr-FR"/>
              <w14:ligatures w14:val="standardContextual"/>
            </w:rPr>
          </w:pPr>
          <w:hyperlink w:anchor="_Toc169512682" w:history="1">
            <w:r w:rsidRPr="007B52D3">
              <w:rPr>
                <w:rStyle w:val="Lienhypertexte"/>
                <w:noProof/>
              </w:rPr>
              <w:t>Mystère IV N</w:t>
            </w:r>
            <w:r>
              <w:rPr>
                <w:noProof/>
                <w:webHidden/>
              </w:rPr>
              <w:tab/>
            </w:r>
            <w:r>
              <w:rPr>
                <w:noProof/>
                <w:webHidden/>
              </w:rPr>
              <w:fldChar w:fldCharType="begin"/>
            </w:r>
            <w:r>
              <w:rPr>
                <w:noProof/>
                <w:webHidden/>
              </w:rPr>
              <w:instrText xml:space="preserve"> PAGEREF _Toc169512682 \h </w:instrText>
            </w:r>
            <w:r>
              <w:rPr>
                <w:noProof/>
                <w:webHidden/>
              </w:rPr>
            </w:r>
            <w:r>
              <w:rPr>
                <w:noProof/>
                <w:webHidden/>
              </w:rPr>
              <w:fldChar w:fldCharType="separate"/>
            </w:r>
            <w:r>
              <w:rPr>
                <w:noProof/>
                <w:webHidden/>
              </w:rPr>
              <w:t>4</w:t>
            </w:r>
            <w:r>
              <w:rPr>
                <w:noProof/>
                <w:webHidden/>
              </w:rPr>
              <w:fldChar w:fldCharType="end"/>
            </w:r>
          </w:hyperlink>
        </w:p>
        <w:p w14:paraId="4A2AE36D" w14:textId="48A93C0B"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252918E2" w:rsidR="002D54BA" w:rsidRDefault="00C17AEB" w:rsidP="003604A0">
      <w:pPr>
        <w:pStyle w:val="Titre2"/>
      </w:pPr>
      <w:bookmarkStart w:id="1" w:name="_Toc168844575"/>
      <w:bookmarkStart w:id="2" w:name="_Toc168844587"/>
      <w:bookmarkStart w:id="3" w:name="_Toc169512676"/>
      <w:r>
        <w:rPr>
          <w:noProof/>
        </w:rPr>
        <w:lastRenderedPageBreak/>
        <w:drawing>
          <wp:anchor distT="0" distB="0" distL="114300" distR="114300" simplePos="0" relativeHeight="251658240" behindDoc="1" locked="0" layoutInCell="1" allowOverlap="1" wp14:anchorId="45D6481C" wp14:editId="0FE83C74">
            <wp:simplePos x="0" y="0"/>
            <wp:positionH relativeFrom="column">
              <wp:posOffset>3037205</wp:posOffset>
            </wp:positionH>
            <wp:positionV relativeFrom="paragraph">
              <wp:posOffset>8255</wp:posOffset>
            </wp:positionV>
            <wp:extent cx="2667000" cy="1771650"/>
            <wp:effectExtent l="0" t="0" r="0" b="0"/>
            <wp:wrapTight wrapText="bothSides">
              <wp:wrapPolygon edited="0">
                <wp:start x="0" y="0"/>
                <wp:lineTo x="0" y="21368"/>
                <wp:lineTo x="21446" y="21368"/>
                <wp:lineTo x="21446" y="0"/>
                <wp:lineTo x="0" y="0"/>
              </wp:wrapPolygon>
            </wp:wrapTight>
            <wp:docPr id="243856737" name="Image 1" descr="Vue de l'av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e de l'av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0" cy="1771650"/>
                    </a:xfrm>
                    <a:prstGeom prst="rect">
                      <a:avLst/>
                    </a:prstGeom>
                    <a:noFill/>
                    <a:ln>
                      <a:noFill/>
                    </a:ln>
                  </pic:spPr>
                </pic:pic>
              </a:graphicData>
            </a:graphic>
          </wp:anchor>
        </w:drawing>
      </w:r>
      <w:r>
        <w:t>I</w:t>
      </w:r>
      <w:r w:rsidR="003D5A98" w:rsidRPr="003604A0">
        <w:t>ntroduction</w:t>
      </w:r>
      <w:bookmarkEnd w:id="1"/>
      <w:bookmarkEnd w:id="2"/>
      <w:bookmarkEnd w:id="3"/>
    </w:p>
    <w:p w14:paraId="672E5F95" w14:textId="5DC16E46" w:rsidR="005A1B48" w:rsidRPr="00C17AEB" w:rsidRDefault="00C17AEB" w:rsidP="00C17AEB">
      <w:pPr>
        <w:jc w:val="both"/>
        <w:rPr>
          <w:rFonts w:ascii="Arial" w:hAnsi="Arial" w:cs="Arial"/>
          <w:color w:val="202122"/>
          <w:sz w:val="21"/>
          <w:szCs w:val="21"/>
          <w:shd w:val="clear" w:color="auto" w:fill="FFFFFF"/>
        </w:rPr>
      </w:pPr>
      <w:r>
        <w:rPr>
          <w:rFonts w:ascii="Arial" w:hAnsi="Arial" w:cs="Arial"/>
          <w:color w:val="202122"/>
          <w:sz w:val="21"/>
          <w:szCs w:val="21"/>
          <w:shd w:val="clear" w:color="auto" w:fill="FFFFFF"/>
        </w:rPr>
        <w:t>Le </w:t>
      </w:r>
      <w:r w:rsidRPr="00C17AEB">
        <w:rPr>
          <w:rFonts w:ascii="Arial" w:hAnsi="Arial" w:cs="Arial"/>
          <w:color w:val="202122"/>
          <w:sz w:val="21"/>
          <w:szCs w:val="21"/>
          <w:shd w:val="clear" w:color="auto" w:fill="FFFFFF"/>
        </w:rPr>
        <w:t>Dassault MD-454 Mystère IV</w:t>
      </w:r>
      <w:r>
        <w:rPr>
          <w:rFonts w:ascii="Arial" w:hAnsi="Arial" w:cs="Arial"/>
          <w:color w:val="202122"/>
          <w:sz w:val="21"/>
          <w:szCs w:val="21"/>
          <w:shd w:val="clear" w:color="auto" w:fill="FFFFFF"/>
        </w:rPr>
        <w:t> est un </w:t>
      </w:r>
      <w:r w:rsidRPr="00C17AEB">
        <w:rPr>
          <w:color w:val="202122"/>
        </w:rPr>
        <w:t>chasseur de jour</w:t>
      </w:r>
      <w:r>
        <w:rPr>
          <w:rFonts w:ascii="Arial" w:hAnsi="Arial" w:cs="Arial"/>
          <w:color w:val="202122"/>
          <w:sz w:val="21"/>
          <w:szCs w:val="21"/>
          <w:shd w:val="clear" w:color="auto" w:fill="FFFFFF"/>
        </w:rPr>
        <w:t> </w:t>
      </w:r>
      <w:r w:rsidRPr="00C17AEB">
        <w:rPr>
          <w:color w:val="202122"/>
        </w:rPr>
        <w:t>français</w:t>
      </w:r>
      <w:r>
        <w:rPr>
          <w:rFonts w:ascii="Arial" w:hAnsi="Arial" w:cs="Arial"/>
          <w:color w:val="202122"/>
          <w:sz w:val="21"/>
          <w:szCs w:val="21"/>
          <w:shd w:val="clear" w:color="auto" w:fill="FFFFFF"/>
        </w:rPr>
        <w:t> des </w:t>
      </w:r>
      <w:r w:rsidRPr="00C17AEB">
        <w:rPr>
          <w:color w:val="202122"/>
        </w:rPr>
        <w:t>années 1950</w:t>
      </w:r>
      <w:r>
        <w:rPr>
          <w:rFonts w:ascii="Arial" w:hAnsi="Arial" w:cs="Arial"/>
          <w:color w:val="202122"/>
          <w:sz w:val="21"/>
          <w:szCs w:val="21"/>
          <w:shd w:val="clear" w:color="auto" w:fill="FFFFFF"/>
        </w:rPr>
        <w:t>, qui connut une longue carrière en </w:t>
      </w:r>
      <w:r w:rsidRPr="00C17AEB">
        <w:rPr>
          <w:color w:val="202122"/>
        </w:rPr>
        <w:t>France</w:t>
      </w:r>
      <w:r>
        <w:rPr>
          <w:rFonts w:ascii="Arial" w:hAnsi="Arial" w:cs="Arial"/>
          <w:color w:val="202122"/>
          <w:sz w:val="21"/>
          <w:szCs w:val="21"/>
          <w:shd w:val="clear" w:color="auto" w:fill="FFFFFF"/>
        </w:rPr>
        <w:t>, où il resta en service jusqu'en </w:t>
      </w:r>
      <w:r w:rsidRPr="00C17AEB">
        <w:rPr>
          <w:color w:val="202122"/>
        </w:rPr>
        <w:t>1982</w:t>
      </w:r>
      <w:r>
        <w:rPr>
          <w:rFonts w:ascii="Arial" w:hAnsi="Arial" w:cs="Arial"/>
          <w:color w:val="202122"/>
          <w:sz w:val="21"/>
          <w:szCs w:val="21"/>
          <w:shd w:val="clear" w:color="auto" w:fill="FFFFFF"/>
        </w:rPr>
        <w:t>. De nombreux exemplaires ont été exportés en </w:t>
      </w:r>
      <w:r w:rsidRPr="00C17AEB">
        <w:rPr>
          <w:color w:val="202122"/>
        </w:rPr>
        <w:t>Inde</w:t>
      </w:r>
      <w:r>
        <w:rPr>
          <w:rFonts w:ascii="Arial" w:hAnsi="Arial" w:cs="Arial"/>
          <w:color w:val="202122"/>
          <w:sz w:val="21"/>
          <w:szCs w:val="21"/>
          <w:shd w:val="clear" w:color="auto" w:fill="FFFFFF"/>
        </w:rPr>
        <w:t> et en </w:t>
      </w:r>
      <w:r w:rsidRPr="00C17AEB">
        <w:rPr>
          <w:color w:val="202122"/>
        </w:rPr>
        <w:t>Israël</w:t>
      </w:r>
      <w:r>
        <w:rPr>
          <w:rFonts w:ascii="Arial" w:hAnsi="Arial" w:cs="Arial"/>
          <w:color w:val="202122"/>
          <w:sz w:val="21"/>
          <w:szCs w:val="21"/>
          <w:shd w:val="clear" w:color="auto" w:fill="FFFFFF"/>
        </w:rPr>
        <w:t>.</w:t>
      </w:r>
      <w:r w:rsidRPr="00C17AEB">
        <w:rPr>
          <w:rFonts w:ascii="Arial" w:hAnsi="Arial" w:cs="Arial"/>
          <w:color w:val="202122"/>
          <w:sz w:val="21"/>
          <w:szCs w:val="21"/>
          <w:shd w:val="clear" w:color="auto" w:fill="FFFFFF"/>
        </w:rPr>
        <w:t xml:space="preserve"> </w:t>
      </w:r>
    </w:p>
    <w:p w14:paraId="1ADF843B" w14:textId="77777777" w:rsidR="005A1B48" w:rsidRDefault="005A1B48" w:rsidP="003062E2">
      <w:pPr>
        <w:pStyle w:val="NormalWeb"/>
        <w:shd w:val="clear" w:color="auto" w:fill="FFFFFF"/>
        <w:spacing w:before="120" w:beforeAutospacing="0" w:after="240" w:afterAutospacing="0"/>
        <w:rPr>
          <w:rFonts w:ascii="Arial" w:hAnsi="Arial" w:cs="Arial"/>
          <w:color w:val="202122"/>
          <w:sz w:val="21"/>
          <w:szCs w:val="21"/>
        </w:rPr>
      </w:pPr>
    </w:p>
    <w:p w14:paraId="56356363" w14:textId="77777777" w:rsidR="00C17AEB" w:rsidRDefault="00C17AEB" w:rsidP="003062E2">
      <w:pPr>
        <w:pStyle w:val="NormalWeb"/>
        <w:shd w:val="clear" w:color="auto" w:fill="FFFFFF"/>
        <w:spacing w:before="120" w:beforeAutospacing="0" w:after="240" w:afterAutospacing="0"/>
        <w:rPr>
          <w:rFonts w:ascii="Arial" w:hAnsi="Arial" w:cs="Arial"/>
          <w:color w:val="202122"/>
          <w:sz w:val="21"/>
          <w:szCs w:val="21"/>
        </w:rPr>
      </w:pPr>
    </w:p>
    <w:p w14:paraId="6A6D3368" w14:textId="71974885" w:rsidR="003062E2" w:rsidRDefault="003062E2" w:rsidP="003062E2">
      <w:pPr>
        <w:pStyle w:val="Titre2"/>
      </w:pPr>
      <w:bookmarkStart w:id="4" w:name="_Toc169512677"/>
      <w:r>
        <w:t>Caractéristiques</w:t>
      </w:r>
      <w:bookmarkEnd w:id="4"/>
    </w:p>
    <w:p w14:paraId="593A13D6" w14:textId="021200B5" w:rsidR="003062E2" w:rsidRDefault="00C17AEB" w:rsidP="003062E2">
      <w:pPr>
        <w:pStyle w:val="NormalWeb"/>
        <w:shd w:val="clear" w:color="auto" w:fill="FFFFFF"/>
        <w:spacing w:before="120" w:beforeAutospacing="0" w:after="240" w:afterAutospacing="0"/>
        <w:rPr>
          <w:rFonts w:ascii="Arial" w:hAnsi="Arial" w:cs="Arial"/>
          <w:color w:val="202122"/>
          <w:sz w:val="21"/>
          <w:szCs w:val="21"/>
        </w:rPr>
      </w:pPr>
      <w:r w:rsidRPr="00C17AEB">
        <w:rPr>
          <w:rFonts w:ascii="Arial" w:hAnsi="Arial" w:cs="Arial"/>
          <w:color w:val="202122"/>
          <w:sz w:val="21"/>
          <w:szCs w:val="21"/>
        </w:rPr>
        <w:drawing>
          <wp:anchor distT="0" distB="0" distL="114300" distR="114300" simplePos="0" relativeHeight="251659264" behindDoc="0" locked="0" layoutInCell="1" allowOverlap="1" wp14:anchorId="6DF2A971" wp14:editId="4965AF18">
            <wp:simplePos x="0" y="0"/>
            <wp:positionH relativeFrom="column">
              <wp:posOffset>2402205</wp:posOffset>
            </wp:positionH>
            <wp:positionV relativeFrom="paragraph">
              <wp:posOffset>80010</wp:posOffset>
            </wp:positionV>
            <wp:extent cx="2349500" cy="3886200"/>
            <wp:effectExtent l="0" t="0" r="0" b="0"/>
            <wp:wrapNone/>
            <wp:docPr id="1834262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6269" name=""/>
                    <pic:cNvPicPr/>
                  </pic:nvPicPr>
                  <pic:blipFill>
                    <a:blip r:embed="rId9">
                      <a:extLst>
                        <a:ext uri="{28A0092B-C50C-407E-A947-70E740481C1C}">
                          <a14:useLocalDpi xmlns:a14="http://schemas.microsoft.com/office/drawing/2010/main" val="0"/>
                        </a:ext>
                      </a:extLst>
                    </a:blip>
                    <a:stretch>
                      <a:fillRect/>
                    </a:stretch>
                  </pic:blipFill>
                  <pic:spPr>
                    <a:xfrm>
                      <a:off x="0" y="0"/>
                      <a:ext cx="2349500" cy="3886200"/>
                    </a:xfrm>
                    <a:prstGeom prst="rect">
                      <a:avLst/>
                    </a:prstGeom>
                  </pic:spPr>
                </pic:pic>
              </a:graphicData>
            </a:graphic>
          </wp:anchor>
        </w:drawing>
      </w:r>
      <w:r w:rsidRPr="00C17AEB">
        <w:rPr>
          <w:rFonts w:ascii="Arial" w:hAnsi="Arial" w:cs="Arial"/>
          <w:color w:val="202122"/>
          <w:sz w:val="21"/>
          <w:szCs w:val="21"/>
        </w:rPr>
        <w:drawing>
          <wp:inline distT="0" distB="0" distL="0" distR="0" wp14:anchorId="331561D5" wp14:editId="59402B3E">
            <wp:extent cx="2368672" cy="5054860"/>
            <wp:effectExtent l="0" t="0" r="0" b="0"/>
            <wp:docPr id="12153361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36167" name=""/>
                    <pic:cNvPicPr/>
                  </pic:nvPicPr>
                  <pic:blipFill>
                    <a:blip r:embed="rId10"/>
                    <a:stretch>
                      <a:fillRect/>
                    </a:stretch>
                  </pic:blipFill>
                  <pic:spPr>
                    <a:xfrm>
                      <a:off x="0" y="0"/>
                      <a:ext cx="2368672" cy="5054860"/>
                    </a:xfrm>
                    <a:prstGeom prst="rect">
                      <a:avLst/>
                    </a:prstGeom>
                  </pic:spPr>
                </pic:pic>
              </a:graphicData>
            </a:graphic>
          </wp:inline>
        </w:drawing>
      </w:r>
    </w:p>
    <w:p w14:paraId="49F56FAD" w14:textId="77777777" w:rsidR="00C17AEB" w:rsidRDefault="00C17AEB" w:rsidP="003062E2">
      <w:pPr>
        <w:pStyle w:val="NormalWeb"/>
        <w:shd w:val="clear" w:color="auto" w:fill="FFFFFF"/>
        <w:spacing w:before="120" w:beforeAutospacing="0" w:after="240" w:afterAutospacing="0"/>
        <w:rPr>
          <w:rFonts w:ascii="Arial" w:hAnsi="Arial" w:cs="Arial"/>
          <w:color w:val="202122"/>
          <w:sz w:val="21"/>
          <w:szCs w:val="21"/>
        </w:rPr>
      </w:pPr>
    </w:p>
    <w:p w14:paraId="7D1EC75F" w14:textId="0106FEB7" w:rsidR="00C17AEB" w:rsidRPr="00C17AEB" w:rsidRDefault="00C17AEB" w:rsidP="00C17AEB">
      <w:pPr>
        <w:pStyle w:val="Titre2"/>
      </w:pPr>
      <w:bookmarkStart w:id="5" w:name="_Toc169512678"/>
      <w:r w:rsidRPr="00C17AEB">
        <w:rPr>
          <w:rStyle w:val="mw-headline"/>
        </w:rPr>
        <w:t>Histoire</w:t>
      </w:r>
      <w:bookmarkEnd w:id="5"/>
    </w:p>
    <w:p w14:paraId="20D37E46" w14:textId="4336279C" w:rsidR="00C17AEB" w:rsidRPr="00C17AEB" w:rsidRDefault="00C17AEB" w:rsidP="00C17AEB">
      <w:pPr>
        <w:jc w:val="both"/>
        <w:rPr>
          <w:rFonts w:ascii="Arial" w:hAnsi="Arial" w:cs="Arial"/>
          <w:color w:val="202122"/>
          <w:sz w:val="21"/>
          <w:szCs w:val="21"/>
          <w:shd w:val="clear" w:color="auto" w:fill="FFFFFF"/>
        </w:rPr>
      </w:pPr>
      <w:r w:rsidRPr="00C17AEB">
        <w:rPr>
          <w:rFonts w:ascii="Arial" w:hAnsi="Arial" w:cs="Arial"/>
          <w:color w:val="202122"/>
          <w:sz w:val="21"/>
          <w:szCs w:val="21"/>
          <w:shd w:val="clear" w:color="auto" w:fill="FFFFFF"/>
        </w:rPr>
        <w:t>Le </w:t>
      </w:r>
      <w:r w:rsidRPr="00C17AEB">
        <w:rPr>
          <w:color w:val="202122"/>
          <w:shd w:val="clear" w:color="auto" w:fill="FFFFFF"/>
        </w:rPr>
        <w:t>2</w:t>
      </w:r>
      <w:r w:rsidRPr="00C17AEB">
        <w:rPr>
          <w:rFonts w:ascii="Arial" w:hAnsi="Arial" w:cs="Arial"/>
          <w:color w:val="202122"/>
          <w:sz w:val="21"/>
          <w:szCs w:val="21"/>
          <w:shd w:val="clear" w:color="auto" w:fill="FFFFFF"/>
        </w:rPr>
        <w:t> </w:t>
      </w:r>
      <w:r w:rsidRPr="00C17AEB">
        <w:rPr>
          <w:color w:val="202122"/>
          <w:shd w:val="clear" w:color="auto" w:fill="FFFFFF"/>
        </w:rPr>
        <w:t>août</w:t>
      </w:r>
      <w:r w:rsidRPr="00C17AEB">
        <w:rPr>
          <w:rFonts w:ascii="Arial" w:hAnsi="Arial" w:cs="Arial"/>
          <w:color w:val="202122"/>
          <w:sz w:val="21"/>
          <w:szCs w:val="21"/>
          <w:shd w:val="clear" w:color="auto" w:fill="FFFFFF"/>
        </w:rPr>
        <w:t> </w:t>
      </w:r>
      <w:r w:rsidRPr="00C17AEB">
        <w:rPr>
          <w:color w:val="202122"/>
          <w:shd w:val="clear" w:color="auto" w:fill="FFFFFF"/>
        </w:rPr>
        <w:t>1951</w:t>
      </w:r>
      <w:r w:rsidRPr="00C17AEB">
        <w:rPr>
          <w:rFonts w:ascii="Arial" w:hAnsi="Arial" w:cs="Arial"/>
          <w:color w:val="202122"/>
          <w:sz w:val="21"/>
          <w:szCs w:val="21"/>
          <w:shd w:val="clear" w:color="auto" w:fill="FFFFFF"/>
        </w:rPr>
        <w:t>, la société </w:t>
      </w:r>
      <w:r w:rsidRPr="00C17AEB">
        <w:rPr>
          <w:color w:val="202122"/>
          <w:shd w:val="clear" w:color="auto" w:fill="FFFFFF"/>
        </w:rPr>
        <w:t>Dassault Aviation</w:t>
      </w:r>
      <w:r w:rsidRPr="00C17AEB">
        <w:rPr>
          <w:rFonts w:ascii="Arial" w:hAnsi="Arial" w:cs="Arial"/>
          <w:color w:val="202122"/>
          <w:sz w:val="21"/>
          <w:szCs w:val="21"/>
          <w:shd w:val="clear" w:color="auto" w:fill="FFFFFF"/>
        </w:rPr>
        <w:t> signe un marché avec le </w:t>
      </w:r>
      <w:r w:rsidRPr="00C17AEB">
        <w:rPr>
          <w:color w:val="202122"/>
          <w:shd w:val="clear" w:color="auto" w:fill="FFFFFF"/>
        </w:rPr>
        <w:t>Service technique de l'aéronautique</w:t>
      </w:r>
      <w:r w:rsidRPr="00C17AEB">
        <w:rPr>
          <w:rFonts w:ascii="Arial" w:hAnsi="Arial" w:cs="Arial"/>
          <w:color w:val="202122"/>
          <w:sz w:val="21"/>
          <w:szCs w:val="21"/>
          <w:shd w:val="clear" w:color="auto" w:fill="FFFFFF"/>
        </w:rPr>
        <w:t> pour la réalisation d'un prototype plus évolué que le chasseur </w:t>
      </w:r>
      <w:r w:rsidRPr="00C17AEB">
        <w:rPr>
          <w:color w:val="202122"/>
          <w:shd w:val="clear" w:color="auto" w:fill="FFFFFF"/>
        </w:rPr>
        <w:t>Mystère II</w:t>
      </w:r>
      <w:r w:rsidRPr="00C17AEB">
        <w:rPr>
          <w:rFonts w:ascii="Arial" w:hAnsi="Arial" w:cs="Arial"/>
          <w:color w:val="202122"/>
          <w:sz w:val="21"/>
          <w:szCs w:val="21"/>
          <w:shd w:val="clear" w:color="auto" w:fill="FFFFFF"/>
        </w:rPr>
        <w:t>, et pouvant atteindre </w:t>
      </w:r>
      <w:r w:rsidRPr="00C17AEB">
        <w:rPr>
          <w:color w:val="202122"/>
          <w:shd w:val="clear" w:color="auto" w:fill="FFFFFF"/>
        </w:rPr>
        <w:t>Mach 1</w:t>
      </w:r>
      <w:r w:rsidRPr="00C17AEB">
        <w:rPr>
          <w:rFonts w:ascii="Arial" w:hAnsi="Arial" w:cs="Arial"/>
          <w:color w:val="202122"/>
          <w:sz w:val="21"/>
          <w:szCs w:val="21"/>
          <w:shd w:val="clear" w:color="auto" w:fill="FFFFFF"/>
        </w:rPr>
        <w:t> en piqué, mais sans que soit envisagée une production en série. Une nouvelle voilure est dessinée pour l'appareil, nommé MD-454 Mystère IV. Par rapport à l'aile du Mystère II, elle est dotée d'un profil biconvexe, d'une plus forte flèche (</w:t>
      </w:r>
      <w:r w:rsidRPr="00C17AEB">
        <w:rPr>
          <w:shd w:val="clear" w:color="auto" w:fill="FFFFFF"/>
        </w:rPr>
        <w:t>38°</w:t>
      </w:r>
      <w:r w:rsidRPr="00C17AEB">
        <w:rPr>
          <w:rFonts w:ascii="Arial" w:hAnsi="Arial" w:cs="Arial"/>
          <w:color w:val="202122"/>
          <w:sz w:val="21"/>
          <w:szCs w:val="21"/>
          <w:shd w:val="clear" w:color="auto" w:fill="FFFFFF"/>
        </w:rPr>
        <w:t> contre </w:t>
      </w:r>
      <w:r w:rsidRPr="00C17AEB">
        <w:rPr>
          <w:shd w:val="clear" w:color="auto" w:fill="FFFFFF"/>
        </w:rPr>
        <w:t>30°</w:t>
      </w:r>
      <w:r w:rsidRPr="00C17AEB">
        <w:rPr>
          <w:rFonts w:ascii="Arial" w:hAnsi="Arial" w:cs="Arial"/>
          <w:color w:val="202122"/>
          <w:sz w:val="21"/>
          <w:szCs w:val="21"/>
          <w:shd w:val="clear" w:color="auto" w:fill="FFFFFF"/>
        </w:rPr>
        <w:t xml:space="preserve">) et plus mince (7,5 % au </w:t>
      </w:r>
      <w:r w:rsidRPr="00C17AEB">
        <w:rPr>
          <w:rFonts w:ascii="Arial" w:hAnsi="Arial" w:cs="Arial"/>
          <w:color w:val="202122"/>
          <w:sz w:val="21"/>
          <w:szCs w:val="21"/>
          <w:shd w:val="clear" w:color="auto" w:fill="FFFFFF"/>
        </w:rPr>
        <w:lastRenderedPageBreak/>
        <w:t>lieu de 9 %). Le </w:t>
      </w:r>
      <w:r w:rsidRPr="00C17AEB">
        <w:rPr>
          <w:color w:val="202122"/>
          <w:shd w:val="clear" w:color="auto" w:fill="FFFFFF"/>
        </w:rPr>
        <w:t>fuselage</w:t>
      </w:r>
      <w:r w:rsidRPr="00C17AEB">
        <w:rPr>
          <w:rFonts w:ascii="Arial" w:hAnsi="Arial" w:cs="Arial"/>
          <w:color w:val="202122"/>
          <w:sz w:val="21"/>
          <w:szCs w:val="21"/>
          <w:shd w:val="clear" w:color="auto" w:fill="FFFFFF"/>
        </w:rPr>
        <w:t>, plus affiné, de section circulaire dans ses parties avant et arrière, a une partie centrale de section piriforme à large base.</w:t>
      </w:r>
    </w:p>
    <w:p w14:paraId="6CA01985" w14:textId="221516F1" w:rsidR="00C17AEB" w:rsidRPr="00C17AEB" w:rsidRDefault="00C17AEB" w:rsidP="00C17AEB">
      <w:pPr>
        <w:jc w:val="both"/>
        <w:rPr>
          <w:rFonts w:ascii="Arial" w:hAnsi="Arial" w:cs="Arial"/>
          <w:color w:val="202122"/>
          <w:sz w:val="21"/>
          <w:szCs w:val="21"/>
          <w:shd w:val="clear" w:color="auto" w:fill="FFFFFF"/>
        </w:rPr>
      </w:pPr>
      <w:r w:rsidRPr="00C17AEB">
        <w:rPr>
          <w:rFonts w:ascii="Arial" w:hAnsi="Arial" w:cs="Arial"/>
          <w:color w:val="202122"/>
          <w:sz w:val="21"/>
          <w:szCs w:val="21"/>
          <w:shd w:val="clear" w:color="auto" w:fill="FFFFFF"/>
        </w:rPr>
        <w:t>Le Mystère IV 01 est équipé du réacteur à </w:t>
      </w:r>
      <w:r w:rsidRPr="00C17AEB">
        <w:rPr>
          <w:color w:val="202122"/>
          <w:shd w:val="clear" w:color="auto" w:fill="FFFFFF"/>
        </w:rPr>
        <w:t>compresseur centrifuge</w:t>
      </w:r>
      <w:r w:rsidRPr="00C17AEB">
        <w:rPr>
          <w:rFonts w:ascii="Arial" w:hAnsi="Arial" w:cs="Arial"/>
          <w:color w:val="202122"/>
          <w:sz w:val="21"/>
          <w:szCs w:val="21"/>
          <w:shd w:val="clear" w:color="auto" w:fill="FFFFFF"/>
        </w:rPr>
        <w:t> </w:t>
      </w:r>
      <w:r w:rsidRPr="00C17AEB">
        <w:rPr>
          <w:color w:val="202122"/>
          <w:shd w:val="clear" w:color="auto" w:fill="FFFFFF"/>
        </w:rPr>
        <w:t>Rolls-Royce RB.44 Tay</w:t>
      </w:r>
      <w:r w:rsidRPr="00C17AEB">
        <w:rPr>
          <w:rFonts w:ascii="Arial" w:hAnsi="Arial" w:cs="Arial"/>
          <w:color w:val="202122"/>
          <w:sz w:val="21"/>
          <w:szCs w:val="21"/>
          <w:shd w:val="clear" w:color="auto" w:fill="FFFFFF"/>
        </w:rPr>
        <w:t>, plus puissant et plus fiable que le réacteur à </w:t>
      </w:r>
      <w:r w:rsidRPr="00C17AEB">
        <w:rPr>
          <w:color w:val="202122"/>
          <w:shd w:val="clear" w:color="auto" w:fill="FFFFFF"/>
        </w:rPr>
        <w:t>compresseur axial</w:t>
      </w:r>
      <w:r w:rsidRPr="00C17AEB">
        <w:rPr>
          <w:rFonts w:ascii="Arial" w:hAnsi="Arial" w:cs="Arial"/>
          <w:color w:val="202122"/>
          <w:sz w:val="21"/>
          <w:szCs w:val="21"/>
          <w:shd w:val="clear" w:color="auto" w:fill="FFFFFF"/>
        </w:rPr>
        <w:t> </w:t>
      </w:r>
      <w:r w:rsidRPr="00C17AEB">
        <w:rPr>
          <w:color w:val="202122"/>
          <w:shd w:val="clear" w:color="auto" w:fill="FFFFFF"/>
        </w:rPr>
        <w:t>Atar</w:t>
      </w:r>
      <w:r w:rsidRPr="00C17AEB">
        <w:rPr>
          <w:rFonts w:ascii="Arial" w:hAnsi="Arial" w:cs="Arial"/>
          <w:color w:val="202122"/>
          <w:sz w:val="21"/>
          <w:szCs w:val="21"/>
          <w:shd w:val="clear" w:color="auto" w:fill="FFFFFF"/>
        </w:rPr>
        <w:t>, préféré par l'armée mais dont le développement n'est pas encore achevé. Le prototype effectue son premier vol le </w:t>
      </w:r>
      <w:r w:rsidRPr="00C17AEB">
        <w:rPr>
          <w:color w:val="202122"/>
          <w:shd w:val="clear" w:color="auto" w:fill="FFFFFF"/>
        </w:rPr>
        <w:t>28</w:t>
      </w:r>
      <w:r w:rsidRPr="00C17AEB">
        <w:rPr>
          <w:rFonts w:ascii="Arial" w:hAnsi="Arial" w:cs="Arial"/>
          <w:color w:val="202122"/>
          <w:sz w:val="21"/>
          <w:szCs w:val="21"/>
          <w:shd w:val="clear" w:color="auto" w:fill="FFFFFF"/>
        </w:rPr>
        <w:t> </w:t>
      </w:r>
      <w:r w:rsidRPr="00C17AEB">
        <w:rPr>
          <w:color w:val="202122"/>
          <w:shd w:val="clear" w:color="auto" w:fill="FFFFFF"/>
        </w:rPr>
        <w:t>septembre</w:t>
      </w:r>
      <w:r w:rsidRPr="00C17AEB">
        <w:rPr>
          <w:rFonts w:ascii="Arial" w:hAnsi="Arial" w:cs="Arial"/>
          <w:color w:val="202122"/>
          <w:sz w:val="21"/>
          <w:szCs w:val="21"/>
          <w:shd w:val="clear" w:color="auto" w:fill="FFFFFF"/>
        </w:rPr>
        <w:t> </w:t>
      </w:r>
      <w:r w:rsidRPr="00C17AEB">
        <w:rPr>
          <w:color w:val="202122"/>
          <w:shd w:val="clear" w:color="auto" w:fill="FFFFFF"/>
        </w:rPr>
        <w:t>1952</w:t>
      </w:r>
      <w:r w:rsidRPr="00C17AEB">
        <w:rPr>
          <w:rFonts w:ascii="Arial" w:hAnsi="Arial" w:cs="Arial"/>
          <w:color w:val="202122"/>
          <w:sz w:val="21"/>
          <w:szCs w:val="21"/>
          <w:shd w:val="clear" w:color="auto" w:fill="FFFFFF"/>
        </w:rPr>
        <w:t> à </w:t>
      </w:r>
      <w:r w:rsidRPr="00C17AEB">
        <w:rPr>
          <w:color w:val="202122"/>
          <w:shd w:val="clear" w:color="auto" w:fill="FFFFFF"/>
        </w:rPr>
        <w:t>Melun-</w:t>
      </w:r>
      <w:proofErr w:type="spellStart"/>
      <w:r w:rsidRPr="00C17AEB">
        <w:rPr>
          <w:color w:val="202122"/>
          <w:shd w:val="clear" w:color="auto" w:fill="FFFFFF"/>
        </w:rPr>
        <w:t>Villaroche</w:t>
      </w:r>
      <w:proofErr w:type="spellEnd"/>
      <w:r w:rsidRPr="00C17AEB">
        <w:rPr>
          <w:rFonts w:ascii="Arial" w:hAnsi="Arial" w:cs="Arial"/>
          <w:color w:val="202122"/>
          <w:sz w:val="21"/>
          <w:szCs w:val="21"/>
          <w:shd w:val="clear" w:color="auto" w:fill="FFFFFF"/>
        </w:rPr>
        <w:t> aux mains de </w:t>
      </w:r>
      <w:proofErr w:type="spellStart"/>
      <w:r w:rsidRPr="00C17AEB">
        <w:rPr>
          <w:color w:val="202122"/>
          <w:shd w:val="clear" w:color="auto" w:fill="FFFFFF"/>
        </w:rPr>
        <w:t>Kostia</w:t>
      </w:r>
      <w:proofErr w:type="spellEnd"/>
      <w:r w:rsidRPr="00C17AEB">
        <w:rPr>
          <w:color w:val="202122"/>
          <w:shd w:val="clear" w:color="auto" w:fill="FFFFFF"/>
        </w:rPr>
        <w:t xml:space="preserve"> Rozanoff</w:t>
      </w:r>
      <w:r w:rsidRPr="00C17AEB">
        <w:rPr>
          <w:rFonts w:ascii="Arial" w:hAnsi="Arial" w:cs="Arial"/>
          <w:color w:val="202122"/>
          <w:sz w:val="21"/>
          <w:szCs w:val="21"/>
          <w:shd w:val="clear" w:color="auto" w:fill="FFFFFF"/>
        </w:rPr>
        <w:t>, et dure 25 minutes. Les essais révèlent un appareil très réussi, qui incite les services officiels à passer une commande en </w:t>
      </w:r>
      <w:r w:rsidRPr="00C17AEB">
        <w:rPr>
          <w:color w:val="202122"/>
          <w:shd w:val="clear" w:color="auto" w:fill="FFFFFF"/>
        </w:rPr>
        <w:t>octobre</w:t>
      </w:r>
      <w:r w:rsidRPr="00C17AEB">
        <w:rPr>
          <w:rFonts w:ascii="Arial" w:hAnsi="Arial" w:cs="Arial"/>
          <w:color w:val="202122"/>
          <w:sz w:val="21"/>
          <w:szCs w:val="21"/>
          <w:shd w:val="clear" w:color="auto" w:fill="FFFFFF"/>
        </w:rPr>
        <w:t> </w:t>
      </w:r>
      <w:r w:rsidRPr="00C17AEB">
        <w:rPr>
          <w:color w:val="202122"/>
          <w:shd w:val="clear" w:color="auto" w:fill="FFFFFF"/>
        </w:rPr>
        <w:t>1952</w:t>
      </w:r>
      <w:r w:rsidRPr="00C17AEB">
        <w:rPr>
          <w:rFonts w:ascii="Arial" w:hAnsi="Arial" w:cs="Arial"/>
          <w:color w:val="202122"/>
          <w:sz w:val="21"/>
          <w:szCs w:val="21"/>
          <w:shd w:val="clear" w:color="auto" w:fill="FFFFFF"/>
        </w:rPr>
        <w:t> de 22 avions de présérie.</w:t>
      </w:r>
    </w:p>
    <w:p w14:paraId="54FFF834" w14:textId="14F18C4C" w:rsidR="00C17AEB" w:rsidRPr="00C17AEB" w:rsidRDefault="00C17AEB" w:rsidP="00C17AEB">
      <w:pPr>
        <w:jc w:val="both"/>
        <w:rPr>
          <w:rFonts w:ascii="Arial" w:hAnsi="Arial" w:cs="Arial"/>
          <w:color w:val="202122"/>
          <w:sz w:val="21"/>
          <w:szCs w:val="21"/>
          <w:shd w:val="clear" w:color="auto" w:fill="FFFFFF"/>
        </w:rPr>
      </w:pPr>
      <w:r w:rsidRPr="00C17AEB">
        <w:rPr>
          <w:rFonts w:ascii="Arial" w:hAnsi="Arial" w:cs="Arial"/>
          <w:color w:val="202122"/>
          <w:sz w:val="21"/>
          <w:szCs w:val="21"/>
          <w:shd w:val="clear" w:color="auto" w:fill="FFFFFF"/>
        </w:rPr>
        <w:t>En </w:t>
      </w:r>
      <w:r w:rsidRPr="00C17AEB">
        <w:rPr>
          <w:color w:val="202122"/>
          <w:shd w:val="clear" w:color="auto" w:fill="FFFFFF"/>
        </w:rPr>
        <w:t>décembre</w:t>
      </w:r>
      <w:r w:rsidRPr="00C17AEB">
        <w:rPr>
          <w:rFonts w:ascii="Arial" w:hAnsi="Arial" w:cs="Arial"/>
          <w:color w:val="202122"/>
          <w:sz w:val="21"/>
          <w:szCs w:val="21"/>
          <w:shd w:val="clear" w:color="auto" w:fill="FFFFFF"/>
        </w:rPr>
        <w:t> </w:t>
      </w:r>
      <w:r w:rsidRPr="00C17AEB">
        <w:rPr>
          <w:color w:val="202122"/>
          <w:shd w:val="clear" w:color="auto" w:fill="FFFFFF"/>
        </w:rPr>
        <w:t>1952</w:t>
      </w:r>
      <w:r w:rsidRPr="00C17AEB">
        <w:rPr>
          <w:rFonts w:ascii="Arial" w:hAnsi="Arial" w:cs="Arial"/>
          <w:color w:val="202122"/>
          <w:sz w:val="21"/>
          <w:szCs w:val="21"/>
          <w:shd w:val="clear" w:color="auto" w:fill="FFFFFF"/>
        </w:rPr>
        <w:t>, une mission </w:t>
      </w:r>
      <w:r w:rsidRPr="00C17AEB">
        <w:rPr>
          <w:color w:val="202122"/>
          <w:shd w:val="clear" w:color="auto" w:fill="FFFFFF"/>
        </w:rPr>
        <w:t>américaine</w:t>
      </w:r>
      <w:r w:rsidRPr="00C17AEB">
        <w:rPr>
          <w:rFonts w:ascii="Arial" w:hAnsi="Arial" w:cs="Arial"/>
          <w:color w:val="202122"/>
          <w:sz w:val="21"/>
          <w:szCs w:val="21"/>
          <w:shd w:val="clear" w:color="auto" w:fill="FFFFFF"/>
        </w:rPr>
        <w:t>, dont fait partie le célèbre pilote </w:t>
      </w:r>
      <w:r w:rsidRPr="00C17AEB">
        <w:rPr>
          <w:color w:val="202122"/>
          <w:shd w:val="clear" w:color="auto" w:fill="FFFFFF"/>
        </w:rPr>
        <w:t xml:space="preserve">Charles « Chuck » </w:t>
      </w:r>
      <w:proofErr w:type="spellStart"/>
      <w:r w:rsidRPr="00C17AEB">
        <w:rPr>
          <w:color w:val="202122"/>
          <w:shd w:val="clear" w:color="auto" w:fill="FFFFFF"/>
        </w:rPr>
        <w:t>Yeager</w:t>
      </w:r>
      <w:proofErr w:type="spellEnd"/>
      <w:r w:rsidRPr="00C17AEB">
        <w:rPr>
          <w:rFonts w:ascii="Arial" w:hAnsi="Arial" w:cs="Arial"/>
          <w:color w:val="202122"/>
          <w:sz w:val="21"/>
          <w:szCs w:val="21"/>
          <w:shd w:val="clear" w:color="auto" w:fill="FFFFFF"/>
        </w:rPr>
        <w:t>, vient tester les avions de combat français, afin de choisir un modèle dont le financement doit être assuré par l'</w:t>
      </w:r>
      <w:r w:rsidRPr="00C17AEB">
        <w:rPr>
          <w:color w:val="202122"/>
          <w:shd w:val="clear" w:color="auto" w:fill="FFFFFF"/>
        </w:rPr>
        <w:t>OTAN</w:t>
      </w:r>
      <w:r w:rsidRPr="00C17AEB">
        <w:rPr>
          <w:rFonts w:ascii="Arial" w:hAnsi="Arial" w:cs="Arial"/>
          <w:color w:val="202122"/>
          <w:sz w:val="21"/>
          <w:szCs w:val="21"/>
          <w:shd w:val="clear" w:color="auto" w:fill="FFFFFF"/>
        </w:rPr>
        <w:t>. À la suite de cela, le Mystère IV est retenu, la précédente commande est annulée et remplacée par une commande de série de 8 Mystère IV A (nos 02 à 09), équipés du </w:t>
      </w:r>
      <w:r w:rsidRPr="00C17AEB">
        <w:rPr>
          <w:color w:val="202122"/>
          <w:shd w:val="clear" w:color="auto" w:fill="FFFFFF"/>
        </w:rPr>
        <w:t>Rolls Royce RB.44 Tay</w:t>
      </w:r>
      <w:r w:rsidRPr="00C17AEB">
        <w:rPr>
          <w:rFonts w:ascii="Arial" w:hAnsi="Arial" w:cs="Arial"/>
          <w:color w:val="202122"/>
          <w:sz w:val="21"/>
          <w:szCs w:val="21"/>
          <w:shd w:val="clear" w:color="auto" w:fill="FFFFFF"/>
        </w:rPr>
        <w:t>.</w:t>
      </w:r>
    </w:p>
    <w:p w14:paraId="7AE1CA83" w14:textId="12BA4B46" w:rsidR="00C17AEB" w:rsidRDefault="00C17AEB" w:rsidP="00C17AEB">
      <w:pPr>
        <w:jc w:val="both"/>
        <w:rPr>
          <w:rFonts w:ascii="Arial" w:hAnsi="Arial" w:cs="Arial"/>
          <w:color w:val="202122"/>
          <w:sz w:val="21"/>
          <w:szCs w:val="21"/>
        </w:rPr>
      </w:pPr>
      <w:r w:rsidRPr="00C17AEB">
        <w:rPr>
          <w:rFonts w:ascii="Arial" w:hAnsi="Arial" w:cs="Arial"/>
          <w:color w:val="202122"/>
          <w:sz w:val="21"/>
          <w:szCs w:val="21"/>
          <w:shd w:val="clear" w:color="auto" w:fill="FFFFFF"/>
        </w:rPr>
        <w:t>Le </w:t>
      </w:r>
      <w:r w:rsidRPr="00C17AEB">
        <w:rPr>
          <w:color w:val="202122"/>
          <w:shd w:val="clear" w:color="auto" w:fill="FFFFFF"/>
        </w:rPr>
        <w:t>25</w:t>
      </w:r>
      <w:r w:rsidRPr="00C17AEB">
        <w:rPr>
          <w:rFonts w:ascii="Arial" w:hAnsi="Arial" w:cs="Arial"/>
          <w:color w:val="202122"/>
          <w:sz w:val="21"/>
          <w:szCs w:val="21"/>
          <w:shd w:val="clear" w:color="auto" w:fill="FFFFFF"/>
        </w:rPr>
        <w:t> </w:t>
      </w:r>
      <w:r w:rsidRPr="00C17AEB">
        <w:rPr>
          <w:color w:val="202122"/>
          <w:shd w:val="clear" w:color="auto" w:fill="FFFFFF"/>
        </w:rPr>
        <w:t>avril</w:t>
      </w:r>
      <w:r w:rsidRPr="00C17AEB">
        <w:rPr>
          <w:rFonts w:ascii="Arial" w:hAnsi="Arial" w:cs="Arial"/>
          <w:color w:val="202122"/>
          <w:sz w:val="21"/>
          <w:szCs w:val="21"/>
          <w:shd w:val="clear" w:color="auto" w:fill="FFFFFF"/>
        </w:rPr>
        <w:t> </w:t>
      </w:r>
      <w:r w:rsidRPr="00C17AEB">
        <w:rPr>
          <w:color w:val="202122"/>
          <w:shd w:val="clear" w:color="auto" w:fill="FFFFFF"/>
        </w:rPr>
        <w:t>1953</w:t>
      </w:r>
      <w:r w:rsidRPr="00C17AEB">
        <w:rPr>
          <w:rFonts w:ascii="Arial" w:hAnsi="Arial" w:cs="Arial"/>
          <w:color w:val="202122"/>
          <w:sz w:val="21"/>
          <w:szCs w:val="21"/>
          <w:shd w:val="clear" w:color="auto" w:fill="FFFFFF"/>
        </w:rPr>
        <w:t>, le </w:t>
      </w:r>
      <w:r w:rsidRPr="00C17AEB">
        <w:rPr>
          <w:color w:val="202122"/>
          <w:shd w:val="clear" w:color="auto" w:fill="FFFFFF"/>
        </w:rPr>
        <w:t>secrétariat d'État américain</w:t>
      </w:r>
      <w:r w:rsidRPr="00C17AEB">
        <w:rPr>
          <w:rFonts w:ascii="Arial" w:hAnsi="Arial" w:cs="Arial"/>
          <w:color w:val="202122"/>
          <w:sz w:val="21"/>
          <w:szCs w:val="21"/>
          <w:shd w:val="clear" w:color="auto" w:fill="FFFFFF"/>
        </w:rPr>
        <w:t> passe commande de 225 exemplaires, qui sont prêtés à l'</w:t>
      </w:r>
      <w:r w:rsidRPr="00C17AEB">
        <w:rPr>
          <w:color w:val="202122"/>
          <w:shd w:val="clear" w:color="auto" w:fill="FFFFFF"/>
        </w:rPr>
        <w:t>armée de l'Air française</w:t>
      </w:r>
      <w:r w:rsidRPr="00C17AEB">
        <w:rPr>
          <w:rFonts w:ascii="Arial" w:hAnsi="Arial" w:cs="Arial"/>
          <w:color w:val="202122"/>
          <w:sz w:val="21"/>
          <w:szCs w:val="21"/>
          <w:shd w:val="clear" w:color="auto" w:fill="FFFFFF"/>
        </w:rPr>
        <w:t>.</w:t>
      </w:r>
    </w:p>
    <w:p w14:paraId="7F07C33E" w14:textId="77777777" w:rsidR="00C17AEB" w:rsidRDefault="00C17AEB" w:rsidP="00C17AEB">
      <w:pPr>
        <w:pStyle w:val="NormalWeb"/>
        <w:shd w:val="clear" w:color="auto" w:fill="FFFFFF"/>
        <w:spacing w:before="120" w:beforeAutospacing="0" w:after="240" w:afterAutospacing="0"/>
        <w:rPr>
          <w:rFonts w:ascii="Arial" w:hAnsi="Arial" w:cs="Arial"/>
          <w:color w:val="202122"/>
          <w:sz w:val="21"/>
          <w:szCs w:val="21"/>
        </w:rPr>
      </w:pPr>
    </w:p>
    <w:p w14:paraId="43230BCF" w14:textId="36DF47CC" w:rsidR="00C17AEB" w:rsidRPr="00C17AEB" w:rsidRDefault="00C17AEB" w:rsidP="00C17AEB">
      <w:pPr>
        <w:pStyle w:val="Titre2"/>
      </w:pPr>
      <w:bookmarkStart w:id="6" w:name="_Toc169512679"/>
      <w:r w:rsidRPr="00C17AEB">
        <w:rPr>
          <w:rStyle w:val="mw-headline"/>
        </w:rPr>
        <w:t>Production</w:t>
      </w:r>
      <w:bookmarkEnd w:id="6"/>
    </w:p>
    <w:p w14:paraId="3288E6BB" w14:textId="30DC093F" w:rsidR="00C17AEB" w:rsidRPr="00C17AEB" w:rsidRDefault="00C17AEB" w:rsidP="00C17AEB">
      <w:pPr>
        <w:jc w:val="both"/>
        <w:rPr>
          <w:rFonts w:ascii="Arial" w:hAnsi="Arial" w:cs="Arial"/>
          <w:color w:val="202122"/>
          <w:sz w:val="21"/>
          <w:szCs w:val="21"/>
          <w:shd w:val="clear" w:color="auto" w:fill="FFFFFF"/>
        </w:rPr>
      </w:pPr>
      <w:r w:rsidRPr="00C17AEB">
        <w:rPr>
          <w:rFonts w:ascii="Arial" w:hAnsi="Arial" w:cs="Arial"/>
          <w:color w:val="202122"/>
          <w:sz w:val="21"/>
          <w:szCs w:val="21"/>
          <w:shd w:val="clear" w:color="auto" w:fill="FFFFFF"/>
        </w:rPr>
        <w:t>Le premier Mystère IV A de série vole à </w:t>
      </w:r>
      <w:r w:rsidRPr="00C17AEB">
        <w:rPr>
          <w:color w:val="202122"/>
          <w:shd w:val="clear" w:color="auto" w:fill="FFFFFF"/>
        </w:rPr>
        <w:t>Mérignac</w:t>
      </w:r>
      <w:r w:rsidRPr="00C17AEB">
        <w:rPr>
          <w:rFonts w:ascii="Arial" w:hAnsi="Arial" w:cs="Arial"/>
          <w:color w:val="202122"/>
          <w:sz w:val="21"/>
          <w:szCs w:val="21"/>
          <w:shd w:val="clear" w:color="auto" w:fill="FFFFFF"/>
        </w:rPr>
        <w:t> le </w:t>
      </w:r>
      <w:r w:rsidRPr="00C17AEB">
        <w:rPr>
          <w:color w:val="202122"/>
          <w:shd w:val="clear" w:color="auto" w:fill="FFFFFF"/>
        </w:rPr>
        <w:t>29</w:t>
      </w:r>
      <w:r w:rsidRPr="00C17AEB">
        <w:rPr>
          <w:rFonts w:ascii="Arial" w:hAnsi="Arial" w:cs="Arial"/>
          <w:color w:val="202122"/>
          <w:sz w:val="21"/>
          <w:szCs w:val="21"/>
          <w:shd w:val="clear" w:color="auto" w:fill="FFFFFF"/>
        </w:rPr>
        <w:t> </w:t>
      </w:r>
      <w:r w:rsidRPr="00C17AEB">
        <w:rPr>
          <w:color w:val="202122"/>
          <w:shd w:val="clear" w:color="auto" w:fill="FFFFFF"/>
        </w:rPr>
        <w:t>mai</w:t>
      </w:r>
      <w:r w:rsidRPr="00C17AEB">
        <w:rPr>
          <w:rFonts w:ascii="Arial" w:hAnsi="Arial" w:cs="Arial"/>
          <w:color w:val="202122"/>
          <w:sz w:val="21"/>
          <w:szCs w:val="21"/>
          <w:shd w:val="clear" w:color="auto" w:fill="FFFFFF"/>
        </w:rPr>
        <w:t> </w:t>
      </w:r>
      <w:r w:rsidRPr="00C17AEB">
        <w:rPr>
          <w:color w:val="202122"/>
          <w:shd w:val="clear" w:color="auto" w:fill="FFFFFF"/>
        </w:rPr>
        <w:t>1954</w:t>
      </w:r>
      <w:r w:rsidRPr="00C17AEB">
        <w:rPr>
          <w:rFonts w:ascii="Arial" w:hAnsi="Arial" w:cs="Arial"/>
          <w:color w:val="202122"/>
          <w:sz w:val="21"/>
          <w:szCs w:val="21"/>
          <w:shd w:val="clear" w:color="auto" w:fill="FFFFFF"/>
        </w:rPr>
        <w:t>, avec </w:t>
      </w:r>
      <w:r w:rsidRPr="00C17AEB">
        <w:rPr>
          <w:color w:val="202122"/>
          <w:shd w:val="clear" w:color="auto" w:fill="FFFFFF"/>
        </w:rPr>
        <w:t>Paul Boudier</w:t>
      </w:r>
      <w:r w:rsidRPr="00C17AEB">
        <w:rPr>
          <w:rFonts w:ascii="Arial" w:hAnsi="Arial" w:cs="Arial"/>
          <w:color w:val="202122"/>
          <w:sz w:val="21"/>
          <w:szCs w:val="21"/>
          <w:shd w:val="clear" w:color="auto" w:fill="FFFFFF"/>
        </w:rPr>
        <w:t> aux commandes. Il s'avère être une grande réussite : puissamment armé, fiable, robuste et manœuvrant, il est facile à piloter. Il est officiellement remis aux autorités américaines le </w:t>
      </w:r>
      <w:r w:rsidRPr="00C17AEB">
        <w:rPr>
          <w:color w:val="202122"/>
          <w:shd w:val="clear" w:color="auto" w:fill="FFFFFF"/>
        </w:rPr>
        <w:t>18 juin</w:t>
      </w:r>
      <w:r w:rsidRPr="00C17AEB">
        <w:rPr>
          <w:rFonts w:ascii="Arial" w:hAnsi="Arial" w:cs="Arial"/>
          <w:color w:val="202122"/>
          <w:sz w:val="21"/>
          <w:szCs w:val="21"/>
          <w:shd w:val="clear" w:color="auto" w:fill="FFFFFF"/>
        </w:rPr>
        <w:t>. Le 225e avion est livré le </w:t>
      </w:r>
      <w:r w:rsidRPr="00C17AEB">
        <w:rPr>
          <w:color w:val="202122"/>
          <w:shd w:val="clear" w:color="auto" w:fill="FFFFFF"/>
        </w:rPr>
        <w:t>18</w:t>
      </w:r>
      <w:r w:rsidRPr="00C17AEB">
        <w:rPr>
          <w:rFonts w:ascii="Arial" w:hAnsi="Arial" w:cs="Arial"/>
          <w:color w:val="202122"/>
          <w:sz w:val="21"/>
          <w:szCs w:val="21"/>
          <w:shd w:val="clear" w:color="auto" w:fill="FFFFFF"/>
        </w:rPr>
        <w:t> </w:t>
      </w:r>
      <w:r w:rsidRPr="00C17AEB">
        <w:rPr>
          <w:color w:val="202122"/>
          <w:shd w:val="clear" w:color="auto" w:fill="FFFFFF"/>
        </w:rPr>
        <w:t>juin</w:t>
      </w:r>
      <w:r w:rsidRPr="00C17AEB">
        <w:rPr>
          <w:rFonts w:ascii="Arial" w:hAnsi="Arial" w:cs="Arial"/>
          <w:color w:val="202122"/>
          <w:sz w:val="21"/>
          <w:szCs w:val="21"/>
          <w:shd w:val="clear" w:color="auto" w:fill="FFFFFF"/>
        </w:rPr>
        <w:t> </w:t>
      </w:r>
      <w:r w:rsidRPr="00C17AEB">
        <w:rPr>
          <w:color w:val="202122"/>
          <w:shd w:val="clear" w:color="auto" w:fill="FFFFFF"/>
        </w:rPr>
        <w:t>1956</w:t>
      </w:r>
      <w:r w:rsidRPr="00C17AEB">
        <w:rPr>
          <w:rFonts w:ascii="Arial" w:hAnsi="Arial" w:cs="Arial"/>
          <w:color w:val="202122"/>
          <w:sz w:val="21"/>
          <w:szCs w:val="21"/>
          <w:shd w:val="clear" w:color="auto" w:fill="FFFFFF"/>
        </w:rPr>
        <w:t>, en avance de douze jours sur la date du contrat. Au total, 411 appareils sont fabriqués et livrés, de </w:t>
      </w:r>
      <w:r w:rsidRPr="00C17AEB">
        <w:rPr>
          <w:color w:val="202122"/>
          <w:shd w:val="clear" w:color="auto" w:fill="FFFFFF"/>
        </w:rPr>
        <w:t>1954</w:t>
      </w:r>
      <w:r w:rsidRPr="00C17AEB">
        <w:rPr>
          <w:rFonts w:ascii="Arial" w:hAnsi="Arial" w:cs="Arial"/>
          <w:color w:val="202122"/>
          <w:sz w:val="21"/>
          <w:szCs w:val="21"/>
          <w:shd w:val="clear" w:color="auto" w:fill="FFFFFF"/>
        </w:rPr>
        <w:t> à </w:t>
      </w:r>
      <w:r w:rsidRPr="00C17AEB">
        <w:rPr>
          <w:color w:val="202122"/>
          <w:shd w:val="clear" w:color="auto" w:fill="FFFFFF"/>
        </w:rPr>
        <w:t>1958</w:t>
      </w:r>
      <w:r w:rsidRPr="00C17AEB">
        <w:rPr>
          <w:rFonts w:ascii="Arial" w:hAnsi="Arial" w:cs="Arial"/>
          <w:color w:val="202122"/>
          <w:sz w:val="21"/>
          <w:szCs w:val="21"/>
          <w:shd w:val="clear" w:color="auto" w:fill="FFFFFF"/>
        </w:rPr>
        <w:t>. 114 sont équipés du </w:t>
      </w:r>
      <w:r w:rsidRPr="00C17AEB">
        <w:rPr>
          <w:color w:val="202122"/>
          <w:shd w:val="clear" w:color="auto" w:fill="FFFFFF"/>
        </w:rPr>
        <w:t>Rolls Royce RB.44 Tay</w:t>
      </w:r>
      <w:r w:rsidRPr="00C17AEB">
        <w:rPr>
          <w:rFonts w:ascii="Arial" w:hAnsi="Arial" w:cs="Arial"/>
          <w:color w:val="202122"/>
          <w:sz w:val="21"/>
          <w:szCs w:val="21"/>
          <w:shd w:val="clear" w:color="auto" w:fill="FFFFFF"/>
        </w:rPr>
        <w:t>, et tous les autres (dont les modèles d'exportation) de l'</w:t>
      </w:r>
      <w:r w:rsidRPr="00C17AEB">
        <w:rPr>
          <w:color w:val="202122"/>
          <w:shd w:val="clear" w:color="auto" w:fill="FFFFFF"/>
        </w:rPr>
        <w:t>Hispano-Suiza</w:t>
      </w:r>
      <w:r w:rsidRPr="00C17AEB">
        <w:rPr>
          <w:rFonts w:ascii="Arial" w:hAnsi="Arial" w:cs="Arial"/>
          <w:color w:val="202122"/>
          <w:sz w:val="21"/>
          <w:szCs w:val="21"/>
          <w:shd w:val="clear" w:color="auto" w:fill="FFFFFF"/>
        </w:rPr>
        <w:t> Verdon 350 (version sous licence plus puissante du Tay).</w:t>
      </w:r>
    </w:p>
    <w:p w14:paraId="4908684D" w14:textId="77777777" w:rsidR="00C17AEB" w:rsidRPr="00C17AEB" w:rsidRDefault="00C17AEB" w:rsidP="00C17AEB">
      <w:pPr>
        <w:jc w:val="both"/>
        <w:rPr>
          <w:rFonts w:ascii="Arial" w:hAnsi="Arial" w:cs="Arial"/>
          <w:color w:val="202122"/>
          <w:sz w:val="21"/>
          <w:szCs w:val="21"/>
          <w:shd w:val="clear" w:color="auto" w:fill="FFFFFF"/>
        </w:rPr>
      </w:pPr>
      <w:r w:rsidRPr="00C17AEB">
        <w:rPr>
          <w:rFonts w:ascii="Arial" w:hAnsi="Arial" w:cs="Arial"/>
          <w:color w:val="202122"/>
          <w:sz w:val="21"/>
          <w:szCs w:val="21"/>
          <w:shd w:val="clear" w:color="auto" w:fill="FFFFFF"/>
        </w:rPr>
        <w:t>Au plus fort de sa production, 25 appareils par mois sortent de l'usine de Mérignac.</w:t>
      </w:r>
    </w:p>
    <w:p w14:paraId="12A9C21A" w14:textId="05860268" w:rsidR="00C17AEB" w:rsidRDefault="00C17AEB" w:rsidP="00C17AEB">
      <w:pPr>
        <w:pStyle w:val="NormalWeb"/>
        <w:shd w:val="clear" w:color="auto" w:fill="FFFFFF"/>
        <w:spacing w:before="120" w:beforeAutospacing="0" w:after="240" w:afterAutospacing="0"/>
        <w:rPr>
          <w:rFonts w:ascii="Arial" w:hAnsi="Arial" w:cs="Arial"/>
          <w:color w:val="202122"/>
          <w:sz w:val="21"/>
          <w:szCs w:val="21"/>
        </w:rPr>
      </w:pPr>
    </w:p>
    <w:p w14:paraId="07930CCA" w14:textId="00EE0773" w:rsidR="00C17AEB" w:rsidRPr="00C17AEB" w:rsidRDefault="00C17AEB" w:rsidP="00C17AEB">
      <w:pPr>
        <w:pStyle w:val="Titre2"/>
      </w:pPr>
      <w:bookmarkStart w:id="7" w:name="_Toc169512680"/>
      <w:r w:rsidRPr="00C17AEB">
        <w:rPr>
          <w:rStyle w:val="mw-headline"/>
        </w:rPr>
        <w:t>Versions</w:t>
      </w:r>
      <w:bookmarkEnd w:id="7"/>
    </w:p>
    <w:p w14:paraId="2F5E5C34" w14:textId="5B3C979F" w:rsidR="00C17AEB" w:rsidRPr="00C17AEB" w:rsidRDefault="00C17AEB" w:rsidP="00C17AEB">
      <w:pPr>
        <w:pStyle w:val="Titre3"/>
      </w:pPr>
      <w:bookmarkStart w:id="8" w:name="_Toc169512681"/>
      <w:r w:rsidRPr="00C17AEB">
        <w:rPr>
          <w:rStyle w:val="mw-headline"/>
        </w:rPr>
        <w:t>Mystère IV B</w:t>
      </w:r>
      <w:bookmarkEnd w:id="8"/>
    </w:p>
    <w:p w14:paraId="520400EB" w14:textId="75A844A6" w:rsidR="00C17AEB" w:rsidRPr="00C17AEB" w:rsidRDefault="00C17AEB" w:rsidP="00C17AEB">
      <w:pPr>
        <w:jc w:val="both"/>
        <w:rPr>
          <w:rFonts w:ascii="Arial" w:hAnsi="Arial" w:cs="Arial"/>
          <w:color w:val="202122"/>
          <w:sz w:val="21"/>
          <w:szCs w:val="21"/>
          <w:shd w:val="clear" w:color="auto" w:fill="FFFFFF"/>
        </w:rPr>
      </w:pPr>
      <w:r w:rsidRPr="00C17AEB">
        <w:rPr>
          <w:rFonts w:ascii="Arial" w:hAnsi="Arial" w:cs="Arial"/>
          <w:color w:val="202122"/>
          <w:sz w:val="21"/>
          <w:szCs w:val="21"/>
          <w:shd w:val="clear" w:color="auto" w:fill="FFFFFF"/>
        </w:rPr>
        <w:t>Le </w:t>
      </w:r>
      <w:r w:rsidRPr="00C17AEB">
        <w:rPr>
          <w:color w:val="202122"/>
          <w:shd w:val="clear" w:color="auto" w:fill="FFFFFF"/>
        </w:rPr>
        <w:t>24</w:t>
      </w:r>
      <w:r w:rsidRPr="00C17AEB">
        <w:rPr>
          <w:rFonts w:ascii="Arial" w:hAnsi="Arial" w:cs="Arial"/>
          <w:color w:val="202122"/>
          <w:sz w:val="21"/>
          <w:szCs w:val="21"/>
          <w:shd w:val="clear" w:color="auto" w:fill="FFFFFF"/>
        </w:rPr>
        <w:t> </w:t>
      </w:r>
      <w:r w:rsidRPr="00C17AEB">
        <w:rPr>
          <w:color w:val="202122"/>
          <w:shd w:val="clear" w:color="auto" w:fill="FFFFFF"/>
        </w:rPr>
        <w:t>février</w:t>
      </w:r>
      <w:r w:rsidRPr="00C17AEB">
        <w:rPr>
          <w:rFonts w:ascii="Arial" w:hAnsi="Arial" w:cs="Arial"/>
          <w:color w:val="202122"/>
          <w:sz w:val="21"/>
          <w:szCs w:val="21"/>
          <w:shd w:val="clear" w:color="auto" w:fill="FFFFFF"/>
        </w:rPr>
        <w:t> </w:t>
      </w:r>
      <w:r w:rsidRPr="00C17AEB">
        <w:rPr>
          <w:color w:val="202122"/>
          <w:shd w:val="clear" w:color="auto" w:fill="FFFFFF"/>
        </w:rPr>
        <w:t>1954</w:t>
      </w:r>
      <w:r w:rsidRPr="00C17AEB">
        <w:rPr>
          <w:rFonts w:ascii="Arial" w:hAnsi="Arial" w:cs="Arial"/>
          <w:color w:val="202122"/>
          <w:sz w:val="21"/>
          <w:szCs w:val="21"/>
          <w:shd w:val="clear" w:color="auto" w:fill="FFFFFF"/>
        </w:rPr>
        <w:t>, le Mystère IV B est le premier appareil français à franchir le </w:t>
      </w:r>
      <w:r w:rsidRPr="00C17AEB">
        <w:rPr>
          <w:color w:val="202122"/>
          <w:shd w:val="clear" w:color="auto" w:fill="FFFFFF"/>
        </w:rPr>
        <w:t>mur du son</w:t>
      </w:r>
      <w:r w:rsidRPr="00C17AEB">
        <w:rPr>
          <w:rFonts w:ascii="Arial" w:hAnsi="Arial" w:cs="Arial"/>
          <w:color w:val="202122"/>
          <w:sz w:val="21"/>
          <w:szCs w:val="21"/>
          <w:shd w:val="clear" w:color="auto" w:fill="FFFFFF"/>
        </w:rPr>
        <w:t> en vol horizontal sur la base d'essais en vol de </w:t>
      </w:r>
      <w:r w:rsidRPr="00C17AEB">
        <w:rPr>
          <w:color w:val="202122"/>
          <w:shd w:val="clear" w:color="auto" w:fill="FFFFFF"/>
        </w:rPr>
        <w:t>Brétigny-sur-Orge</w:t>
      </w:r>
      <w:r w:rsidRPr="00C17AEB">
        <w:rPr>
          <w:rFonts w:ascii="Arial" w:hAnsi="Arial" w:cs="Arial"/>
          <w:color w:val="202122"/>
          <w:sz w:val="21"/>
          <w:szCs w:val="21"/>
          <w:shd w:val="clear" w:color="auto" w:fill="FFFFFF"/>
        </w:rPr>
        <w:t>. Dix prototypes seront construits, dont cinq avec un réacteur </w:t>
      </w:r>
      <w:r w:rsidRPr="00C17AEB">
        <w:rPr>
          <w:color w:val="202122"/>
          <w:shd w:val="clear" w:color="auto" w:fill="FFFFFF"/>
        </w:rPr>
        <w:t>SNECMA Atar</w:t>
      </w:r>
      <w:r w:rsidRPr="00C17AEB">
        <w:rPr>
          <w:shd w:val="clear" w:color="auto" w:fill="FFFFFF"/>
        </w:rPr>
        <w:t> 101F2</w:t>
      </w:r>
      <w:r w:rsidRPr="00C17AEB">
        <w:rPr>
          <w:rFonts w:ascii="Arial" w:hAnsi="Arial" w:cs="Arial"/>
          <w:color w:val="202122"/>
          <w:sz w:val="21"/>
          <w:szCs w:val="21"/>
          <w:shd w:val="clear" w:color="auto" w:fill="FFFFFF"/>
        </w:rPr>
        <w:t> de 3 800 </w:t>
      </w:r>
      <w:proofErr w:type="spellStart"/>
      <w:r w:rsidRPr="00C17AEB">
        <w:rPr>
          <w:rFonts w:ascii="Arial" w:hAnsi="Arial" w:cs="Arial"/>
          <w:color w:val="202122"/>
          <w:sz w:val="21"/>
          <w:szCs w:val="21"/>
          <w:shd w:val="clear" w:color="auto" w:fill="FFFFFF"/>
        </w:rPr>
        <w:t>kgp</w:t>
      </w:r>
      <w:proofErr w:type="spellEnd"/>
      <w:r w:rsidRPr="00C17AEB">
        <w:rPr>
          <w:rFonts w:ascii="Arial" w:hAnsi="Arial" w:cs="Arial"/>
          <w:color w:val="202122"/>
          <w:sz w:val="21"/>
          <w:szCs w:val="21"/>
          <w:shd w:val="clear" w:color="auto" w:fill="FFFFFF"/>
        </w:rPr>
        <w:t> de poussée, deux avec un </w:t>
      </w:r>
      <w:r w:rsidRPr="00C17AEB">
        <w:rPr>
          <w:shd w:val="clear" w:color="auto" w:fill="FFFFFF"/>
        </w:rPr>
        <w:t>Atar 101G2</w:t>
      </w:r>
      <w:r w:rsidRPr="00C17AEB">
        <w:rPr>
          <w:rFonts w:ascii="Arial" w:hAnsi="Arial" w:cs="Arial"/>
          <w:color w:val="202122"/>
          <w:sz w:val="21"/>
          <w:szCs w:val="21"/>
          <w:shd w:val="clear" w:color="auto" w:fill="FFFFFF"/>
        </w:rPr>
        <w:t> de 4 400 kgp et les autres de </w:t>
      </w:r>
      <w:r w:rsidRPr="00C17AEB">
        <w:rPr>
          <w:color w:val="202122"/>
          <w:shd w:val="clear" w:color="auto" w:fill="FFFFFF"/>
        </w:rPr>
        <w:t>Rolls-Royce Avon</w:t>
      </w:r>
      <w:r w:rsidRPr="00C17AEB">
        <w:rPr>
          <w:rFonts w:ascii="Arial" w:hAnsi="Arial" w:cs="Arial"/>
          <w:color w:val="202122"/>
          <w:sz w:val="21"/>
          <w:szCs w:val="21"/>
          <w:shd w:val="clear" w:color="auto" w:fill="FFFFFF"/>
        </w:rPr>
        <w:t> RA-7 de 4 300 kgp. Le Mystère IV B a effectué son premier vol le </w:t>
      </w:r>
      <w:r w:rsidRPr="00C17AEB">
        <w:rPr>
          <w:color w:val="202122"/>
          <w:shd w:val="clear" w:color="auto" w:fill="FFFFFF"/>
        </w:rPr>
        <w:t>16</w:t>
      </w:r>
      <w:r w:rsidRPr="00C17AEB">
        <w:rPr>
          <w:rFonts w:ascii="Arial" w:hAnsi="Arial" w:cs="Arial"/>
          <w:color w:val="202122"/>
          <w:sz w:val="21"/>
          <w:szCs w:val="21"/>
          <w:shd w:val="clear" w:color="auto" w:fill="FFFFFF"/>
        </w:rPr>
        <w:t> </w:t>
      </w:r>
      <w:r w:rsidRPr="00C17AEB">
        <w:rPr>
          <w:color w:val="202122"/>
          <w:shd w:val="clear" w:color="auto" w:fill="FFFFFF"/>
        </w:rPr>
        <w:t>décembre</w:t>
      </w:r>
      <w:r w:rsidRPr="00C17AEB">
        <w:rPr>
          <w:rFonts w:ascii="Arial" w:hAnsi="Arial" w:cs="Arial"/>
          <w:color w:val="202122"/>
          <w:sz w:val="21"/>
          <w:szCs w:val="21"/>
          <w:shd w:val="clear" w:color="auto" w:fill="FFFFFF"/>
        </w:rPr>
        <w:t> </w:t>
      </w:r>
      <w:r w:rsidRPr="00C17AEB">
        <w:rPr>
          <w:color w:val="202122"/>
          <w:shd w:val="clear" w:color="auto" w:fill="FFFFFF"/>
        </w:rPr>
        <w:t>1953</w:t>
      </w:r>
      <w:r w:rsidRPr="00C17AEB">
        <w:rPr>
          <w:rFonts w:ascii="Arial" w:hAnsi="Arial" w:cs="Arial"/>
          <w:color w:val="202122"/>
          <w:sz w:val="21"/>
          <w:szCs w:val="21"/>
          <w:shd w:val="clear" w:color="auto" w:fill="FFFFFF"/>
        </w:rPr>
        <w:t>. Le </w:t>
      </w:r>
      <w:r w:rsidRPr="00C17AEB">
        <w:rPr>
          <w:color w:val="202122"/>
          <w:shd w:val="clear" w:color="auto" w:fill="FFFFFF"/>
        </w:rPr>
        <w:t>3</w:t>
      </w:r>
      <w:r w:rsidRPr="00C17AEB">
        <w:rPr>
          <w:rFonts w:ascii="Arial" w:hAnsi="Arial" w:cs="Arial"/>
          <w:color w:val="202122"/>
          <w:sz w:val="21"/>
          <w:szCs w:val="21"/>
          <w:shd w:val="clear" w:color="auto" w:fill="FFFFFF"/>
        </w:rPr>
        <w:t> </w:t>
      </w:r>
      <w:r w:rsidRPr="00C17AEB">
        <w:rPr>
          <w:color w:val="202122"/>
          <w:shd w:val="clear" w:color="auto" w:fill="FFFFFF"/>
        </w:rPr>
        <w:t>avril</w:t>
      </w:r>
      <w:r w:rsidRPr="00C17AEB">
        <w:rPr>
          <w:rFonts w:ascii="Arial" w:hAnsi="Arial" w:cs="Arial"/>
          <w:color w:val="202122"/>
          <w:sz w:val="21"/>
          <w:szCs w:val="21"/>
          <w:shd w:val="clear" w:color="auto" w:fill="FFFFFF"/>
        </w:rPr>
        <w:t> </w:t>
      </w:r>
      <w:r w:rsidRPr="00C17AEB">
        <w:rPr>
          <w:color w:val="202122"/>
          <w:shd w:val="clear" w:color="auto" w:fill="FFFFFF"/>
        </w:rPr>
        <w:t>1954</w:t>
      </w:r>
      <w:r w:rsidRPr="00C17AEB">
        <w:rPr>
          <w:rFonts w:ascii="Arial" w:hAnsi="Arial" w:cs="Arial"/>
          <w:color w:val="202122"/>
          <w:sz w:val="21"/>
          <w:szCs w:val="21"/>
          <w:shd w:val="clear" w:color="auto" w:fill="FFFFFF"/>
        </w:rPr>
        <w:t>, le pilote d'essais </w:t>
      </w:r>
      <w:r w:rsidRPr="00C17AEB">
        <w:rPr>
          <w:color w:val="202122"/>
          <w:shd w:val="clear" w:color="auto" w:fill="FFFFFF"/>
        </w:rPr>
        <w:t>Constantin « </w:t>
      </w:r>
      <w:proofErr w:type="spellStart"/>
      <w:r w:rsidRPr="00C17AEB">
        <w:rPr>
          <w:color w:val="202122"/>
          <w:shd w:val="clear" w:color="auto" w:fill="FFFFFF"/>
        </w:rPr>
        <w:t>Kostia</w:t>
      </w:r>
      <w:proofErr w:type="spellEnd"/>
      <w:r w:rsidRPr="00C17AEB">
        <w:rPr>
          <w:color w:val="202122"/>
          <w:shd w:val="clear" w:color="auto" w:fill="FFFFFF"/>
        </w:rPr>
        <w:t> » Rozanoff</w:t>
      </w:r>
      <w:r w:rsidRPr="00C17AEB">
        <w:rPr>
          <w:rFonts w:ascii="Arial" w:hAnsi="Arial" w:cs="Arial"/>
          <w:color w:val="202122"/>
          <w:sz w:val="21"/>
          <w:szCs w:val="21"/>
          <w:shd w:val="clear" w:color="auto" w:fill="FFFFFF"/>
        </w:rPr>
        <w:t> trouva la mort à bord du Mystère IV B 01 lors d’un vol de présentation à basse altitude. Une commande de l'appareil en série est annulée au profit du </w:t>
      </w:r>
      <w:r w:rsidRPr="00C17AEB">
        <w:rPr>
          <w:color w:val="202122"/>
          <w:shd w:val="clear" w:color="auto" w:fill="FFFFFF"/>
        </w:rPr>
        <w:t>Super Mystère B2</w:t>
      </w:r>
      <w:r w:rsidRPr="00C17AEB">
        <w:rPr>
          <w:rFonts w:ascii="Arial" w:hAnsi="Arial" w:cs="Arial"/>
          <w:color w:val="202122"/>
          <w:sz w:val="21"/>
          <w:szCs w:val="21"/>
          <w:shd w:val="clear" w:color="auto" w:fill="FFFFFF"/>
        </w:rPr>
        <w:t>.</w:t>
      </w:r>
    </w:p>
    <w:p w14:paraId="03FB837A" w14:textId="11EA3840" w:rsidR="00C17AEB" w:rsidRDefault="00C17AEB" w:rsidP="00C17AEB">
      <w:pPr>
        <w:pStyle w:val="NormalWeb"/>
        <w:shd w:val="clear" w:color="auto" w:fill="FFFFFF"/>
        <w:spacing w:before="120" w:beforeAutospacing="0" w:after="240" w:afterAutospacing="0"/>
        <w:rPr>
          <w:rFonts w:ascii="Arial" w:hAnsi="Arial" w:cs="Arial"/>
          <w:color w:val="202122"/>
          <w:sz w:val="21"/>
          <w:szCs w:val="21"/>
        </w:rPr>
      </w:pPr>
    </w:p>
    <w:p w14:paraId="7EA422E4" w14:textId="322B53AF" w:rsidR="00C17AEB" w:rsidRPr="00C17AEB" w:rsidRDefault="00C17AEB" w:rsidP="00C17AEB">
      <w:pPr>
        <w:pStyle w:val="Titre3"/>
      </w:pPr>
      <w:bookmarkStart w:id="9" w:name="_Toc169512682"/>
      <w:r>
        <w:rPr>
          <w:noProof/>
          <w:color w:val="0000FF"/>
          <w:bdr w:val="none" w:sz="0" w:space="0" w:color="auto" w:frame="1"/>
        </w:rPr>
        <w:lastRenderedPageBreak/>
        <w:drawing>
          <wp:anchor distT="0" distB="0" distL="114300" distR="114300" simplePos="0" relativeHeight="251660288" behindDoc="1" locked="0" layoutInCell="1" allowOverlap="1" wp14:anchorId="58020EFA" wp14:editId="433623A3">
            <wp:simplePos x="0" y="0"/>
            <wp:positionH relativeFrom="margin">
              <wp:align>right</wp:align>
            </wp:positionH>
            <wp:positionV relativeFrom="paragraph">
              <wp:posOffset>6985</wp:posOffset>
            </wp:positionV>
            <wp:extent cx="2095500" cy="1365250"/>
            <wp:effectExtent l="0" t="0" r="0" b="6350"/>
            <wp:wrapTight wrapText="bothSides">
              <wp:wrapPolygon edited="0">
                <wp:start x="0" y="0"/>
                <wp:lineTo x="0" y="21399"/>
                <wp:lineTo x="21404" y="21399"/>
                <wp:lineTo x="21404" y="0"/>
                <wp:lineTo x="0" y="0"/>
              </wp:wrapPolygon>
            </wp:wrapTight>
            <wp:docPr id="65615557" name="Image 3">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0" cy="1365250"/>
                    </a:xfrm>
                    <a:prstGeom prst="rect">
                      <a:avLst/>
                    </a:prstGeom>
                    <a:noFill/>
                    <a:ln>
                      <a:noFill/>
                    </a:ln>
                  </pic:spPr>
                </pic:pic>
              </a:graphicData>
            </a:graphic>
          </wp:anchor>
        </w:drawing>
      </w:r>
      <w:r w:rsidRPr="00C17AEB">
        <w:rPr>
          <w:rStyle w:val="mw-headline"/>
        </w:rPr>
        <w:t>Mystère IV N</w:t>
      </w:r>
      <w:bookmarkEnd w:id="9"/>
    </w:p>
    <w:p w14:paraId="738E8C9E" w14:textId="2AB84806" w:rsidR="00C17AEB" w:rsidRPr="00C17AEB" w:rsidRDefault="00C17AEB" w:rsidP="00C17AEB">
      <w:pPr>
        <w:jc w:val="both"/>
        <w:rPr>
          <w:rFonts w:ascii="Arial" w:hAnsi="Arial" w:cs="Arial"/>
          <w:color w:val="202122"/>
          <w:sz w:val="21"/>
          <w:szCs w:val="21"/>
          <w:shd w:val="clear" w:color="auto" w:fill="FFFFFF"/>
        </w:rPr>
      </w:pPr>
      <w:r w:rsidRPr="00C17AEB">
        <w:rPr>
          <w:rFonts w:ascii="Arial" w:hAnsi="Arial" w:cs="Arial"/>
          <w:color w:val="202122"/>
          <w:sz w:val="21"/>
          <w:szCs w:val="21"/>
          <w:shd w:val="clear" w:color="auto" w:fill="FFFFFF"/>
        </w:rPr>
        <w:t>Pressentant le besoin d'un chasseur de nuit pour l'Armée de l'air, Dassault proposa le Mystère IV N, version biplace du IV B, mais équipée d'un </w:t>
      </w:r>
      <w:r w:rsidRPr="00C17AEB">
        <w:rPr>
          <w:color w:val="202122"/>
          <w:shd w:val="clear" w:color="auto" w:fill="FFFFFF"/>
        </w:rPr>
        <w:t>radar</w:t>
      </w:r>
      <w:r w:rsidRPr="00C17AEB">
        <w:rPr>
          <w:rFonts w:ascii="Arial" w:hAnsi="Arial" w:cs="Arial"/>
          <w:color w:val="202122"/>
          <w:sz w:val="21"/>
          <w:szCs w:val="21"/>
          <w:shd w:val="clear" w:color="auto" w:fill="FFFFFF"/>
        </w:rPr>
        <w:t> de recherche et de tir pour la chasse de nuit. Le fuselage est modifié (l'entrée d'air est placée en dessous du fuselage) car il est prévu de loger le radar dans le nez à la manière du </w:t>
      </w:r>
      <w:r w:rsidRPr="00C17AEB">
        <w:rPr>
          <w:color w:val="202122"/>
          <w:shd w:val="clear" w:color="auto" w:fill="FFFFFF"/>
        </w:rPr>
        <w:t>F-86D Sabre</w:t>
      </w:r>
      <w:r w:rsidRPr="00C17AEB">
        <w:rPr>
          <w:rFonts w:ascii="Arial" w:hAnsi="Arial" w:cs="Arial"/>
          <w:color w:val="202122"/>
          <w:sz w:val="21"/>
          <w:szCs w:val="21"/>
          <w:shd w:val="clear" w:color="auto" w:fill="FFFFFF"/>
        </w:rPr>
        <w:t> américain. Une commande de deux prototypes fut officiellement passée le </w:t>
      </w:r>
      <w:r w:rsidRPr="00C17AEB">
        <w:rPr>
          <w:color w:val="202122"/>
          <w:shd w:val="clear" w:color="auto" w:fill="FFFFFF"/>
        </w:rPr>
        <w:t>1er</w:t>
      </w:r>
      <w:r w:rsidRPr="00C17AEB">
        <w:rPr>
          <w:rFonts w:ascii="Arial" w:hAnsi="Arial" w:cs="Arial"/>
          <w:color w:val="202122"/>
          <w:sz w:val="21"/>
          <w:szCs w:val="21"/>
          <w:shd w:val="clear" w:color="auto" w:fill="FFFFFF"/>
        </w:rPr>
        <w:t> </w:t>
      </w:r>
      <w:r w:rsidRPr="00C17AEB">
        <w:rPr>
          <w:color w:val="202122"/>
          <w:shd w:val="clear" w:color="auto" w:fill="FFFFFF"/>
        </w:rPr>
        <w:t>mai</w:t>
      </w:r>
      <w:r w:rsidRPr="00C17AEB">
        <w:rPr>
          <w:rFonts w:ascii="Arial" w:hAnsi="Arial" w:cs="Arial"/>
          <w:color w:val="202122"/>
          <w:sz w:val="21"/>
          <w:szCs w:val="21"/>
          <w:shd w:val="clear" w:color="auto" w:fill="FFFFFF"/>
        </w:rPr>
        <w:t> </w:t>
      </w:r>
      <w:r w:rsidRPr="00C17AEB">
        <w:rPr>
          <w:color w:val="202122"/>
          <w:shd w:val="clear" w:color="auto" w:fill="FFFFFF"/>
        </w:rPr>
        <w:t>1954</w:t>
      </w:r>
      <w:r w:rsidRPr="00C17AEB">
        <w:rPr>
          <w:rFonts w:ascii="Arial" w:hAnsi="Arial" w:cs="Arial"/>
          <w:color w:val="202122"/>
          <w:sz w:val="21"/>
          <w:szCs w:val="21"/>
          <w:shd w:val="clear" w:color="auto" w:fill="FFFFFF"/>
        </w:rPr>
        <w:t>. Celle du 2e prototype sera résiliée quatre mois plus tard.</w:t>
      </w:r>
    </w:p>
    <w:p w14:paraId="3EB57153" w14:textId="4943BE37" w:rsidR="00C17AEB" w:rsidRPr="00C17AEB" w:rsidRDefault="00C17AEB" w:rsidP="00C17AEB">
      <w:pPr>
        <w:jc w:val="both"/>
        <w:rPr>
          <w:rFonts w:ascii="Arial" w:hAnsi="Arial" w:cs="Arial"/>
          <w:color w:val="202122"/>
          <w:sz w:val="21"/>
          <w:szCs w:val="21"/>
          <w:shd w:val="clear" w:color="auto" w:fill="FFFFFF"/>
        </w:rPr>
      </w:pPr>
      <w:r w:rsidRPr="00C17AEB">
        <w:rPr>
          <w:rFonts w:ascii="Arial" w:hAnsi="Arial" w:cs="Arial"/>
          <w:color w:val="202122"/>
          <w:sz w:val="21"/>
          <w:szCs w:val="21"/>
          <w:shd w:val="clear" w:color="auto" w:fill="FFFFFF"/>
        </w:rPr>
        <w:t>Bénéficiant de nombreux composants de cellules et d'équipements des Mystère IV A et B, le Mystère IV N 01 a effectué son premier vol le </w:t>
      </w:r>
      <w:r w:rsidRPr="00C17AEB">
        <w:rPr>
          <w:color w:val="202122"/>
          <w:shd w:val="clear" w:color="auto" w:fill="FFFFFF"/>
        </w:rPr>
        <w:t>19</w:t>
      </w:r>
      <w:r w:rsidRPr="00C17AEB">
        <w:rPr>
          <w:rFonts w:ascii="Arial" w:hAnsi="Arial" w:cs="Arial"/>
          <w:color w:val="202122"/>
          <w:sz w:val="21"/>
          <w:szCs w:val="21"/>
          <w:shd w:val="clear" w:color="auto" w:fill="FFFFFF"/>
        </w:rPr>
        <w:t> </w:t>
      </w:r>
      <w:r w:rsidRPr="00C17AEB">
        <w:rPr>
          <w:color w:val="202122"/>
          <w:shd w:val="clear" w:color="auto" w:fill="FFFFFF"/>
        </w:rPr>
        <w:t>juillet</w:t>
      </w:r>
      <w:r w:rsidRPr="00C17AEB">
        <w:rPr>
          <w:rFonts w:ascii="Arial" w:hAnsi="Arial" w:cs="Arial"/>
          <w:color w:val="202122"/>
          <w:sz w:val="21"/>
          <w:szCs w:val="21"/>
          <w:shd w:val="clear" w:color="auto" w:fill="FFFFFF"/>
        </w:rPr>
        <w:t> </w:t>
      </w:r>
      <w:r w:rsidRPr="00C17AEB">
        <w:rPr>
          <w:color w:val="202122"/>
          <w:shd w:val="clear" w:color="auto" w:fill="FFFFFF"/>
        </w:rPr>
        <w:t>1954</w:t>
      </w:r>
      <w:r w:rsidRPr="00C17AEB">
        <w:rPr>
          <w:rFonts w:ascii="Arial" w:hAnsi="Arial" w:cs="Arial"/>
          <w:color w:val="202122"/>
          <w:sz w:val="21"/>
          <w:szCs w:val="21"/>
          <w:shd w:val="clear" w:color="auto" w:fill="FFFFFF"/>
        </w:rPr>
        <w:t> à l'</w:t>
      </w:r>
      <w:r w:rsidRPr="00C17AEB">
        <w:rPr>
          <w:color w:val="202122"/>
          <w:shd w:val="clear" w:color="auto" w:fill="FFFFFF"/>
        </w:rPr>
        <w:t>aérodrome de Melun-</w:t>
      </w:r>
      <w:proofErr w:type="spellStart"/>
      <w:r w:rsidRPr="00C17AEB">
        <w:rPr>
          <w:color w:val="202122"/>
          <w:shd w:val="clear" w:color="auto" w:fill="FFFFFF"/>
        </w:rPr>
        <w:t>Villaroche</w:t>
      </w:r>
      <w:proofErr w:type="spellEnd"/>
      <w:r w:rsidRPr="00C17AEB">
        <w:rPr>
          <w:rFonts w:ascii="Arial" w:hAnsi="Arial" w:cs="Arial"/>
          <w:color w:val="202122"/>
          <w:sz w:val="21"/>
          <w:szCs w:val="21"/>
          <w:shd w:val="clear" w:color="auto" w:fill="FFFFFF"/>
        </w:rPr>
        <w:t>. Quelque temps après, il franchit la vitesse de Mach 1,1. Hormis le fait qu'il soit le seul et unique exemplaire de son type, cet appareil reste célèbre grâce au record de vitesse pure féminin obtenu par </w:t>
      </w:r>
      <w:r w:rsidRPr="00C17AEB">
        <w:rPr>
          <w:color w:val="202122"/>
          <w:shd w:val="clear" w:color="auto" w:fill="FFFFFF"/>
        </w:rPr>
        <w:t>Jacqueline Auriol</w:t>
      </w:r>
      <w:r w:rsidRPr="00C17AEB">
        <w:rPr>
          <w:rFonts w:ascii="Arial" w:hAnsi="Arial" w:cs="Arial"/>
          <w:color w:val="202122"/>
          <w:sz w:val="21"/>
          <w:szCs w:val="21"/>
          <w:shd w:val="clear" w:color="auto" w:fill="FFFFFF"/>
        </w:rPr>
        <w:t> le </w:t>
      </w:r>
      <w:r w:rsidRPr="00C17AEB">
        <w:rPr>
          <w:color w:val="202122"/>
          <w:shd w:val="clear" w:color="auto" w:fill="FFFFFF"/>
        </w:rPr>
        <w:t>31</w:t>
      </w:r>
      <w:r w:rsidRPr="00C17AEB">
        <w:rPr>
          <w:rFonts w:ascii="Arial" w:hAnsi="Arial" w:cs="Arial"/>
          <w:color w:val="202122"/>
          <w:sz w:val="21"/>
          <w:szCs w:val="21"/>
          <w:shd w:val="clear" w:color="auto" w:fill="FFFFFF"/>
        </w:rPr>
        <w:t> </w:t>
      </w:r>
      <w:r w:rsidRPr="00C17AEB">
        <w:rPr>
          <w:color w:val="202122"/>
          <w:shd w:val="clear" w:color="auto" w:fill="FFFFFF"/>
        </w:rPr>
        <w:t>mai</w:t>
      </w:r>
      <w:r w:rsidRPr="00C17AEB">
        <w:rPr>
          <w:rFonts w:ascii="Arial" w:hAnsi="Arial" w:cs="Arial"/>
          <w:color w:val="202122"/>
          <w:sz w:val="21"/>
          <w:szCs w:val="21"/>
          <w:shd w:val="clear" w:color="auto" w:fill="FFFFFF"/>
        </w:rPr>
        <w:t> </w:t>
      </w:r>
      <w:r w:rsidRPr="00C17AEB">
        <w:rPr>
          <w:color w:val="202122"/>
          <w:shd w:val="clear" w:color="auto" w:fill="FFFFFF"/>
        </w:rPr>
        <w:t>1955</w:t>
      </w:r>
      <w:r w:rsidRPr="00C17AEB">
        <w:rPr>
          <w:rFonts w:ascii="Arial" w:hAnsi="Arial" w:cs="Arial"/>
          <w:color w:val="202122"/>
          <w:sz w:val="21"/>
          <w:szCs w:val="21"/>
          <w:shd w:val="clear" w:color="auto" w:fill="FFFFFF"/>
        </w:rPr>
        <w:t>, avec 1 151 km/h sur une base de 12,3 km, détrônant ainsi celui de l'américaine </w:t>
      </w:r>
      <w:r w:rsidRPr="00C17AEB">
        <w:rPr>
          <w:color w:val="202122"/>
          <w:shd w:val="clear" w:color="auto" w:fill="FFFFFF"/>
        </w:rPr>
        <w:t>Jacqueline Cochran</w:t>
      </w:r>
      <w:r w:rsidRPr="00C17AEB">
        <w:rPr>
          <w:rFonts w:ascii="Arial" w:hAnsi="Arial" w:cs="Arial"/>
          <w:color w:val="202122"/>
          <w:sz w:val="21"/>
          <w:szCs w:val="21"/>
          <w:shd w:val="clear" w:color="auto" w:fill="FFFFFF"/>
        </w:rPr>
        <w:t>.</w:t>
      </w:r>
    </w:p>
    <w:p w14:paraId="51C95498" w14:textId="24F799F3" w:rsidR="00C17AEB" w:rsidRPr="00C17AEB" w:rsidRDefault="00C17AEB" w:rsidP="00C17AEB">
      <w:pPr>
        <w:jc w:val="both"/>
        <w:rPr>
          <w:rFonts w:ascii="Arial" w:hAnsi="Arial" w:cs="Arial"/>
          <w:color w:val="202122"/>
          <w:sz w:val="21"/>
          <w:szCs w:val="21"/>
          <w:shd w:val="clear" w:color="auto" w:fill="FFFFFF"/>
        </w:rPr>
      </w:pPr>
      <w:r w:rsidRPr="00C17AEB">
        <w:rPr>
          <w:rFonts w:ascii="Arial" w:hAnsi="Arial" w:cs="Arial"/>
          <w:color w:val="202122"/>
          <w:sz w:val="21"/>
          <w:szCs w:val="21"/>
          <w:shd w:val="clear" w:color="auto" w:fill="FFFFFF"/>
        </w:rPr>
        <w:t>C’est finalement le </w:t>
      </w:r>
      <w:r w:rsidRPr="00C17AEB">
        <w:rPr>
          <w:color w:val="202122"/>
          <w:shd w:val="clear" w:color="auto" w:fill="FFFFFF"/>
        </w:rPr>
        <w:t>Vautour</w:t>
      </w:r>
      <w:r w:rsidRPr="00C17AEB">
        <w:rPr>
          <w:rFonts w:ascii="Arial" w:hAnsi="Arial" w:cs="Arial"/>
          <w:color w:val="202122"/>
          <w:sz w:val="21"/>
          <w:szCs w:val="21"/>
          <w:shd w:val="clear" w:color="auto" w:fill="FFFFFF"/>
        </w:rPr>
        <w:t>, de la </w:t>
      </w:r>
      <w:r w:rsidRPr="00C17AEB">
        <w:rPr>
          <w:color w:val="202122"/>
          <w:shd w:val="clear" w:color="auto" w:fill="FFFFFF"/>
        </w:rPr>
        <w:t>Société nationale des constructions aéronautiques du Sud-Ouest</w:t>
      </w:r>
      <w:r w:rsidRPr="00C17AEB">
        <w:rPr>
          <w:rFonts w:ascii="Arial" w:hAnsi="Arial" w:cs="Arial"/>
          <w:color w:val="202122"/>
          <w:sz w:val="21"/>
          <w:szCs w:val="21"/>
          <w:shd w:val="clear" w:color="auto" w:fill="FFFFFF"/>
        </w:rPr>
        <w:t> (SNCASO), qui est choisi par l'Armée de l'Air qui bénéficie par ailleurs, dans le cadre de l'</w:t>
      </w:r>
      <w:r w:rsidRPr="00C17AEB">
        <w:rPr>
          <w:color w:val="202122"/>
          <w:shd w:val="clear" w:color="auto" w:fill="FFFFFF"/>
        </w:rPr>
        <w:t>OTAN</w:t>
      </w:r>
      <w:r w:rsidRPr="00C17AEB">
        <w:rPr>
          <w:rFonts w:ascii="Arial" w:hAnsi="Arial" w:cs="Arial"/>
          <w:color w:val="202122"/>
          <w:sz w:val="21"/>
          <w:szCs w:val="21"/>
          <w:shd w:val="clear" w:color="auto" w:fill="FFFFFF"/>
        </w:rPr>
        <w:t>, de 60 avions </w:t>
      </w:r>
      <w:r w:rsidRPr="00C17AEB">
        <w:rPr>
          <w:color w:val="202122"/>
          <w:shd w:val="clear" w:color="auto" w:fill="FFFFFF"/>
        </w:rPr>
        <w:t>F-86K Sabre</w:t>
      </w:r>
      <w:r w:rsidRPr="00C17AEB">
        <w:rPr>
          <w:rFonts w:ascii="Arial" w:hAnsi="Arial" w:cs="Arial"/>
          <w:color w:val="202122"/>
          <w:sz w:val="21"/>
          <w:szCs w:val="21"/>
          <w:shd w:val="clear" w:color="auto" w:fill="FFFFFF"/>
        </w:rPr>
        <w:t> à des conditions très avantageuses. Grâce à son excellente stabilité en vol et à son installation en biplace, il devient un parfait avion de servitude. Différents types de radars furent montés et évalués, notamment l’Aladin et l’Aïda, qui équipera plus tard l'</w:t>
      </w:r>
      <w:r w:rsidRPr="00C17AEB">
        <w:rPr>
          <w:color w:val="202122"/>
          <w:shd w:val="clear" w:color="auto" w:fill="FFFFFF"/>
        </w:rPr>
        <w:t>Étendard</w:t>
      </w:r>
      <w:r w:rsidRPr="00C17AEB">
        <w:rPr>
          <w:rFonts w:ascii="Arial" w:hAnsi="Arial" w:cs="Arial"/>
          <w:color w:val="202122"/>
          <w:sz w:val="21"/>
          <w:szCs w:val="21"/>
          <w:shd w:val="clear" w:color="auto" w:fill="FFFFFF"/>
        </w:rPr>
        <w:t>.</w:t>
      </w:r>
    </w:p>
    <w:p w14:paraId="46D823CD" w14:textId="343F49B5" w:rsidR="00C17AEB" w:rsidRPr="00C17AEB" w:rsidRDefault="00C17AEB" w:rsidP="00C17AEB">
      <w:pPr>
        <w:jc w:val="both"/>
        <w:rPr>
          <w:rFonts w:ascii="Arial" w:hAnsi="Arial" w:cs="Arial"/>
          <w:color w:val="202122"/>
          <w:sz w:val="21"/>
          <w:szCs w:val="21"/>
          <w:shd w:val="clear" w:color="auto" w:fill="FFFFFF"/>
        </w:rPr>
      </w:pPr>
      <w:r w:rsidRPr="00C17AEB">
        <w:rPr>
          <w:rFonts w:ascii="Arial" w:hAnsi="Arial" w:cs="Arial"/>
          <w:color w:val="202122"/>
          <w:sz w:val="21"/>
          <w:szCs w:val="21"/>
          <w:shd w:val="clear" w:color="auto" w:fill="FFFFFF"/>
        </w:rPr>
        <w:t>L'unique prototype du Mystère IV N se trouve au </w:t>
      </w:r>
      <w:r w:rsidRPr="00C17AEB">
        <w:rPr>
          <w:color w:val="202122"/>
          <w:shd w:val="clear" w:color="auto" w:fill="FFFFFF"/>
        </w:rPr>
        <w:t>Conservatoire de l'air et de l'espace d'Aquitaine</w:t>
      </w:r>
      <w:r w:rsidRPr="00C17AEB">
        <w:rPr>
          <w:rFonts w:ascii="Arial" w:hAnsi="Arial" w:cs="Arial"/>
          <w:color w:val="202122"/>
          <w:sz w:val="21"/>
          <w:szCs w:val="21"/>
          <w:shd w:val="clear" w:color="auto" w:fill="FFFFFF"/>
        </w:rPr>
        <w:t> (prêt au long cours du </w:t>
      </w:r>
      <w:r w:rsidRPr="00C17AEB">
        <w:rPr>
          <w:color w:val="202122"/>
          <w:shd w:val="clear" w:color="auto" w:fill="FFFFFF"/>
        </w:rPr>
        <w:t>musée de l'Air et de l'Espace</w:t>
      </w:r>
      <w:r w:rsidRPr="00C17AEB">
        <w:rPr>
          <w:rFonts w:ascii="Arial" w:hAnsi="Arial" w:cs="Arial"/>
          <w:color w:val="202122"/>
          <w:sz w:val="21"/>
          <w:szCs w:val="21"/>
          <w:shd w:val="clear" w:color="auto" w:fill="FFFFFF"/>
        </w:rPr>
        <w:t>)</w:t>
      </w:r>
    </w:p>
    <w:p w14:paraId="1FD4DEB6" w14:textId="15495715" w:rsidR="00C17AEB" w:rsidRDefault="00C17AEB" w:rsidP="00C17AEB">
      <w:pPr>
        <w:pStyle w:val="NormalWeb"/>
        <w:shd w:val="clear" w:color="auto" w:fill="FFFFFF"/>
        <w:spacing w:before="120" w:beforeAutospacing="0" w:after="240" w:afterAutospacing="0"/>
        <w:rPr>
          <w:rFonts w:ascii="Arial" w:hAnsi="Arial" w:cs="Arial"/>
          <w:color w:val="202122"/>
          <w:sz w:val="21"/>
          <w:szCs w:val="21"/>
        </w:rPr>
      </w:pPr>
      <w:r>
        <w:rPr>
          <w:noProof/>
        </w:rPr>
        <w:drawing>
          <wp:inline distT="0" distB="0" distL="0" distR="0" wp14:anchorId="6FF26551" wp14:editId="20085AD3">
            <wp:extent cx="5760720" cy="3362960"/>
            <wp:effectExtent l="0" t="0" r="0" b="8890"/>
            <wp:docPr id="721761276" name="Image 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defin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362960"/>
                    </a:xfrm>
                    <a:prstGeom prst="rect">
                      <a:avLst/>
                    </a:prstGeom>
                    <a:noFill/>
                    <a:ln>
                      <a:noFill/>
                    </a:ln>
                  </pic:spPr>
                </pic:pic>
              </a:graphicData>
            </a:graphic>
          </wp:inline>
        </w:drawing>
      </w:r>
    </w:p>
    <w:p w14:paraId="650E3413" w14:textId="77777777" w:rsidR="00C17AEB" w:rsidRDefault="00C17AEB" w:rsidP="003062E2">
      <w:pPr>
        <w:pStyle w:val="NormalWeb"/>
        <w:shd w:val="clear" w:color="auto" w:fill="FFFFFF"/>
        <w:spacing w:before="120" w:beforeAutospacing="0" w:after="240" w:afterAutospacing="0"/>
        <w:rPr>
          <w:rFonts w:ascii="Arial" w:hAnsi="Arial" w:cs="Arial"/>
          <w:color w:val="202122"/>
          <w:sz w:val="21"/>
          <w:szCs w:val="21"/>
        </w:rPr>
      </w:pPr>
    </w:p>
    <w:p w14:paraId="3BEDF1F9" w14:textId="77777777" w:rsidR="00920623" w:rsidRDefault="00920623" w:rsidP="003062E2">
      <w:pPr>
        <w:pStyle w:val="NormalWeb"/>
        <w:shd w:val="clear" w:color="auto" w:fill="FFFFFF"/>
        <w:spacing w:before="120" w:beforeAutospacing="0" w:after="240" w:afterAutospacing="0"/>
        <w:rPr>
          <w:rFonts w:ascii="Arial" w:hAnsi="Arial" w:cs="Arial"/>
          <w:color w:val="202122"/>
          <w:sz w:val="21"/>
          <w:szCs w:val="21"/>
        </w:rPr>
      </w:pPr>
    </w:p>
    <w:sectPr w:rsidR="00920623">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7006D9" w14:textId="77777777" w:rsidR="00E7486B" w:rsidRDefault="00E7486B" w:rsidP="00B33482">
      <w:pPr>
        <w:spacing w:after="0" w:line="240" w:lineRule="auto"/>
      </w:pPr>
      <w:r>
        <w:separator/>
      </w:r>
    </w:p>
  </w:endnote>
  <w:endnote w:type="continuationSeparator" w:id="0">
    <w:p w14:paraId="7F352875" w14:textId="77777777" w:rsidR="00E7486B" w:rsidRDefault="00E7486B"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E25013" w14:textId="77777777" w:rsidR="00E7486B" w:rsidRDefault="00E7486B" w:rsidP="00B33482">
      <w:pPr>
        <w:spacing w:after="0" w:line="240" w:lineRule="auto"/>
      </w:pPr>
      <w:r>
        <w:separator/>
      </w:r>
    </w:p>
  </w:footnote>
  <w:footnote w:type="continuationSeparator" w:id="0">
    <w:p w14:paraId="771D35E6" w14:textId="77777777" w:rsidR="00E7486B" w:rsidRDefault="00E7486B"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3CEC1659" w:rsidR="00B33482" w:rsidRPr="00F67AFF" w:rsidRDefault="00F67AFF" w:rsidP="00F67AFF">
    <w:pPr>
      <w:pStyle w:val="En-tte"/>
    </w:pPr>
    <w:r>
      <w:t>S</w:t>
    </w:r>
    <w:r w:rsidR="00B94464">
      <w:t>I</w:t>
    </w:r>
    <w:r>
      <w:t xml:space="preserve"> –</w:t>
    </w:r>
    <w:r w:rsidR="00C17AEB">
      <w:t xml:space="preserve"> </w:t>
    </w:r>
    <w:r w:rsidR="00C17AEB" w:rsidRPr="00C17AEB">
      <w:t>Dassault Mystère IV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2"/>
  </w:num>
  <w:num w:numId="2" w16cid:durableId="581375566">
    <w:abstractNumId w:val="10"/>
  </w:num>
  <w:num w:numId="3" w16cid:durableId="1576433304">
    <w:abstractNumId w:val="4"/>
  </w:num>
  <w:num w:numId="4" w16cid:durableId="1758863331">
    <w:abstractNumId w:val="0"/>
  </w:num>
  <w:num w:numId="5" w16cid:durableId="1346327887">
    <w:abstractNumId w:val="13"/>
  </w:num>
  <w:num w:numId="6" w16cid:durableId="1344431055">
    <w:abstractNumId w:val="8"/>
  </w:num>
  <w:num w:numId="7" w16cid:durableId="2024015979">
    <w:abstractNumId w:val="11"/>
  </w:num>
  <w:num w:numId="8" w16cid:durableId="1765303503">
    <w:abstractNumId w:val="3"/>
  </w:num>
  <w:num w:numId="9" w16cid:durableId="75444367">
    <w:abstractNumId w:val="6"/>
  </w:num>
  <w:num w:numId="10" w16cid:durableId="1588880234">
    <w:abstractNumId w:val="1"/>
  </w:num>
  <w:num w:numId="11" w16cid:durableId="1676960713">
    <w:abstractNumId w:val="2"/>
  </w:num>
  <w:num w:numId="12" w16cid:durableId="437485136">
    <w:abstractNumId w:val="5"/>
  </w:num>
  <w:num w:numId="13" w16cid:durableId="220361977">
    <w:abstractNumId w:val="7"/>
  </w:num>
  <w:num w:numId="14" w16cid:durableId="4488209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A2C99"/>
    <w:rsid w:val="001D1E4C"/>
    <w:rsid w:val="00275575"/>
    <w:rsid w:val="002D54BA"/>
    <w:rsid w:val="003062E2"/>
    <w:rsid w:val="003169B0"/>
    <w:rsid w:val="003604A0"/>
    <w:rsid w:val="003618C1"/>
    <w:rsid w:val="003758AA"/>
    <w:rsid w:val="003A01AC"/>
    <w:rsid w:val="003D5A98"/>
    <w:rsid w:val="00415B17"/>
    <w:rsid w:val="00453C2A"/>
    <w:rsid w:val="005267B7"/>
    <w:rsid w:val="005913FA"/>
    <w:rsid w:val="005A1B48"/>
    <w:rsid w:val="005C020A"/>
    <w:rsid w:val="005C5CCE"/>
    <w:rsid w:val="007007FE"/>
    <w:rsid w:val="00757B00"/>
    <w:rsid w:val="007B298A"/>
    <w:rsid w:val="007E575E"/>
    <w:rsid w:val="008274D9"/>
    <w:rsid w:val="00832021"/>
    <w:rsid w:val="008E7FE0"/>
    <w:rsid w:val="00920623"/>
    <w:rsid w:val="00A31C0F"/>
    <w:rsid w:val="00B33482"/>
    <w:rsid w:val="00B66E20"/>
    <w:rsid w:val="00B84C30"/>
    <w:rsid w:val="00B87982"/>
    <w:rsid w:val="00B905DB"/>
    <w:rsid w:val="00B94464"/>
    <w:rsid w:val="00BF3640"/>
    <w:rsid w:val="00BF7404"/>
    <w:rsid w:val="00C17AEB"/>
    <w:rsid w:val="00E016DE"/>
    <w:rsid w:val="00E033D8"/>
    <w:rsid w:val="00E42466"/>
    <w:rsid w:val="00E71370"/>
    <w:rsid w:val="00E7486B"/>
    <w:rsid w:val="00F33AE1"/>
    <w:rsid w:val="00F67AFF"/>
    <w:rsid w:val="00F75C01"/>
    <w:rsid w:val="00FA28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mons.wikimedia.org/wiki/File:Myst%C3%A8re_IV_N.jpg?uselang=fr"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4</Pages>
  <Words>878</Words>
  <Characters>4835</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29</cp:revision>
  <dcterms:created xsi:type="dcterms:W3CDTF">2022-11-21T18:39:00Z</dcterms:created>
  <dcterms:modified xsi:type="dcterms:W3CDTF">2024-06-17T08:31:00Z</dcterms:modified>
</cp:coreProperties>
</file>