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0FBF69F3" w:rsidR="00B33482" w:rsidRPr="007E575E" w:rsidRDefault="003604A0" w:rsidP="00E016DE">
      <w:pPr>
        <w:pStyle w:val="Titre1"/>
        <w:jc w:val="both"/>
      </w:pPr>
      <w:bookmarkStart w:id="0" w:name="_Toc168844574"/>
      <w:bookmarkStart w:id="1" w:name="_Toc168844586"/>
      <w:r w:rsidRPr="003604A0">
        <w:t>Horloge atomique</w:t>
      </w:r>
      <w:bookmarkEnd w:id="0"/>
      <w:bookmarkEnd w:id="1"/>
    </w:p>
    <w:p w14:paraId="18B22082" w14:textId="77777777" w:rsidR="003604A0" w:rsidRDefault="003604A0"/>
    <w:sdt>
      <w:sdtPr>
        <w:id w:val="208387262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B399187" w14:textId="577EFF75" w:rsidR="005913FA" w:rsidRDefault="005913FA">
          <w:pPr>
            <w:pStyle w:val="En-ttedetabledesmatires"/>
          </w:pPr>
          <w:r>
            <w:t>Table des matières</w:t>
          </w:r>
        </w:p>
        <w:p w14:paraId="637F923E" w14:textId="2BB00E4B" w:rsidR="005913FA" w:rsidRDefault="005913FA">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44586" w:history="1">
            <w:r w:rsidRPr="003B3585">
              <w:rPr>
                <w:rStyle w:val="Lienhypertexte"/>
                <w:noProof/>
              </w:rPr>
              <w:t>Horloge atomique</w:t>
            </w:r>
            <w:r>
              <w:rPr>
                <w:noProof/>
                <w:webHidden/>
              </w:rPr>
              <w:tab/>
            </w:r>
            <w:r>
              <w:rPr>
                <w:noProof/>
                <w:webHidden/>
              </w:rPr>
              <w:fldChar w:fldCharType="begin"/>
            </w:r>
            <w:r>
              <w:rPr>
                <w:noProof/>
                <w:webHidden/>
              </w:rPr>
              <w:instrText xml:space="preserve"> PAGEREF _Toc168844586 \h </w:instrText>
            </w:r>
            <w:r>
              <w:rPr>
                <w:noProof/>
                <w:webHidden/>
              </w:rPr>
            </w:r>
            <w:r>
              <w:rPr>
                <w:noProof/>
                <w:webHidden/>
              </w:rPr>
              <w:fldChar w:fldCharType="separate"/>
            </w:r>
            <w:r>
              <w:rPr>
                <w:noProof/>
                <w:webHidden/>
              </w:rPr>
              <w:t>1</w:t>
            </w:r>
            <w:r>
              <w:rPr>
                <w:noProof/>
                <w:webHidden/>
              </w:rPr>
              <w:fldChar w:fldCharType="end"/>
            </w:r>
          </w:hyperlink>
        </w:p>
        <w:p w14:paraId="301A4AD6" w14:textId="0DAB1E95" w:rsidR="005913FA" w:rsidRDefault="005913FA">
          <w:pPr>
            <w:pStyle w:val="TM2"/>
            <w:tabs>
              <w:tab w:val="right" w:leader="dot" w:pos="9062"/>
            </w:tabs>
            <w:rPr>
              <w:rFonts w:eastAsiaTheme="minorEastAsia"/>
              <w:noProof/>
              <w:kern w:val="2"/>
              <w:lang w:eastAsia="fr-FR"/>
              <w14:ligatures w14:val="standardContextual"/>
            </w:rPr>
          </w:pPr>
          <w:hyperlink w:anchor="_Toc168844587" w:history="1">
            <w:r w:rsidRPr="003B3585">
              <w:rPr>
                <w:rStyle w:val="Lienhypertexte"/>
                <w:noProof/>
              </w:rPr>
              <w:t>Introduction</w:t>
            </w:r>
            <w:r>
              <w:rPr>
                <w:noProof/>
                <w:webHidden/>
              </w:rPr>
              <w:tab/>
            </w:r>
            <w:r>
              <w:rPr>
                <w:noProof/>
                <w:webHidden/>
              </w:rPr>
              <w:fldChar w:fldCharType="begin"/>
            </w:r>
            <w:r>
              <w:rPr>
                <w:noProof/>
                <w:webHidden/>
              </w:rPr>
              <w:instrText xml:space="preserve"> PAGEREF _Toc168844587 \h </w:instrText>
            </w:r>
            <w:r>
              <w:rPr>
                <w:noProof/>
                <w:webHidden/>
              </w:rPr>
            </w:r>
            <w:r>
              <w:rPr>
                <w:noProof/>
                <w:webHidden/>
              </w:rPr>
              <w:fldChar w:fldCharType="separate"/>
            </w:r>
            <w:r>
              <w:rPr>
                <w:noProof/>
                <w:webHidden/>
              </w:rPr>
              <w:t>2</w:t>
            </w:r>
            <w:r>
              <w:rPr>
                <w:noProof/>
                <w:webHidden/>
              </w:rPr>
              <w:fldChar w:fldCharType="end"/>
            </w:r>
          </w:hyperlink>
        </w:p>
        <w:p w14:paraId="7BB5D1C6" w14:textId="11D7A0CA" w:rsidR="005913FA" w:rsidRDefault="005913FA">
          <w:pPr>
            <w:pStyle w:val="TM2"/>
            <w:tabs>
              <w:tab w:val="right" w:leader="dot" w:pos="9062"/>
            </w:tabs>
            <w:rPr>
              <w:rFonts w:eastAsiaTheme="minorEastAsia"/>
              <w:noProof/>
              <w:kern w:val="2"/>
              <w:lang w:eastAsia="fr-FR"/>
              <w14:ligatures w14:val="standardContextual"/>
            </w:rPr>
          </w:pPr>
          <w:hyperlink w:anchor="_Toc168844588" w:history="1">
            <w:r w:rsidRPr="003B3585">
              <w:rPr>
                <w:rStyle w:val="Lienhypertexte"/>
                <w:noProof/>
              </w:rPr>
              <w:t>Les types d'horloges atomiques</w:t>
            </w:r>
            <w:r>
              <w:rPr>
                <w:noProof/>
                <w:webHidden/>
              </w:rPr>
              <w:tab/>
            </w:r>
            <w:r>
              <w:rPr>
                <w:noProof/>
                <w:webHidden/>
              </w:rPr>
              <w:fldChar w:fldCharType="begin"/>
            </w:r>
            <w:r>
              <w:rPr>
                <w:noProof/>
                <w:webHidden/>
              </w:rPr>
              <w:instrText xml:space="preserve"> PAGEREF _Toc168844588 \h </w:instrText>
            </w:r>
            <w:r>
              <w:rPr>
                <w:noProof/>
                <w:webHidden/>
              </w:rPr>
            </w:r>
            <w:r>
              <w:rPr>
                <w:noProof/>
                <w:webHidden/>
              </w:rPr>
              <w:fldChar w:fldCharType="separate"/>
            </w:r>
            <w:r>
              <w:rPr>
                <w:noProof/>
                <w:webHidden/>
              </w:rPr>
              <w:t>2</w:t>
            </w:r>
            <w:r>
              <w:rPr>
                <w:noProof/>
                <w:webHidden/>
              </w:rPr>
              <w:fldChar w:fldCharType="end"/>
            </w:r>
          </w:hyperlink>
        </w:p>
        <w:p w14:paraId="093D9790" w14:textId="4FC50F17" w:rsidR="005913FA" w:rsidRDefault="005913FA">
          <w:pPr>
            <w:pStyle w:val="TM2"/>
            <w:tabs>
              <w:tab w:val="right" w:leader="dot" w:pos="9062"/>
            </w:tabs>
            <w:rPr>
              <w:rFonts w:eastAsiaTheme="minorEastAsia"/>
              <w:noProof/>
              <w:kern w:val="2"/>
              <w:lang w:eastAsia="fr-FR"/>
              <w14:ligatures w14:val="standardContextual"/>
            </w:rPr>
          </w:pPr>
          <w:hyperlink w:anchor="_Toc168844589" w:history="1">
            <w:r w:rsidRPr="003B3585">
              <w:rPr>
                <w:rStyle w:val="Lienhypertexte"/>
                <w:noProof/>
              </w:rPr>
              <w:t>Principe de fonctionnement</w:t>
            </w:r>
            <w:r>
              <w:rPr>
                <w:noProof/>
                <w:webHidden/>
              </w:rPr>
              <w:tab/>
            </w:r>
            <w:r>
              <w:rPr>
                <w:noProof/>
                <w:webHidden/>
              </w:rPr>
              <w:fldChar w:fldCharType="begin"/>
            </w:r>
            <w:r>
              <w:rPr>
                <w:noProof/>
                <w:webHidden/>
              </w:rPr>
              <w:instrText xml:space="preserve"> PAGEREF _Toc168844589 \h </w:instrText>
            </w:r>
            <w:r>
              <w:rPr>
                <w:noProof/>
                <w:webHidden/>
              </w:rPr>
            </w:r>
            <w:r>
              <w:rPr>
                <w:noProof/>
                <w:webHidden/>
              </w:rPr>
              <w:fldChar w:fldCharType="separate"/>
            </w:r>
            <w:r>
              <w:rPr>
                <w:noProof/>
                <w:webHidden/>
              </w:rPr>
              <w:t>2</w:t>
            </w:r>
            <w:r>
              <w:rPr>
                <w:noProof/>
                <w:webHidden/>
              </w:rPr>
              <w:fldChar w:fldCharType="end"/>
            </w:r>
          </w:hyperlink>
        </w:p>
        <w:p w14:paraId="1AEC21E4" w14:textId="728B177F" w:rsidR="005913FA" w:rsidRDefault="005913FA">
          <w:pPr>
            <w:pStyle w:val="TM2"/>
            <w:tabs>
              <w:tab w:val="right" w:leader="dot" w:pos="9062"/>
            </w:tabs>
            <w:rPr>
              <w:rFonts w:eastAsiaTheme="minorEastAsia"/>
              <w:noProof/>
              <w:kern w:val="2"/>
              <w:lang w:eastAsia="fr-FR"/>
              <w14:ligatures w14:val="standardContextual"/>
            </w:rPr>
          </w:pPr>
          <w:hyperlink w:anchor="_Toc168844590" w:history="1">
            <w:r w:rsidRPr="003B3585">
              <w:rPr>
                <w:rStyle w:val="Lienhypertexte"/>
                <w:noProof/>
              </w:rPr>
              <w:t>Horloge atomique aux fréquences optiques</w:t>
            </w:r>
            <w:r>
              <w:rPr>
                <w:noProof/>
                <w:webHidden/>
              </w:rPr>
              <w:tab/>
            </w:r>
            <w:r>
              <w:rPr>
                <w:noProof/>
                <w:webHidden/>
              </w:rPr>
              <w:fldChar w:fldCharType="begin"/>
            </w:r>
            <w:r>
              <w:rPr>
                <w:noProof/>
                <w:webHidden/>
              </w:rPr>
              <w:instrText xml:space="preserve"> PAGEREF _Toc168844590 \h </w:instrText>
            </w:r>
            <w:r>
              <w:rPr>
                <w:noProof/>
                <w:webHidden/>
              </w:rPr>
            </w:r>
            <w:r>
              <w:rPr>
                <w:noProof/>
                <w:webHidden/>
              </w:rPr>
              <w:fldChar w:fldCharType="separate"/>
            </w:r>
            <w:r>
              <w:rPr>
                <w:noProof/>
                <w:webHidden/>
              </w:rPr>
              <w:t>3</w:t>
            </w:r>
            <w:r>
              <w:rPr>
                <w:noProof/>
                <w:webHidden/>
              </w:rPr>
              <w:fldChar w:fldCharType="end"/>
            </w:r>
          </w:hyperlink>
        </w:p>
        <w:p w14:paraId="6FDCF29B" w14:textId="0DB5C604" w:rsidR="005913FA" w:rsidRDefault="005913FA">
          <w:pPr>
            <w:pStyle w:val="TM2"/>
            <w:tabs>
              <w:tab w:val="right" w:leader="dot" w:pos="9062"/>
            </w:tabs>
            <w:rPr>
              <w:rFonts w:eastAsiaTheme="minorEastAsia"/>
              <w:noProof/>
              <w:kern w:val="2"/>
              <w:lang w:eastAsia="fr-FR"/>
              <w14:ligatures w14:val="standardContextual"/>
            </w:rPr>
          </w:pPr>
          <w:hyperlink w:anchor="_Toc168844591" w:history="1">
            <w:r w:rsidRPr="003B3585">
              <w:rPr>
                <w:rStyle w:val="Lienhypertexte"/>
                <w:noProof/>
              </w:rPr>
              <w:t>Processus énergétiques atomiques</w:t>
            </w:r>
            <w:r>
              <w:rPr>
                <w:noProof/>
                <w:webHidden/>
              </w:rPr>
              <w:tab/>
            </w:r>
            <w:r>
              <w:rPr>
                <w:noProof/>
                <w:webHidden/>
              </w:rPr>
              <w:fldChar w:fldCharType="begin"/>
            </w:r>
            <w:r>
              <w:rPr>
                <w:noProof/>
                <w:webHidden/>
              </w:rPr>
              <w:instrText xml:space="preserve"> PAGEREF _Toc168844591 \h </w:instrText>
            </w:r>
            <w:r>
              <w:rPr>
                <w:noProof/>
                <w:webHidden/>
              </w:rPr>
            </w:r>
            <w:r>
              <w:rPr>
                <w:noProof/>
                <w:webHidden/>
              </w:rPr>
              <w:fldChar w:fldCharType="separate"/>
            </w:r>
            <w:r>
              <w:rPr>
                <w:noProof/>
                <w:webHidden/>
              </w:rPr>
              <w:t>4</w:t>
            </w:r>
            <w:r>
              <w:rPr>
                <w:noProof/>
                <w:webHidden/>
              </w:rPr>
              <w:fldChar w:fldCharType="end"/>
            </w:r>
          </w:hyperlink>
        </w:p>
        <w:p w14:paraId="0A5408CB" w14:textId="77AD389D" w:rsidR="005913FA" w:rsidRDefault="005913FA">
          <w:pPr>
            <w:pStyle w:val="TM2"/>
            <w:tabs>
              <w:tab w:val="right" w:leader="dot" w:pos="9062"/>
            </w:tabs>
            <w:rPr>
              <w:rFonts w:eastAsiaTheme="minorEastAsia"/>
              <w:noProof/>
              <w:kern w:val="2"/>
              <w:lang w:eastAsia="fr-FR"/>
              <w14:ligatures w14:val="standardContextual"/>
            </w:rPr>
          </w:pPr>
          <w:hyperlink w:anchor="_Toc168844592" w:history="1">
            <w:r w:rsidRPr="003B3585">
              <w:rPr>
                <w:rStyle w:val="Lienhypertexte"/>
                <w:noProof/>
              </w:rPr>
              <w:t>Notion de structure fine et hyperfine</w:t>
            </w:r>
            <w:r>
              <w:rPr>
                <w:noProof/>
                <w:webHidden/>
              </w:rPr>
              <w:tab/>
            </w:r>
            <w:r>
              <w:rPr>
                <w:noProof/>
                <w:webHidden/>
              </w:rPr>
              <w:fldChar w:fldCharType="begin"/>
            </w:r>
            <w:r>
              <w:rPr>
                <w:noProof/>
                <w:webHidden/>
              </w:rPr>
              <w:instrText xml:space="preserve"> PAGEREF _Toc168844592 \h </w:instrText>
            </w:r>
            <w:r>
              <w:rPr>
                <w:noProof/>
                <w:webHidden/>
              </w:rPr>
            </w:r>
            <w:r>
              <w:rPr>
                <w:noProof/>
                <w:webHidden/>
              </w:rPr>
              <w:fldChar w:fldCharType="separate"/>
            </w:r>
            <w:r>
              <w:rPr>
                <w:noProof/>
                <w:webHidden/>
              </w:rPr>
              <w:t>4</w:t>
            </w:r>
            <w:r>
              <w:rPr>
                <w:noProof/>
                <w:webHidden/>
              </w:rPr>
              <w:fldChar w:fldCharType="end"/>
            </w:r>
          </w:hyperlink>
        </w:p>
        <w:p w14:paraId="54E1F730" w14:textId="075D3418" w:rsidR="005913FA" w:rsidRDefault="005913FA">
          <w:pPr>
            <w:pStyle w:val="TM2"/>
            <w:tabs>
              <w:tab w:val="right" w:leader="dot" w:pos="9062"/>
            </w:tabs>
            <w:rPr>
              <w:rFonts w:eastAsiaTheme="minorEastAsia"/>
              <w:noProof/>
              <w:kern w:val="2"/>
              <w:lang w:eastAsia="fr-FR"/>
              <w14:ligatures w14:val="standardContextual"/>
            </w:rPr>
          </w:pPr>
          <w:hyperlink w:anchor="_Toc168844593" w:history="1">
            <w:r w:rsidRPr="003B3585">
              <w:rPr>
                <w:rStyle w:val="Lienhypertexte"/>
                <w:noProof/>
              </w:rPr>
              <w:t>Applications</w:t>
            </w:r>
            <w:r>
              <w:rPr>
                <w:noProof/>
                <w:webHidden/>
              </w:rPr>
              <w:tab/>
            </w:r>
            <w:r>
              <w:rPr>
                <w:noProof/>
                <w:webHidden/>
              </w:rPr>
              <w:fldChar w:fldCharType="begin"/>
            </w:r>
            <w:r>
              <w:rPr>
                <w:noProof/>
                <w:webHidden/>
              </w:rPr>
              <w:instrText xml:space="preserve"> PAGEREF _Toc168844593 \h </w:instrText>
            </w:r>
            <w:r>
              <w:rPr>
                <w:noProof/>
                <w:webHidden/>
              </w:rPr>
            </w:r>
            <w:r>
              <w:rPr>
                <w:noProof/>
                <w:webHidden/>
              </w:rPr>
              <w:fldChar w:fldCharType="separate"/>
            </w:r>
            <w:r>
              <w:rPr>
                <w:noProof/>
                <w:webHidden/>
              </w:rPr>
              <w:t>4</w:t>
            </w:r>
            <w:r>
              <w:rPr>
                <w:noProof/>
                <w:webHidden/>
              </w:rPr>
              <w:fldChar w:fldCharType="end"/>
            </w:r>
          </w:hyperlink>
        </w:p>
        <w:p w14:paraId="7BD4C30D" w14:textId="1CEB920C" w:rsidR="005913FA" w:rsidRDefault="005913FA">
          <w:pPr>
            <w:pStyle w:val="TM3"/>
            <w:tabs>
              <w:tab w:val="right" w:leader="dot" w:pos="9062"/>
            </w:tabs>
            <w:rPr>
              <w:rFonts w:eastAsiaTheme="minorEastAsia"/>
              <w:noProof/>
              <w:kern w:val="2"/>
              <w:lang w:eastAsia="fr-FR"/>
              <w14:ligatures w14:val="standardContextual"/>
            </w:rPr>
          </w:pPr>
          <w:hyperlink w:anchor="_Toc168844594" w:history="1">
            <w:r w:rsidRPr="003B3585">
              <w:rPr>
                <w:rStyle w:val="Lienhypertexte"/>
                <w:noProof/>
              </w:rPr>
              <w:t>Temps atomique international</w:t>
            </w:r>
            <w:r>
              <w:rPr>
                <w:noProof/>
                <w:webHidden/>
              </w:rPr>
              <w:tab/>
            </w:r>
            <w:r>
              <w:rPr>
                <w:noProof/>
                <w:webHidden/>
              </w:rPr>
              <w:fldChar w:fldCharType="begin"/>
            </w:r>
            <w:r>
              <w:rPr>
                <w:noProof/>
                <w:webHidden/>
              </w:rPr>
              <w:instrText xml:space="preserve"> PAGEREF _Toc168844594 \h </w:instrText>
            </w:r>
            <w:r>
              <w:rPr>
                <w:noProof/>
                <w:webHidden/>
              </w:rPr>
            </w:r>
            <w:r>
              <w:rPr>
                <w:noProof/>
                <w:webHidden/>
              </w:rPr>
              <w:fldChar w:fldCharType="separate"/>
            </w:r>
            <w:r>
              <w:rPr>
                <w:noProof/>
                <w:webHidden/>
              </w:rPr>
              <w:t>4</w:t>
            </w:r>
            <w:r>
              <w:rPr>
                <w:noProof/>
                <w:webHidden/>
              </w:rPr>
              <w:fldChar w:fldCharType="end"/>
            </w:r>
          </w:hyperlink>
        </w:p>
        <w:p w14:paraId="2C4BC907" w14:textId="7500818A" w:rsidR="005913FA" w:rsidRDefault="005913FA">
          <w:pPr>
            <w:pStyle w:val="TM3"/>
            <w:tabs>
              <w:tab w:val="right" w:leader="dot" w:pos="9062"/>
            </w:tabs>
            <w:rPr>
              <w:rFonts w:eastAsiaTheme="minorEastAsia"/>
              <w:noProof/>
              <w:kern w:val="2"/>
              <w:lang w:eastAsia="fr-FR"/>
              <w14:ligatures w14:val="standardContextual"/>
            </w:rPr>
          </w:pPr>
          <w:hyperlink w:anchor="_Toc168844595" w:history="1">
            <w:r w:rsidRPr="003B3585">
              <w:rPr>
                <w:rStyle w:val="Lienhypertexte"/>
                <w:noProof/>
              </w:rPr>
              <w:t>GPS</w:t>
            </w:r>
            <w:r>
              <w:rPr>
                <w:noProof/>
                <w:webHidden/>
              </w:rPr>
              <w:tab/>
            </w:r>
            <w:r>
              <w:rPr>
                <w:noProof/>
                <w:webHidden/>
              </w:rPr>
              <w:fldChar w:fldCharType="begin"/>
            </w:r>
            <w:r>
              <w:rPr>
                <w:noProof/>
                <w:webHidden/>
              </w:rPr>
              <w:instrText xml:space="preserve"> PAGEREF _Toc168844595 \h </w:instrText>
            </w:r>
            <w:r>
              <w:rPr>
                <w:noProof/>
                <w:webHidden/>
              </w:rPr>
            </w:r>
            <w:r>
              <w:rPr>
                <w:noProof/>
                <w:webHidden/>
              </w:rPr>
              <w:fldChar w:fldCharType="separate"/>
            </w:r>
            <w:r>
              <w:rPr>
                <w:noProof/>
                <w:webHidden/>
              </w:rPr>
              <w:t>5</w:t>
            </w:r>
            <w:r>
              <w:rPr>
                <w:noProof/>
                <w:webHidden/>
              </w:rPr>
              <w:fldChar w:fldCharType="end"/>
            </w:r>
          </w:hyperlink>
        </w:p>
        <w:p w14:paraId="726BDC65" w14:textId="51E5206B" w:rsidR="005913FA" w:rsidRDefault="005913FA">
          <w:pPr>
            <w:pStyle w:val="TM3"/>
            <w:tabs>
              <w:tab w:val="right" w:leader="dot" w:pos="9062"/>
            </w:tabs>
            <w:rPr>
              <w:rFonts w:eastAsiaTheme="minorEastAsia"/>
              <w:noProof/>
              <w:kern w:val="2"/>
              <w:lang w:eastAsia="fr-FR"/>
              <w14:ligatures w14:val="standardContextual"/>
            </w:rPr>
          </w:pPr>
          <w:hyperlink w:anchor="_Toc168844596" w:history="1">
            <w:r w:rsidRPr="003B3585">
              <w:rPr>
                <w:rStyle w:val="Lienhypertexte"/>
                <w:noProof/>
              </w:rPr>
              <w:t>Télécommunications</w:t>
            </w:r>
            <w:r>
              <w:rPr>
                <w:noProof/>
                <w:webHidden/>
              </w:rPr>
              <w:tab/>
            </w:r>
            <w:r>
              <w:rPr>
                <w:noProof/>
                <w:webHidden/>
              </w:rPr>
              <w:fldChar w:fldCharType="begin"/>
            </w:r>
            <w:r>
              <w:rPr>
                <w:noProof/>
                <w:webHidden/>
              </w:rPr>
              <w:instrText xml:space="preserve"> PAGEREF _Toc168844596 \h </w:instrText>
            </w:r>
            <w:r>
              <w:rPr>
                <w:noProof/>
                <w:webHidden/>
              </w:rPr>
            </w:r>
            <w:r>
              <w:rPr>
                <w:noProof/>
                <w:webHidden/>
              </w:rPr>
              <w:fldChar w:fldCharType="separate"/>
            </w:r>
            <w:r>
              <w:rPr>
                <w:noProof/>
                <w:webHidden/>
              </w:rPr>
              <w:t>5</w:t>
            </w:r>
            <w:r>
              <w:rPr>
                <w:noProof/>
                <w:webHidden/>
              </w:rPr>
              <w:fldChar w:fldCharType="end"/>
            </w:r>
          </w:hyperlink>
        </w:p>
        <w:p w14:paraId="2EF2FA24" w14:textId="14C44A89" w:rsidR="005913FA" w:rsidRDefault="005913FA">
          <w:pPr>
            <w:pStyle w:val="TM3"/>
            <w:tabs>
              <w:tab w:val="right" w:leader="dot" w:pos="9062"/>
            </w:tabs>
            <w:rPr>
              <w:rFonts w:eastAsiaTheme="minorEastAsia"/>
              <w:noProof/>
              <w:kern w:val="2"/>
              <w:lang w:eastAsia="fr-FR"/>
              <w14:ligatures w14:val="standardContextual"/>
            </w:rPr>
          </w:pPr>
          <w:hyperlink w:anchor="_Toc168844597" w:history="1">
            <w:r w:rsidRPr="003B3585">
              <w:rPr>
                <w:rStyle w:val="Lienhypertexte"/>
                <w:noProof/>
              </w:rPr>
              <w:t>Mesure du champ gravitationnel</w:t>
            </w:r>
            <w:r>
              <w:rPr>
                <w:noProof/>
                <w:webHidden/>
              </w:rPr>
              <w:tab/>
            </w:r>
            <w:r>
              <w:rPr>
                <w:noProof/>
                <w:webHidden/>
              </w:rPr>
              <w:fldChar w:fldCharType="begin"/>
            </w:r>
            <w:r>
              <w:rPr>
                <w:noProof/>
                <w:webHidden/>
              </w:rPr>
              <w:instrText xml:space="preserve"> PAGEREF _Toc168844597 \h </w:instrText>
            </w:r>
            <w:r>
              <w:rPr>
                <w:noProof/>
                <w:webHidden/>
              </w:rPr>
            </w:r>
            <w:r>
              <w:rPr>
                <w:noProof/>
                <w:webHidden/>
              </w:rPr>
              <w:fldChar w:fldCharType="separate"/>
            </w:r>
            <w:r>
              <w:rPr>
                <w:noProof/>
                <w:webHidden/>
              </w:rPr>
              <w:t>5</w:t>
            </w:r>
            <w:r>
              <w:rPr>
                <w:noProof/>
                <w:webHidden/>
              </w:rPr>
              <w:fldChar w:fldCharType="end"/>
            </w:r>
          </w:hyperlink>
        </w:p>
        <w:p w14:paraId="4A90DDC1" w14:textId="496C36CC" w:rsidR="005913FA" w:rsidRDefault="005913FA">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4CC444C6" w:rsidR="002D54BA" w:rsidRPr="003604A0" w:rsidRDefault="003D5A98" w:rsidP="003604A0">
      <w:pPr>
        <w:pStyle w:val="Titre2"/>
      </w:pPr>
      <w:bookmarkStart w:id="2" w:name="_Toc168844575"/>
      <w:bookmarkStart w:id="3" w:name="_Toc168844587"/>
      <w:r w:rsidRPr="003604A0">
        <w:lastRenderedPageBreak/>
        <w:t>Introduction</w:t>
      </w:r>
      <w:bookmarkEnd w:id="2"/>
      <w:bookmarkEnd w:id="3"/>
    </w:p>
    <w:p w14:paraId="68819C76" w14:textId="33B26BB7" w:rsidR="00E71370" w:rsidRDefault="00453C2A" w:rsidP="00453C2A">
      <w:pPr>
        <w:jc w:val="both"/>
        <w:rPr>
          <w:rFonts w:ascii="Arial" w:hAnsi="Arial" w:cs="Arial"/>
          <w:color w:val="202122"/>
          <w:sz w:val="21"/>
          <w:szCs w:val="21"/>
          <w:shd w:val="clear" w:color="auto" w:fill="FFFFFF"/>
        </w:rPr>
      </w:pPr>
      <w:r>
        <w:rPr>
          <w:rFonts w:ascii="Arial" w:hAnsi="Arial" w:cs="Arial"/>
          <w:color w:val="202122"/>
          <w:sz w:val="21"/>
          <w:szCs w:val="21"/>
          <w:shd w:val="clear" w:color="auto" w:fill="FFFFFF"/>
        </w:rPr>
        <w:t>Une </w:t>
      </w:r>
      <w:r w:rsidRPr="00453C2A">
        <w:rPr>
          <w:rFonts w:ascii="Arial" w:hAnsi="Arial" w:cs="Arial"/>
          <w:color w:val="202122"/>
          <w:sz w:val="21"/>
          <w:szCs w:val="21"/>
          <w:shd w:val="clear" w:color="auto" w:fill="FFFFFF"/>
        </w:rPr>
        <w:t>horloge atomique</w:t>
      </w:r>
      <w:r>
        <w:rPr>
          <w:rFonts w:ascii="Arial" w:hAnsi="Arial" w:cs="Arial"/>
          <w:color w:val="202122"/>
          <w:sz w:val="21"/>
          <w:szCs w:val="21"/>
          <w:shd w:val="clear" w:color="auto" w:fill="FFFFFF"/>
        </w:rPr>
        <w:t> est une </w:t>
      </w:r>
      <w:r w:rsidRPr="00453C2A">
        <w:rPr>
          <w:color w:val="202122"/>
        </w:rPr>
        <w:t>horloge</w:t>
      </w:r>
      <w:r>
        <w:rPr>
          <w:rFonts w:ascii="Arial" w:hAnsi="Arial" w:cs="Arial"/>
          <w:color w:val="202122"/>
          <w:sz w:val="21"/>
          <w:szCs w:val="21"/>
          <w:shd w:val="clear" w:color="auto" w:fill="FFFFFF"/>
        </w:rPr>
        <w:t> qui utilise la pérennité et l'immuabilité de la </w:t>
      </w:r>
      <w:r w:rsidRPr="00453C2A">
        <w:rPr>
          <w:color w:val="202122"/>
        </w:rPr>
        <w:t>fréquence</w:t>
      </w:r>
      <w:r>
        <w:rPr>
          <w:rFonts w:ascii="Arial" w:hAnsi="Arial" w:cs="Arial"/>
          <w:color w:val="202122"/>
          <w:sz w:val="21"/>
          <w:szCs w:val="21"/>
          <w:shd w:val="clear" w:color="auto" w:fill="FFFFFF"/>
        </w:rPr>
        <w:t> du </w:t>
      </w:r>
      <w:r w:rsidRPr="00453C2A">
        <w:rPr>
          <w:color w:val="202122"/>
        </w:rPr>
        <w:t>rayonnement électromagnétique</w:t>
      </w:r>
      <w:r>
        <w:rPr>
          <w:rFonts w:ascii="Arial" w:hAnsi="Arial" w:cs="Arial"/>
          <w:color w:val="202122"/>
          <w:sz w:val="21"/>
          <w:szCs w:val="21"/>
          <w:shd w:val="clear" w:color="auto" w:fill="FFFFFF"/>
        </w:rPr>
        <w:t> émis par un </w:t>
      </w:r>
      <w:r w:rsidRPr="00453C2A">
        <w:rPr>
          <w:color w:val="202122"/>
        </w:rPr>
        <w:t>électron</w:t>
      </w:r>
      <w:r>
        <w:rPr>
          <w:rFonts w:ascii="Arial" w:hAnsi="Arial" w:cs="Arial"/>
          <w:color w:val="202122"/>
          <w:sz w:val="21"/>
          <w:szCs w:val="21"/>
          <w:shd w:val="clear" w:color="auto" w:fill="FFFFFF"/>
        </w:rPr>
        <w:t> lors du passage d'un </w:t>
      </w:r>
      <w:r w:rsidRPr="00453C2A">
        <w:rPr>
          <w:color w:val="202122"/>
        </w:rPr>
        <w:t>niveau d'énergie</w:t>
      </w:r>
      <w:r>
        <w:rPr>
          <w:rFonts w:ascii="Arial" w:hAnsi="Arial" w:cs="Arial"/>
          <w:color w:val="202122"/>
          <w:sz w:val="21"/>
          <w:szCs w:val="21"/>
          <w:shd w:val="clear" w:color="auto" w:fill="FFFFFF"/>
        </w:rPr>
        <w:t> à un autre pour assurer l'exactitude et la stabilité du signal oscillant qu'elle produit. Un de ses principaux usages est le maintien du </w:t>
      </w:r>
      <w:r w:rsidRPr="00453C2A">
        <w:rPr>
          <w:color w:val="202122"/>
        </w:rPr>
        <w:t>temps atomique international</w:t>
      </w:r>
      <w:r>
        <w:rPr>
          <w:rFonts w:ascii="Arial" w:hAnsi="Arial" w:cs="Arial"/>
          <w:color w:val="202122"/>
          <w:sz w:val="21"/>
          <w:szCs w:val="21"/>
          <w:shd w:val="clear" w:color="auto" w:fill="FFFFFF"/>
        </w:rPr>
        <w:t> (TAI) et la distribution du </w:t>
      </w:r>
      <w:r w:rsidRPr="00453C2A">
        <w:rPr>
          <w:color w:val="202122"/>
        </w:rPr>
        <w:t>temps universel coordonné</w:t>
      </w:r>
      <w:r>
        <w:rPr>
          <w:rFonts w:ascii="Arial" w:hAnsi="Arial" w:cs="Arial"/>
          <w:color w:val="202122"/>
          <w:sz w:val="21"/>
          <w:szCs w:val="21"/>
          <w:shd w:val="clear" w:color="auto" w:fill="FFFFFF"/>
        </w:rPr>
        <w:t> (UTC) qui sont les échelles de temps de référence.</w:t>
      </w:r>
    </w:p>
    <w:p w14:paraId="1C037897" w14:textId="77777777" w:rsidR="00453C2A" w:rsidRDefault="00453C2A" w:rsidP="00453C2A">
      <w:pPr>
        <w:jc w:val="both"/>
        <w:rPr>
          <w:rFonts w:ascii="Arial" w:hAnsi="Arial" w:cs="Arial"/>
          <w:color w:val="202122"/>
          <w:sz w:val="21"/>
          <w:szCs w:val="21"/>
          <w:shd w:val="clear" w:color="auto" w:fill="FFFFFF"/>
        </w:rPr>
      </w:pPr>
    </w:p>
    <w:p w14:paraId="4E6DD629" w14:textId="21E9D504" w:rsidR="00453C2A" w:rsidRPr="00453C2A" w:rsidRDefault="00453C2A" w:rsidP="00453C2A">
      <w:pPr>
        <w:pStyle w:val="Titre2"/>
      </w:pPr>
      <w:bookmarkStart w:id="4" w:name="_Toc168844576"/>
      <w:bookmarkStart w:id="5" w:name="_Toc168844588"/>
      <w:r w:rsidRPr="00453C2A">
        <w:t>Les types d'horloges atomiques</w:t>
      </w:r>
      <w:bookmarkEnd w:id="4"/>
      <w:bookmarkEnd w:id="5"/>
    </w:p>
    <w:p w14:paraId="66BDCDBE" w14:textId="33A70995" w:rsidR="00453C2A" w:rsidRPr="00453C2A" w:rsidRDefault="00453C2A" w:rsidP="00453C2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453C2A">
        <w:rPr>
          <w:rFonts w:ascii="Arial" w:eastAsiaTheme="minorHAnsi" w:hAnsi="Arial" w:cs="Arial"/>
          <w:color w:val="202122"/>
          <w:sz w:val="21"/>
          <w:szCs w:val="21"/>
          <w:shd w:val="clear" w:color="auto" w:fill="FFFFFF"/>
          <w:lang w:eastAsia="en-US"/>
        </w:rPr>
        <w:t>Les horloges atomiques se déclinent en différents types, mais leur principe de fonctionnement reste fondamentalement le même. La différence réside surtout dans le choix de l'élément utilisé et dans les méthodes employées pour détecter les variations de niveau d'énergie.</w:t>
      </w:r>
    </w:p>
    <w:p w14:paraId="1A8ACC9D" w14:textId="77777777" w:rsidR="00453C2A" w:rsidRPr="00453C2A" w:rsidRDefault="00453C2A" w:rsidP="00453C2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453C2A">
        <w:rPr>
          <w:rFonts w:ascii="Arial" w:eastAsiaTheme="minorHAnsi" w:hAnsi="Arial" w:cs="Arial"/>
          <w:color w:val="202122"/>
          <w:sz w:val="21"/>
          <w:szCs w:val="21"/>
          <w:shd w:val="clear" w:color="auto" w:fill="FFFFFF"/>
          <w:lang w:eastAsia="en-US"/>
        </w:rPr>
        <w:t>Les horloges atomiques les plus courantes sont les horloges atomiques au césium, à l'hydrogène et au rubidium.</w:t>
      </w:r>
    </w:p>
    <w:p w14:paraId="59D86DAA" w14:textId="77777777" w:rsidR="00453C2A" w:rsidRPr="00453C2A" w:rsidRDefault="00453C2A" w:rsidP="00453C2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453C2A">
        <w:rPr>
          <w:rFonts w:ascii="Arial" w:eastAsiaTheme="minorHAnsi" w:hAnsi="Arial" w:cs="Arial"/>
          <w:color w:val="202122"/>
          <w:sz w:val="21"/>
          <w:szCs w:val="21"/>
          <w:shd w:val="clear" w:color="auto" w:fill="FFFFFF"/>
          <w:lang w:eastAsia="en-US"/>
        </w:rPr>
        <w:t>Les horloges atomiques au césium fonctionnent en faisant passer un faisceau d'atomes de césium à travers un champ magnétique qui sépare les atomes selon leurs niveaux d'énergie.</w:t>
      </w:r>
    </w:p>
    <w:p w14:paraId="5EF3E94C" w14:textId="77777777" w:rsidR="00453C2A" w:rsidRPr="00453C2A" w:rsidRDefault="00453C2A" w:rsidP="00453C2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453C2A">
        <w:rPr>
          <w:rFonts w:ascii="Arial" w:eastAsiaTheme="minorHAnsi" w:hAnsi="Arial" w:cs="Arial"/>
          <w:color w:val="202122"/>
          <w:sz w:val="21"/>
          <w:szCs w:val="21"/>
          <w:shd w:val="clear" w:color="auto" w:fill="FFFFFF"/>
          <w:lang w:eastAsia="en-US"/>
        </w:rPr>
        <w:t>Les horloges atomiques à hydrogène maintiennent les atomes d'hydrogène à un niveau d'énergie constant à l'aide d'un récipient spécial en vue d'éviter toute perte trop rapide de leur état d'énergie supérieur.</w:t>
      </w:r>
    </w:p>
    <w:p w14:paraId="4E4A00F2" w14:textId="77777777" w:rsidR="00453C2A" w:rsidRPr="00453C2A" w:rsidRDefault="00453C2A" w:rsidP="00453C2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453C2A">
        <w:rPr>
          <w:rFonts w:ascii="Arial" w:eastAsiaTheme="minorHAnsi" w:hAnsi="Arial" w:cs="Arial"/>
          <w:color w:val="202122"/>
          <w:sz w:val="21"/>
          <w:szCs w:val="21"/>
          <w:shd w:val="clear" w:color="auto" w:fill="FFFFFF"/>
          <w:lang w:eastAsia="en-US"/>
        </w:rPr>
        <w:t>Les horloges atomiques au rubidium sont les plus simples et compactes de toutes, elles utilisent une cellule en verre de rubidium gazeux qui change son absorption de la lumière à la fréquence optique du rubidium lorsque la fréquence des micro-ondes environnantes est adéquate.</w:t>
      </w:r>
    </w:p>
    <w:p w14:paraId="081312D1" w14:textId="77777777" w:rsidR="00453C2A" w:rsidRPr="00453C2A" w:rsidRDefault="00453C2A" w:rsidP="00453C2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453C2A">
        <w:rPr>
          <w:rFonts w:ascii="Arial" w:eastAsiaTheme="minorHAnsi" w:hAnsi="Arial" w:cs="Arial"/>
          <w:color w:val="202122"/>
          <w:sz w:val="21"/>
          <w:szCs w:val="21"/>
          <w:shd w:val="clear" w:color="auto" w:fill="FFFFFF"/>
          <w:lang w:eastAsia="en-US"/>
        </w:rPr>
        <w:t>Les horloges atomiques les plus précises actuellement disponibles utilisent l'atome de césium avec des champs magnétiques et des détecteurs standards. Par ailleurs, l'utilisation de faisceaux laser permet de limiter les variations de fréquence dues à l'effet Doppler, en empêchant les atomes de césium de se déplacer dans tous les sens.</w:t>
      </w:r>
    </w:p>
    <w:p w14:paraId="4C3C849A" w14:textId="77777777" w:rsidR="00453C2A" w:rsidRDefault="00453C2A" w:rsidP="00453C2A">
      <w:pPr>
        <w:jc w:val="both"/>
        <w:rPr>
          <w:rFonts w:ascii="Arial" w:hAnsi="Arial" w:cs="Arial"/>
          <w:color w:val="202122"/>
          <w:sz w:val="21"/>
          <w:szCs w:val="21"/>
          <w:shd w:val="clear" w:color="auto" w:fill="FFFFFF"/>
        </w:rPr>
      </w:pPr>
    </w:p>
    <w:p w14:paraId="29CBC3AF" w14:textId="77777777" w:rsidR="00453C2A" w:rsidRDefault="00453C2A" w:rsidP="00453C2A">
      <w:pPr>
        <w:jc w:val="both"/>
        <w:rPr>
          <w:rFonts w:ascii="Arial" w:hAnsi="Arial" w:cs="Arial"/>
          <w:color w:val="202122"/>
          <w:sz w:val="21"/>
          <w:szCs w:val="21"/>
          <w:shd w:val="clear" w:color="auto" w:fill="FFFFFF"/>
        </w:rPr>
      </w:pPr>
    </w:p>
    <w:p w14:paraId="502423A9" w14:textId="72090E5A" w:rsidR="005913FA" w:rsidRDefault="005913FA" w:rsidP="005913FA">
      <w:pPr>
        <w:pStyle w:val="Titre2"/>
      </w:pPr>
      <w:bookmarkStart w:id="6" w:name="_Toc168844577"/>
      <w:bookmarkStart w:id="7" w:name="_Toc168844589"/>
      <w:r>
        <w:rPr>
          <w:noProof/>
          <w:color w:val="0000FF"/>
          <w:bdr w:val="none" w:sz="0" w:space="0" w:color="auto" w:frame="1"/>
        </w:rPr>
        <w:drawing>
          <wp:anchor distT="0" distB="0" distL="114300" distR="114300" simplePos="0" relativeHeight="251658240" behindDoc="0" locked="0" layoutInCell="1" allowOverlap="1" wp14:anchorId="23AA1CEB" wp14:editId="60787ED1">
            <wp:simplePos x="0" y="0"/>
            <wp:positionH relativeFrom="margin">
              <wp:align>right</wp:align>
            </wp:positionH>
            <wp:positionV relativeFrom="paragraph">
              <wp:posOffset>5177</wp:posOffset>
            </wp:positionV>
            <wp:extent cx="2094865" cy="1631950"/>
            <wp:effectExtent l="0" t="0" r="635" b="6350"/>
            <wp:wrapSquare wrapText="bothSides"/>
            <wp:docPr id="1210046351"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865" cy="1631950"/>
                    </a:xfrm>
                    <a:prstGeom prst="rect">
                      <a:avLst/>
                    </a:prstGeom>
                    <a:noFill/>
                    <a:ln>
                      <a:noFill/>
                    </a:ln>
                  </pic:spPr>
                </pic:pic>
              </a:graphicData>
            </a:graphic>
          </wp:anchor>
        </w:drawing>
      </w:r>
      <w:r w:rsidRPr="005913FA">
        <w:t>Principe de fonctionnement</w:t>
      </w:r>
      <w:bookmarkEnd w:id="6"/>
      <w:bookmarkEnd w:id="7"/>
    </w:p>
    <w:p w14:paraId="200C20F5" w14:textId="33C6F933"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 principe général est de synchroniser en permanence, par une </w:t>
      </w:r>
      <w:r w:rsidRPr="005913FA">
        <w:rPr>
          <w:rFonts w:eastAsiaTheme="minorHAnsi"/>
          <w:color w:val="202122"/>
          <w:shd w:val="clear" w:color="auto" w:fill="FFFFFF"/>
          <w:lang w:eastAsia="en-US"/>
        </w:rPr>
        <w:t>boucle d'asservissement</w:t>
      </w:r>
      <w:r w:rsidRPr="005913FA">
        <w:rPr>
          <w:rFonts w:ascii="Arial" w:eastAsiaTheme="minorHAnsi" w:hAnsi="Arial" w:cs="Arial"/>
          <w:color w:val="202122"/>
          <w:sz w:val="21"/>
          <w:szCs w:val="21"/>
          <w:shd w:val="clear" w:color="auto" w:fill="FFFFFF"/>
          <w:lang w:eastAsia="en-US"/>
        </w:rPr>
        <w:t>, un </w:t>
      </w:r>
      <w:r w:rsidRPr="005913FA">
        <w:rPr>
          <w:rFonts w:eastAsiaTheme="minorHAnsi"/>
          <w:color w:val="202122"/>
          <w:shd w:val="clear" w:color="auto" w:fill="FFFFFF"/>
          <w:lang w:eastAsia="en-US"/>
        </w:rPr>
        <w:t>oscillateur à quartz</w:t>
      </w:r>
      <w:r w:rsidRPr="005913FA">
        <w:rPr>
          <w:rFonts w:ascii="Arial" w:eastAsiaTheme="minorHAnsi" w:hAnsi="Arial" w:cs="Arial"/>
          <w:color w:val="202122"/>
          <w:sz w:val="21"/>
          <w:szCs w:val="21"/>
          <w:shd w:val="clear" w:color="auto" w:fill="FFFFFF"/>
          <w:lang w:eastAsia="en-US"/>
        </w:rPr>
        <w:t> avec un jet permanent d'atomes de </w:t>
      </w:r>
      <w:proofErr w:type="spellStart"/>
      <w:r w:rsidRPr="005913FA">
        <w:rPr>
          <w:rFonts w:eastAsiaTheme="minorHAnsi"/>
          <w:color w:val="202122"/>
          <w:shd w:val="clear" w:color="auto" w:fill="FFFFFF"/>
          <w:lang w:eastAsia="en-US"/>
        </w:rPr>
        <w:t>cesium</w:t>
      </w:r>
      <w:proofErr w:type="spellEnd"/>
      <w:r w:rsidRPr="005913FA">
        <w:rPr>
          <w:rFonts w:eastAsiaTheme="minorHAnsi"/>
          <w:color w:val="202122"/>
          <w:shd w:val="clear" w:color="auto" w:fill="FFFFFF"/>
          <w:lang w:eastAsia="en-US"/>
        </w:rPr>
        <w:t xml:space="preserve"> 133</w:t>
      </w:r>
      <w:r w:rsidRPr="005913FA">
        <w:rPr>
          <w:rFonts w:ascii="Arial" w:eastAsiaTheme="minorHAnsi" w:hAnsi="Arial" w:cs="Arial"/>
          <w:color w:val="202122"/>
          <w:sz w:val="21"/>
          <w:szCs w:val="21"/>
          <w:shd w:val="clear" w:color="auto" w:fill="FFFFFF"/>
          <w:lang w:eastAsia="en-US"/>
        </w:rPr>
        <w:t>, refroidis pour permettre leur mesure. L'asservissement se fait en maximisant le nombre d'atomes dans un état excité, qui possèdent une certaine énergie E2. Cette maximisation, mesurée dans une </w:t>
      </w:r>
      <w:r w:rsidRPr="005913FA">
        <w:rPr>
          <w:rFonts w:eastAsiaTheme="minorHAnsi"/>
          <w:color w:val="202122"/>
          <w:shd w:val="clear" w:color="auto" w:fill="FFFFFF"/>
          <w:lang w:eastAsia="en-US"/>
        </w:rPr>
        <w:t>cavité micro-ondes</w:t>
      </w:r>
      <w:r w:rsidRPr="005913FA">
        <w:rPr>
          <w:rFonts w:ascii="Arial" w:eastAsiaTheme="minorHAnsi" w:hAnsi="Arial" w:cs="Arial"/>
          <w:color w:val="202122"/>
          <w:sz w:val="21"/>
          <w:szCs w:val="21"/>
          <w:shd w:val="clear" w:color="auto" w:fill="FFFFFF"/>
          <w:lang w:eastAsia="en-US"/>
        </w:rPr>
        <w:t>, témoigne que l'oscillateur est le plus proche possible de la </w:t>
      </w:r>
      <w:r w:rsidRPr="005913FA">
        <w:rPr>
          <w:rFonts w:eastAsiaTheme="minorHAnsi"/>
          <w:color w:val="202122"/>
          <w:shd w:val="clear" w:color="auto" w:fill="FFFFFF"/>
          <w:lang w:eastAsia="en-US"/>
        </w:rPr>
        <w:t>fréquence de la transition hyperfine</w:t>
      </w:r>
      <w:r w:rsidRPr="005913FA">
        <w:rPr>
          <w:rFonts w:ascii="Arial" w:eastAsiaTheme="minorHAnsi" w:hAnsi="Arial" w:cs="Arial"/>
          <w:color w:val="202122"/>
          <w:sz w:val="21"/>
          <w:szCs w:val="21"/>
          <w:shd w:val="clear" w:color="auto" w:fill="FFFFFF"/>
          <w:lang w:eastAsia="en-US"/>
        </w:rPr>
        <w:t> de l'</w:t>
      </w:r>
      <w:r w:rsidRPr="005913FA">
        <w:rPr>
          <w:rFonts w:eastAsiaTheme="minorHAnsi"/>
          <w:color w:val="202122"/>
          <w:shd w:val="clear" w:color="auto" w:fill="FFFFFF"/>
          <w:lang w:eastAsia="en-US"/>
        </w:rPr>
        <w:t>état fondamental</w:t>
      </w:r>
      <w:r w:rsidRPr="005913FA">
        <w:rPr>
          <w:rFonts w:ascii="Arial" w:eastAsiaTheme="minorHAnsi" w:hAnsi="Arial" w:cs="Arial"/>
          <w:color w:val="202122"/>
          <w:sz w:val="21"/>
          <w:szCs w:val="21"/>
          <w:shd w:val="clear" w:color="auto" w:fill="FFFFFF"/>
          <w:lang w:eastAsia="en-US"/>
        </w:rPr>
        <w:t> de l'atome de césium 133 non perturbé, égale à 9 192 631 770 Hertz, qui est la définition officielle de la </w:t>
      </w:r>
      <w:r w:rsidRPr="005913FA">
        <w:rPr>
          <w:rFonts w:eastAsiaTheme="minorHAnsi"/>
          <w:color w:val="202122"/>
          <w:shd w:val="clear" w:color="auto" w:fill="FFFFFF"/>
          <w:lang w:eastAsia="en-US"/>
        </w:rPr>
        <w:t>seconde</w:t>
      </w:r>
      <w:r w:rsidRPr="005913FA">
        <w:rPr>
          <w:rFonts w:ascii="Arial" w:eastAsiaTheme="minorHAnsi" w:hAnsi="Arial" w:cs="Arial"/>
          <w:color w:val="202122"/>
          <w:sz w:val="21"/>
          <w:szCs w:val="21"/>
          <w:shd w:val="clear" w:color="auto" w:fill="FFFFFF"/>
          <w:lang w:eastAsia="en-US"/>
        </w:rPr>
        <w:t>. En effet, les électrons des atomes ne changent de niveau d'énergie que si l'énergie a une valeur très précise, </w:t>
      </w:r>
      <w:r w:rsidRPr="005913FA">
        <w:rPr>
          <w:rFonts w:eastAsiaTheme="minorHAnsi"/>
          <w:color w:val="202122"/>
          <w:shd w:val="clear" w:color="auto" w:fill="FFFFFF"/>
          <w:lang w:eastAsia="en-US"/>
        </w:rPr>
        <w:t>directement liée à la fréquence</w:t>
      </w:r>
      <w:r w:rsidRPr="005913FA">
        <w:rPr>
          <w:rFonts w:eastAsiaTheme="minorHAnsi"/>
          <w:color w:val="202122"/>
          <w:sz w:val="21"/>
          <w:szCs w:val="21"/>
          <w:shd w:val="clear" w:color="auto" w:fill="FFFFFF"/>
          <w:lang w:eastAsia="en-US"/>
        </w:rPr>
        <w:t>5</w:t>
      </w:r>
      <w:r w:rsidRPr="005913FA">
        <w:rPr>
          <w:rFonts w:ascii="Arial" w:eastAsiaTheme="minorHAnsi" w:hAnsi="Arial" w:cs="Arial"/>
          <w:color w:val="202122"/>
          <w:sz w:val="21"/>
          <w:szCs w:val="21"/>
          <w:shd w:val="clear" w:color="auto" w:fill="FFFFFF"/>
          <w:lang w:eastAsia="en-US"/>
        </w:rPr>
        <w:t>.</w:t>
      </w:r>
    </w:p>
    <w:p w14:paraId="0C5928E7" w14:textId="50C250EF"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Un système physique, ici une enceinte chauffée contenant du </w:t>
      </w:r>
      <w:r w:rsidRPr="005913FA">
        <w:rPr>
          <w:rFonts w:eastAsiaTheme="minorHAnsi"/>
          <w:color w:val="202122"/>
          <w:shd w:val="clear" w:color="auto" w:fill="FFFFFF"/>
          <w:lang w:eastAsia="en-US"/>
        </w:rPr>
        <w:t>césium</w:t>
      </w:r>
      <w:r w:rsidRPr="005913FA">
        <w:rPr>
          <w:rFonts w:ascii="Arial" w:eastAsiaTheme="minorHAnsi" w:hAnsi="Arial" w:cs="Arial"/>
          <w:color w:val="202122"/>
          <w:sz w:val="21"/>
          <w:szCs w:val="21"/>
          <w:shd w:val="clear" w:color="auto" w:fill="FFFFFF"/>
          <w:lang w:eastAsia="en-US"/>
        </w:rPr>
        <w:t>, permet de créer un jet d'atomes.</w:t>
      </w:r>
    </w:p>
    <w:p w14:paraId="5382EDD9" w14:textId="2D88CEF7"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Dans ce jet, seuls les atomes correspondant à l'état d'énergie initiale désiré, ici E1, sont conservés (la sélection se faisant par </w:t>
      </w:r>
      <w:r w:rsidRPr="005913FA">
        <w:rPr>
          <w:rFonts w:eastAsiaTheme="minorHAnsi"/>
          <w:color w:val="202122"/>
          <w:shd w:val="clear" w:color="auto" w:fill="FFFFFF"/>
          <w:lang w:eastAsia="en-US"/>
        </w:rPr>
        <w:t>déflexion</w:t>
      </w:r>
      <w:r w:rsidRPr="005913FA">
        <w:rPr>
          <w:rFonts w:ascii="Arial" w:eastAsiaTheme="minorHAnsi" w:hAnsi="Arial" w:cs="Arial"/>
          <w:color w:val="202122"/>
          <w:sz w:val="21"/>
          <w:szCs w:val="21"/>
          <w:shd w:val="clear" w:color="auto" w:fill="FFFFFF"/>
          <w:lang w:eastAsia="en-US"/>
        </w:rPr>
        <w:t> grâce à un champ magnétique).</w:t>
      </w:r>
    </w:p>
    <w:p w14:paraId="60EB860E" w14:textId="4EB0233E"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lastRenderedPageBreak/>
        <w:t>Un oscillateur à quartz (produisant un signal à </w:t>
      </w:r>
      <w:r w:rsidRPr="005913FA">
        <w:rPr>
          <w:rFonts w:eastAsiaTheme="minorHAnsi"/>
          <w:shd w:val="clear" w:color="auto" w:fill="FFFFFF"/>
          <w:lang w:eastAsia="en-US"/>
        </w:rPr>
        <w:t>10 MHz</w:t>
      </w:r>
      <w:r w:rsidRPr="005913FA">
        <w:rPr>
          <w:rFonts w:ascii="Arial" w:eastAsiaTheme="minorHAnsi" w:hAnsi="Arial" w:cs="Arial"/>
          <w:color w:val="202122"/>
          <w:sz w:val="21"/>
          <w:szCs w:val="21"/>
          <w:shd w:val="clear" w:color="auto" w:fill="FFFFFF"/>
          <w:lang w:eastAsia="en-US"/>
        </w:rPr>
        <w:t>) est multiplié afin de piloter un générateur </w:t>
      </w:r>
      <w:r w:rsidRPr="005913FA">
        <w:rPr>
          <w:rFonts w:eastAsiaTheme="minorHAnsi"/>
          <w:color w:val="202122"/>
          <w:shd w:val="clear" w:color="auto" w:fill="FFFFFF"/>
          <w:lang w:eastAsia="en-US"/>
        </w:rPr>
        <w:t>micro-ondes</w:t>
      </w:r>
      <w:r w:rsidRPr="005913FA">
        <w:rPr>
          <w:rFonts w:ascii="Arial" w:eastAsiaTheme="minorHAnsi" w:hAnsi="Arial" w:cs="Arial"/>
          <w:color w:val="202122"/>
          <w:sz w:val="21"/>
          <w:szCs w:val="21"/>
          <w:shd w:val="clear" w:color="auto" w:fill="FFFFFF"/>
          <w:lang w:eastAsia="en-US"/>
        </w:rPr>
        <w:t> à une fréquence ν′ (voisine de ν). Ce signal est ensuite injecté dans une cavité résonante dite de Ramsey.</w:t>
      </w:r>
    </w:p>
    <w:p w14:paraId="4682BA53" w14:textId="77777777"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 jet d'atomes dans l'état E1 passe dans la cavité de Ramsey : plus la fréquence ν′ sera proche de ν, plus grand sera le nombre d'atomes qui, par absorption de l'onde, subiront la transition vers l'état E2.</w:t>
      </w:r>
    </w:p>
    <w:p w14:paraId="2032E9EE" w14:textId="77777777"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À la sortie, le jet atomique subit une seconde déflexion magnétique qui sépare les atomes dans l'état E2 de ceux dans l'état E1.</w:t>
      </w:r>
    </w:p>
    <w:p w14:paraId="5C4518E4" w14:textId="77777777"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Un détecteur, placé dans la trajectoire des atomes dans l'état E2, produit un signal proportionnel au nombre de ces atomes. Plus ν′ est proche de ν, plus le nombre d'atomes E2 compté en sortie est grand.</w:t>
      </w:r>
    </w:p>
    <w:p w14:paraId="61D8BCF7" w14:textId="77777777"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Un système d'asservissement ajuste en permanence la fréquence de l'oscillateur à quartz pour maximiser le nombre d'atomes dans l'état E2, et donc conserver la fréquence de l'oscillateur proche de la fréquence optimale. La fréquence de l'oscillateur est ainsi asservie à la fréquence de la transition atomique.</w:t>
      </w:r>
    </w:p>
    <w:p w14:paraId="52D63D46" w14:textId="56F37FA3"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Dans le cas du césium, la fréquence ν est de </w:t>
      </w:r>
      <w:r w:rsidRPr="005913FA">
        <w:rPr>
          <w:rFonts w:eastAsiaTheme="minorHAnsi"/>
          <w:shd w:val="clear" w:color="auto" w:fill="FFFFFF"/>
          <w:lang w:eastAsia="en-US"/>
        </w:rPr>
        <w:t>9 192 631 770 Hz</w:t>
      </w:r>
      <w:r w:rsidRPr="005913FA">
        <w:rPr>
          <w:rFonts w:ascii="Arial" w:eastAsiaTheme="minorHAnsi" w:hAnsi="Arial" w:cs="Arial"/>
          <w:color w:val="202122"/>
          <w:sz w:val="21"/>
          <w:szCs w:val="21"/>
          <w:shd w:val="clear" w:color="auto" w:fill="FFFFFF"/>
          <w:lang w:eastAsia="en-US"/>
        </w:rPr>
        <w:t>. Cette valeur est exacte puisque c'est celle utilisée pour définir tout à la fois la seconde et son inverse le </w:t>
      </w:r>
      <w:r w:rsidRPr="005913FA">
        <w:rPr>
          <w:rFonts w:eastAsiaTheme="minorHAnsi"/>
          <w:color w:val="202122"/>
          <w:shd w:val="clear" w:color="auto" w:fill="FFFFFF"/>
          <w:lang w:eastAsia="en-US"/>
        </w:rPr>
        <w:t>hertz</w:t>
      </w:r>
      <w:r w:rsidRPr="005913FA">
        <w:rPr>
          <w:rFonts w:ascii="Arial" w:eastAsiaTheme="minorHAnsi" w:hAnsi="Arial" w:cs="Arial"/>
          <w:color w:val="202122"/>
          <w:sz w:val="21"/>
          <w:szCs w:val="21"/>
          <w:shd w:val="clear" w:color="auto" w:fill="FFFFFF"/>
          <w:lang w:eastAsia="en-US"/>
        </w:rPr>
        <w:t>.</w:t>
      </w:r>
    </w:p>
    <w:p w14:paraId="7FF995B2" w14:textId="25558A04"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 comptage du temps est ensuite assuré par une division des oscillations de l'oscillateur à quartz, associé à un </w:t>
      </w:r>
      <w:r w:rsidRPr="005913FA">
        <w:rPr>
          <w:rFonts w:eastAsiaTheme="minorHAnsi"/>
          <w:color w:val="202122"/>
          <w:shd w:val="clear" w:color="auto" w:fill="FFFFFF"/>
          <w:lang w:eastAsia="en-US"/>
        </w:rPr>
        <w:t>circuit électronique</w:t>
      </w:r>
      <w:r w:rsidRPr="005913FA">
        <w:rPr>
          <w:rFonts w:ascii="Arial" w:eastAsiaTheme="minorHAnsi" w:hAnsi="Arial" w:cs="Arial"/>
          <w:color w:val="202122"/>
          <w:sz w:val="21"/>
          <w:szCs w:val="21"/>
          <w:shd w:val="clear" w:color="auto" w:fill="FFFFFF"/>
          <w:lang w:eastAsia="en-US"/>
        </w:rPr>
        <w:t> affichant par exemple l'heure comme dans une </w:t>
      </w:r>
      <w:r w:rsidRPr="005913FA">
        <w:rPr>
          <w:rFonts w:eastAsiaTheme="minorHAnsi"/>
          <w:color w:val="202122"/>
          <w:shd w:val="clear" w:color="auto" w:fill="FFFFFF"/>
          <w:lang w:eastAsia="en-US"/>
        </w:rPr>
        <w:t>montre à quartz</w:t>
      </w:r>
      <w:r w:rsidRPr="005913FA">
        <w:rPr>
          <w:rFonts w:ascii="Arial" w:eastAsiaTheme="minorHAnsi" w:hAnsi="Arial" w:cs="Arial"/>
          <w:color w:val="202122"/>
          <w:sz w:val="21"/>
          <w:szCs w:val="21"/>
          <w:shd w:val="clear" w:color="auto" w:fill="FFFFFF"/>
          <w:lang w:eastAsia="en-US"/>
        </w:rPr>
        <w:t>.</w:t>
      </w:r>
    </w:p>
    <w:p w14:paraId="24F0C3C1" w14:textId="77777777"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Les oscillations peuvent aussi être utilisées directement pour piloter des dispositifs ou équipements nécessitant une fréquence de fonctionnement stable.</w:t>
      </w:r>
    </w:p>
    <w:p w14:paraId="41403DA4" w14:textId="77777777" w:rsidR="005913FA" w:rsidRDefault="005913FA" w:rsidP="005913FA">
      <w:pPr>
        <w:pStyle w:val="NormalWeb"/>
        <w:shd w:val="clear" w:color="auto" w:fill="FFFFFF"/>
        <w:spacing w:before="120" w:beforeAutospacing="0" w:after="0" w:afterAutospacing="0"/>
        <w:rPr>
          <w:rFonts w:ascii="Arial" w:hAnsi="Arial" w:cs="Arial"/>
          <w:color w:val="202122"/>
          <w:sz w:val="21"/>
          <w:szCs w:val="21"/>
        </w:rPr>
      </w:pPr>
    </w:p>
    <w:p w14:paraId="439280C8" w14:textId="32C3A861" w:rsidR="005913FA" w:rsidRPr="005913FA" w:rsidRDefault="005913FA" w:rsidP="005913FA">
      <w:pPr>
        <w:pStyle w:val="Titre4"/>
        <w:pBdr>
          <w:bottom w:val="dotted" w:sz="6" w:space="0" w:color="DDDDDD"/>
        </w:pBdr>
        <w:shd w:val="clear" w:color="auto" w:fill="FFFFFF"/>
        <w:spacing w:before="60" w:after="60"/>
        <w:rPr>
          <w:b/>
          <w:i w:val="0"/>
          <w:iCs w:val="0"/>
          <w:sz w:val="26"/>
          <w:szCs w:val="26"/>
        </w:rPr>
      </w:pPr>
      <w:r w:rsidRPr="005913FA">
        <w:rPr>
          <w:b/>
          <w:i w:val="0"/>
          <w:iCs w:val="0"/>
          <w:sz w:val="26"/>
          <w:szCs w:val="26"/>
        </w:rPr>
        <w:t>Performances</w:t>
      </w:r>
    </w:p>
    <w:p w14:paraId="3971D07A" w14:textId="5F96CA53"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 xml:space="preserve">Pour un type d'atome donné, la précision de l'horloge dépend du temps passé par les atomes </w:t>
      </w:r>
      <w:proofErr w:type="gramStart"/>
      <w:r w:rsidRPr="005913FA">
        <w:rPr>
          <w:rFonts w:ascii="Arial" w:eastAsiaTheme="minorHAnsi" w:hAnsi="Arial" w:cs="Arial"/>
          <w:color w:val="202122"/>
          <w:sz w:val="21"/>
          <w:szCs w:val="21"/>
          <w:shd w:val="clear" w:color="auto" w:fill="FFFFFF"/>
          <w:lang w:eastAsia="en-US"/>
        </w:rPr>
        <w:t>dans</w:t>
      </w:r>
      <w:proofErr w:type="gramEnd"/>
      <w:r w:rsidRPr="005913FA">
        <w:rPr>
          <w:rFonts w:ascii="Arial" w:eastAsiaTheme="minorHAnsi" w:hAnsi="Arial" w:cs="Arial"/>
          <w:color w:val="202122"/>
          <w:sz w:val="21"/>
          <w:szCs w:val="21"/>
          <w:shd w:val="clear" w:color="auto" w:fill="FFFFFF"/>
          <w:lang w:eastAsia="en-US"/>
        </w:rPr>
        <w:t xml:space="preserve"> la cavité micro-onde. Le temps est d'autant plus grand que les atomes sont refroidis (un atome à température ambiante a une vitesse de 300 m/s) et de la grandeur de la cavité. La précision peut être aussi améliorée en prenant un type d'atome ayant une fréquence de résonance plus élevée, ce qui est le cas pour des horloges au mercure ou </w:t>
      </w:r>
      <w:r w:rsidRPr="005913FA">
        <w:rPr>
          <w:rFonts w:eastAsiaTheme="minorHAnsi"/>
          <w:color w:val="202122"/>
          <w:shd w:val="clear" w:color="auto" w:fill="FFFFFF"/>
          <w:lang w:eastAsia="en-US"/>
        </w:rPr>
        <w:t>strontium</w:t>
      </w:r>
    </w:p>
    <w:p w14:paraId="08726591" w14:textId="79791D1A"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Les meilleures horloges au césium (en 2013) parviennent à une stabilité de l'ordre de 1 × 10−14 </w:t>
      </w:r>
      <w:proofErr w:type="gramStart"/>
      <w:r w:rsidRPr="005913FA">
        <w:rPr>
          <w:rFonts w:ascii="Arial" w:eastAsiaTheme="minorHAnsi" w:hAnsi="Arial" w:cs="Arial"/>
          <w:color w:val="202122"/>
          <w:sz w:val="21"/>
          <w:szCs w:val="21"/>
          <w:shd w:val="clear" w:color="auto" w:fill="FFFFFF"/>
          <w:lang w:eastAsia="en-US"/>
        </w:rPr>
        <w:t>s.s</w:t>
      </w:r>
      <w:proofErr w:type="gramEnd"/>
      <w:r w:rsidRPr="005913FA">
        <w:rPr>
          <w:rFonts w:ascii="Arial" w:eastAsiaTheme="minorHAnsi" w:hAnsi="Arial" w:cs="Arial"/>
          <w:color w:val="202122"/>
          <w:sz w:val="21"/>
          <w:szCs w:val="21"/>
          <w:shd w:val="clear" w:color="auto" w:fill="FFFFFF"/>
          <w:lang w:eastAsia="en-US"/>
        </w:rPr>
        <w:t>−1, et atteignent 2 × 10−16 s.s−1 après plusieurs jours de fonctionnement</w:t>
      </w:r>
      <w:r w:rsidRPr="005913FA">
        <w:rPr>
          <w:rFonts w:eastAsiaTheme="minorHAnsi"/>
          <w:color w:val="202122"/>
          <w:sz w:val="21"/>
          <w:szCs w:val="21"/>
          <w:shd w:val="clear" w:color="auto" w:fill="FFFFFF"/>
          <w:lang w:eastAsia="en-US"/>
        </w:rPr>
        <w:t>7</w:t>
      </w:r>
      <w:r w:rsidRPr="005913FA">
        <w:rPr>
          <w:rFonts w:ascii="Arial" w:eastAsiaTheme="minorHAnsi" w:hAnsi="Arial" w:cs="Arial"/>
          <w:color w:val="202122"/>
          <w:sz w:val="21"/>
          <w:szCs w:val="21"/>
          <w:shd w:val="clear" w:color="auto" w:fill="FFFFFF"/>
          <w:lang w:eastAsia="en-US"/>
        </w:rPr>
        <w:t>.</w:t>
      </w:r>
    </w:p>
    <w:p w14:paraId="27AF2021" w14:textId="77777777"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Ceci signifie que l'horloge dérive de 2 × 10−16 seconde en une seconde, ce qui est souvent vulgarisé en donnant le nombre d'années nécessaire pour qu'une horloge dérive d'une seconde complète, dans ce cas une seconde en 160 millions d'années.</w:t>
      </w:r>
    </w:p>
    <w:p w14:paraId="7CCF744D" w14:textId="77777777" w:rsidR="005913FA" w:rsidRDefault="005913FA" w:rsidP="005913FA">
      <w:pPr>
        <w:pStyle w:val="NormalWeb"/>
        <w:shd w:val="clear" w:color="auto" w:fill="FFFFFF"/>
        <w:spacing w:before="120" w:beforeAutospacing="0" w:after="0" w:afterAutospacing="0"/>
        <w:rPr>
          <w:rFonts w:ascii="Arial" w:hAnsi="Arial" w:cs="Arial"/>
          <w:color w:val="202122"/>
          <w:sz w:val="21"/>
          <w:szCs w:val="21"/>
        </w:rPr>
      </w:pPr>
    </w:p>
    <w:p w14:paraId="04704B2A" w14:textId="42452F30" w:rsidR="005913FA" w:rsidRPr="005913FA" w:rsidRDefault="005913FA" w:rsidP="005913FA">
      <w:pPr>
        <w:pStyle w:val="Titre2"/>
      </w:pPr>
      <w:bookmarkStart w:id="8" w:name="_Toc168844578"/>
      <w:bookmarkStart w:id="9" w:name="_Toc168844590"/>
      <w:r w:rsidRPr="005913FA">
        <w:t>Horloge atomique aux fréquences optiques</w:t>
      </w:r>
      <w:bookmarkEnd w:id="8"/>
      <w:bookmarkEnd w:id="9"/>
    </w:p>
    <w:p w14:paraId="63002E12" w14:textId="3666D1A0"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Les recherches récentes pour améliorer la précision des horloges atomiques se sont portées sur d'autres atomes (</w:t>
      </w:r>
      <w:r w:rsidRPr="005913FA">
        <w:rPr>
          <w:rFonts w:eastAsiaTheme="minorHAnsi"/>
          <w:color w:val="202122"/>
          <w:shd w:val="clear" w:color="auto" w:fill="FFFFFF"/>
          <w:lang w:eastAsia="en-US"/>
        </w:rPr>
        <w:t>calcium</w:t>
      </w:r>
      <w:r w:rsidRPr="005913FA">
        <w:rPr>
          <w:rFonts w:ascii="Arial" w:eastAsiaTheme="minorHAnsi" w:hAnsi="Arial" w:cs="Arial"/>
          <w:color w:val="202122"/>
          <w:sz w:val="21"/>
          <w:szCs w:val="21"/>
          <w:shd w:val="clear" w:color="auto" w:fill="FFFFFF"/>
          <w:lang w:eastAsia="en-US"/>
        </w:rPr>
        <w:t>, </w:t>
      </w:r>
      <w:r w:rsidRPr="005913FA">
        <w:rPr>
          <w:rFonts w:eastAsiaTheme="minorHAnsi"/>
          <w:color w:val="202122"/>
          <w:shd w:val="clear" w:color="auto" w:fill="FFFFFF"/>
          <w:lang w:eastAsia="en-US"/>
        </w:rPr>
        <w:t>ytterbium</w:t>
      </w:r>
      <w:r w:rsidRPr="005913FA">
        <w:rPr>
          <w:rFonts w:ascii="Arial" w:eastAsiaTheme="minorHAnsi" w:hAnsi="Arial" w:cs="Arial"/>
          <w:color w:val="202122"/>
          <w:sz w:val="21"/>
          <w:szCs w:val="21"/>
          <w:shd w:val="clear" w:color="auto" w:fill="FFFFFF"/>
          <w:lang w:eastAsia="en-US"/>
        </w:rPr>
        <w:t>, </w:t>
      </w:r>
      <w:r w:rsidRPr="005913FA">
        <w:rPr>
          <w:rFonts w:eastAsiaTheme="minorHAnsi"/>
          <w:color w:val="202122"/>
          <w:shd w:val="clear" w:color="auto" w:fill="FFFFFF"/>
          <w:lang w:eastAsia="en-US"/>
        </w:rPr>
        <w:t>strontium</w:t>
      </w:r>
      <w:r w:rsidRPr="005913FA">
        <w:rPr>
          <w:rFonts w:ascii="Arial" w:eastAsiaTheme="minorHAnsi" w:hAnsi="Arial" w:cs="Arial"/>
          <w:color w:val="202122"/>
          <w:sz w:val="21"/>
          <w:szCs w:val="21"/>
          <w:shd w:val="clear" w:color="auto" w:fill="FFFFFF"/>
          <w:lang w:eastAsia="en-US"/>
        </w:rPr>
        <w:t>, </w:t>
      </w:r>
      <w:r w:rsidRPr="005913FA">
        <w:rPr>
          <w:rFonts w:eastAsiaTheme="minorHAnsi"/>
          <w:color w:val="202122"/>
          <w:shd w:val="clear" w:color="auto" w:fill="FFFFFF"/>
          <w:lang w:eastAsia="en-US"/>
        </w:rPr>
        <w:t>mercure</w:t>
      </w:r>
      <w:r w:rsidRPr="005913FA">
        <w:rPr>
          <w:rFonts w:ascii="Arial" w:eastAsiaTheme="minorHAnsi" w:hAnsi="Arial" w:cs="Arial"/>
          <w:color w:val="202122"/>
          <w:sz w:val="21"/>
          <w:szCs w:val="21"/>
          <w:shd w:val="clear" w:color="auto" w:fill="FFFFFF"/>
          <w:lang w:eastAsia="en-US"/>
        </w:rPr>
        <w:t>, </w:t>
      </w:r>
      <w:r w:rsidRPr="005913FA">
        <w:rPr>
          <w:rFonts w:eastAsiaTheme="minorHAnsi"/>
          <w:color w:val="202122"/>
          <w:shd w:val="clear" w:color="auto" w:fill="FFFFFF"/>
          <w:lang w:eastAsia="en-US"/>
        </w:rPr>
        <w:t>aluminium</w:t>
      </w:r>
      <w:r w:rsidRPr="005913FA">
        <w:rPr>
          <w:rFonts w:ascii="Arial" w:eastAsiaTheme="minorHAnsi" w:hAnsi="Arial" w:cs="Arial"/>
          <w:color w:val="202122"/>
          <w:sz w:val="21"/>
          <w:szCs w:val="21"/>
          <w:shd w:val="clear" w:color="auto" w:fill="FFFFFF"/>
          <w:lang w:eastAsia="en-US"/>
        </w:rPr>
        <w:t>) piégés dans des </w:t>
      </w:r>
      <w:r w:rsidRPr="005913FA">
        <w:rPr>
          <w:rFonts w:eastAsiaTheme="minorHAnsi"/>
          <w:color w:val="202122"/>
          <w:shd w:val="clear" w:color="auto" w:fill="FFFFFF"/>
          <w:lang w:eastAsia="en-US"/>
        </w:rPr>
        <w:t>treillis optiques</w:t>
      </w:r>
      <w:r w:rsidRPr="005913FA">
        <w:rPr>
          <w:rFonts w:ascii="Arial" w:eastAsiaTheme="minorHAnsi" w:hAnsi="Arial" w:cs="Arial"/>
          <w:color w:val="202122"/>
          <w:sz w:val="21"/>
          <w:szCs w:val="21"/>
          <w:shd w:val="clear" w:color="auto" w:fill="FFFFFF"/>
          <w:lang w:eastAsia="en-US"/>
        </w:rPr>
        <w:t xml:space="preserve"> dont les transitions énergétiques s'effectuent à des fréquences optiques (d'un ordre de grandeur 100 000 fois supérieur à celle de la transition de l'atome de </w:t>
      </w:r>
      <w:proofErr w:type="gramStart"/>
      <w:r w:rsidRPr="005913FA">
        <w:rPr>
          <w:rFonts w:ascii="Arial" w:eastAsiaTheme="minorHAnsi" w:hAnsi="Arial" w:cs="Arial"/>
          <w:color w:val="202122"/>
          <w:sz w:val="21"/>
          <w:szCs w:val="21"/>
          <w:shd w:val="clear" w:color="auto" w:fill="FFFFFF"/>
          <w:lang w:eastAsia="en-US"/>
        </w:rPr>
        <w:t>césium;</w:t>
      </w:r>
      <w:proofErr w:type="gramEnd"/>
      <w:r w:rsidRPr="005913FA">
        <w:rPr>
          <w:rFonts w:ascii="Arial" w:eastAsiaTheme="minorHAnsi" w:hAnsi="Arial" w:cs="Arial"/>
          <w:color w:val="202122"/>
          <w:sz w:val="21"/>
          <w:szCs w:val="21"/>
          <w:shd w:val="clear" w:color="auto" w:fill="FFFFFF"/>
          <w:lang w:eastAsia="en-US"/>
        </w:rPr>
        <w:t xml:space="preserve"> le BIPM a fixé la transition du strontium à 429 228 004 229 873.2 Hz en octobre 2015). En 2018, le JILA a construit des horloges manipulant les atomes avec des lasers dépassant la précision des meilleures horloges au césium : une précision de 2,5 × 10−19 s s−1 a été atteinte par une horloge utilisant un treillis tridimensionnel d'atomes de strontium, soit une seconde sur la durée de l'âge de l'univers : 13 milliards d'années.</w:t>
      </w:r>
    </w:p>
    <w:p w14:paraId="01B7BA52" w14:textId="77777777" w:rsidR="00453C2A" w:rsidRDefault="00453C2A" w:rsidP="00453C2A">
      <w:pPr>
        <w:jc w:val="both"/>
        <w:rPr>
          <w:rFonts w:ascii="Arial" w:hAnsi="Arial" w:cs="Arial"/>
          <w:color w:val="202122"/>
          <w:sz w:val="21"/>
          <w:szCs w:val="21"/>
          <w:shd w:val="clear" w:color="auto" w:fill="FFFFFF"/>
        </w:rPr>
      </w:pPr>
    </w:p>
    <w:p w14:paraId="383355CD" w14:textId="77777777" w:rsidR="005913FA" w:rsidRDefault="005913FA" w:rsidP="00453C2A">
      <w:pPr>
        <w:jc w:val="both"/>
        <w:rPr>
          <w:rFonts w:ascii="Arial" w:hAnsi="Arial" w:cs="Arial"/>
          <w:color w:val="202122"/>
          <w:sz w:val="21"/>
          <w:szCs w:val="21"/>
          <w:shd w:val="clear" w:color="auto" w:fill="FFFFFF"/>
        </w:rPr>
      </w:pPr>
    </w:p>
    <w:p w14:paraId="62BFD508" w14:textId="3F31CD96" w:rsidR="005913FA" w:rsidRDefault="005913FA" w:rsidP="005913FA">
      <w:pPr>
        <w:pStyle w:val="Titre2"/>
      </w:pPr>
      <w:bookmarkStart w:id="10" w:name="_Toc168844579"/>
      <w:bookmarkStart w:id="11" w:name="_Toc168844591"/>
      <w:r w:rsidRPr="005913FA">
        <w:lastRenderedPageBreak/>
        <w:t>Processus énergétiques atomiques</w:t>
      </w:r>
      <w:bookmarkEnd w:id="10"/>
      <w:bookmarkEnd w:id="11"/>
    </w:p>
    <w:p w14:paraId="745C7F20" w14:textId="610532DB" w:rsidR="005913FA" w:rsidRPr="005913FA" w:rsidRDefault="005913FA" w:rsidP="005913FA">
      <w:pPr>
        <w:pStyle w:val="NormalWeb"/>
        <w:shd w:val="clear" w:color="auto" w:fill="FFFFFF"/>
        <w:spacing w:before="120" w:beforeAutospacing="0" w:after="0" w:afterAutospacing="0"/>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La stabilité des </w:t>
      </w:r>
      <w:r w:rsidRPr="005913FA">
        <w:rPr>
          <w:rFonts w:eastAsiaTheme="minorHAnsi"/>
          <w:color w:val="202122"/>
          <w:shd w:val="clear" w:color="auto" w:fill="FFFFFF"/>
          <w:lang w:eastAsia="en-US"/>
        </w:rPr>
        <w:t>raies spectrales</w:t>
      </w:r>
      <w:r w:rsidRPr="005913FA">
        <w:rPr>
          <w:rFonts w:ascii="Arial" w:eastAsiaTheme="minorHAnsi" w:hAnsi="Arial" w:cs="Arial"/>
          <w:color w:val="202122"/>
          <w:sz w:val="21"/>
          <w:szCs w:val="21"/>
          <w:shd w:val="clear" w:color="auto" w:fill="FFFFFF"/>
          <w:lang w:eastAsia="en-US"/>
        </w:rPr>
        <w:t> atomiques avait déjà été remarquée par </w:t>
      </w:r>
      <w:r w:rsidRPr="005913FA">
        <w:rPr>
          <w:rFonts w:eastAsiaTheme="minorHAnsi"/>
          <w:color w:val="202122"/>
          <w:shd w:val="clear" w:color="auto" w:fill="FFFFFF"/>
          <w:lang w:eastAsia="en-US"/>
        </w:rPr>
        <w:t>Lord Kelvin</w:t>
      </w:r>
      <w:r w:rsidRPr="005913FA">
        <w:rPr>
          <w:rFonts w:ascii="Arial" w:eastAsiaTheme="minorHAnsi" w:hAnsi="Arial" w:cs="Arial"/>
          <w:color w:val="202122"/>
          <w:sz w:val="21"/>
          <w:szCs w:val="21"/>
          <w:shd w:val="clear" w:color="auto" w:fill="FFFFFF"/>
          <w:lang w:eastAsia="en-US"/>
        </w:rPr>
        <w:t> en 1879.</w:t>
      </w:r>
    </w:p>
    <w:p w14:paraId="2FFBA91B" w14:textId="2CCD89BB" w:rsidR="005913FA" w:rsidRPr="005913FA" w:rsidRDefault="005913FA" w:rsidP="005913FA">
      <w:pPr>
        <w:pStyle w:val="NormalWeb"/>
        <w:shd w:val="clear" w:color="auto" w:fill="FFFFFF"/>
        <w:spacing w:before="120" w:beforeAutospacing="0" w:after="0" w:afterAutospacing="0"/>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Un </w:t>
      </w:r>
      <w:r w:rsidRPr="005913FA">
        <w:rPr>
          <w:rFonts w:eastAsiaTheme="minorHAnsi"/>
          <w:color w:val="202122"/>
          <w:shd w:val="clear" w:color="auto" w:fill="FFFFFF"/>
          <w:lang w:eastAsia="en-US"/>
        </w:rPr>
        <w:t>atome</w:t>
      </w:r>
      <w:r w:rsidRPr="005913FA">
        <w:rPr>
          <w:rFonts w:ascii="Arial" w:eastAsiaTheme="minorHAnsi" w:hAnsi="Arial" w:cs="Arial"/>
          <w:color w:val="202122"/>
          <w:sz w:val="21"/>
          <w:szCs w:val="21"/>
          <w:shd w:val="clear" w:color="auto" w:fill="FFFFFF"/>
          <w:lang w:eastAsia="en-US"/>
        </w:rPr>
        <w:t> passe d'un </w:t>
      </w:r>
      <w:r w:rsidRPr="005913FA">
        <w:rPr>
          <w:rFonts w:eastAsiaTheme="minorHAnsi"/>
          <w:color w:val="202122"/>
          <w:shd w:val="clear" w:color="auto" w:fill="FFFFFF"/>
          <w:lang w:eastAsia="en-US"/>
        </w:rPr>
        <w:t>état excité</w:t>
      </w:r>
      <w:r w:rsidRPr="005913FA">
        <w:rPr>
          <w:rFonts w:ascii="Arial" w:eastAsiaTheme="minorHAnsi" w:hAnsi="Arial" w:cs="Arial"/>
          <w:color w:val="202122"/>
          <w:sz w:val="21"/>
          <w:szCs w:val="21"/>
          <w:shd w:val="clear" w:color="auto" w:fill="FFFFFF"/>
          <w:lang w:eastAsia="en-US"/>
        </w:rPr>
        <w:t> d'énergie E2 à un état plus stable d'énergie inférieure E1 par l'</w:t>
      </w:r>
      <w:r w:rsidRPr="005913FA">
        <w:rPr>
          <w:rFonts w:eastAsiaTheme="minorHAnsi"/>
          <w:color w:val="202122"/>
          <w:shd w:val="clear" w:color="auto" w:fill="FFFFFF"/>
          <w:lang w:eastAsia="en-US"/>
        </w:rPr>
        <w:t>émission spontanée</w:t>
      </w:r>
      <w:r w:rsidRPr="005913FA">
        <w:rPr>
          <w:rFonts w:ascii="Arial" w:eastAsiaTheme="minorHAnsi" w:hAnsi="Arial" w:cs="Arial"/>
          <w:color w:val="202122"/>
          <w:sz w:val="21"/>
          <w:szCs w:val="21"/>
          <w:shd w:val="clear" w:color="auto" w:fill="FFFFFF"/>
          <w:lang w:eastAsia="en-US"/>
        </w:rPr>
        <w:t> d'un </w:t>
      </w:r>
      <w:r w:rsidRPr="005913FA">
        <w:rPr>
          <w:rFonts w:eastAsiaTheme="minorHAnsi"/>
          <w:color w:val="202122"/>
          <w:shd w:val="clear" w:color="auto" w:fill="FFFFFF"/>
          <w:lang w:eastAsia="en-US"/>
        </w:rPr>
        <w:t>photon</w:t>
      </w:r>
      <w:r w:rsidRPr="005913FA">
        <w:rPr>
          <w:rFonts w:ascii="Arial" w:eastAsiaTheme="minorHAnsi" w:hAnsi="Arial" w:cs="Arial"/>
          <w:color w:val="202122"/>
          <w:sz w:val="21"/>
          <w:szCs w:val="21"/>
          <w:shd w:val="clear" w:color="auto" w:fill="FFFFFF"/>
          <w:lang w:eastAsia="en-US"/>
        </w:rPr>
        <w:t> de </w:t>
      </w:r>
      <w:r w:rsidRPr="005913FA">
        <w:rPr>
          <w:rFonts w:eastAsiaTheme="minorHAnsi"/>
          <w:color w:val="202122"/>
          <w:shd w:val="clear" w:color="auto" w:fill="FFFFFF"/>
          <w:lang w:eastAsia="en-US"/>
        </w:rPr>
        <w:t>fréquence</w:t>
      </w:r>
      <w:r w:rsidRPr="005913FA">
        <w:rPr>
          <w:rFonts w:ascii="Arial" w:eastAsiaTheme="minorHAnsi" w:hAnsi="Arial" w:cs="Arial"/>
          <w:color w:val="202122"/>
          <w:sz w:val="21"/>
          <w:szCs w:val="21"/>
          <w:shd w:val="clear" w:color="auto" w:fill="FFFFFF"/>
          <w:lang w:eastAsia="en-US"/>
        </w:rPr>
        <w:t> :</w:t>
      </w:r>
    </w:p>
    <w:p w14:paraId="001CA592" w14:textId="7E3D3A4D" w:rsidR="005913FA" w:rsidRPr="005913FA" w:rsidRDefault="005913FA" w:rsidP="005913FA">
      <w:pPr>
        <w:pStyle w:val="NormalWeb"/>
        <w:shd w:val="clear" w:color="auto" w:fill="FFFFFF"/>
        <w:spacing w:before="120" w:beforeAutospacing="0" w:after="0" w:afterAutospacing="0"/>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drawing>
          <wp:inline distT="0" distB="0" distL="0" distR="0" wp14:anchorId="0DF2895F" wp14:editId="2C8CBC7B">
            <wp:extent cx="1339919" cy="368319"/>
            <wp:effectExtent l="0" t="0" r="0" b="0"/>
            <wp:docPr id="590099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99679" name=""/>
                    <pic:cNvPicPr/>
                  </pic:nvPicPr>
                  <pic:blipFill>
                    <a:blip r:embed="rId10"/>
                    <a:stretch>
                      <a:fillRect/>
                    </a:stretch>
                  </pic:blipFill>
                  <pic:spPr>
                    <a:xfrm>
                      <a:off x="0" y="0"/>
                      <a:ext cx="1339919" cy="368319"/>
                    </a:xfrm>
                    <a:prstGeom prst="rect">
                      <a:avLst/>
                    </a:prstGeom>
                  </pic:spPr>
                </pic:pic>
              </a:graphicData>
            </a:graphic>
          </wp:inline>
        </w:drawing>
      </w:r>
    </w:p>
    <w:p w14:paraId="3754071D" w14:textId="6CEDBC71" w:rsidR="005913FA" w:rsidRPr="005913FA" w:rsidRDefault="005913FA" w:rsidP="005913FA">
      <w:pPr>
        <w:pStyle w:val="NormalWeb"/>
        <w:shd w:val="clear" w:color="auto" w:fill="FFFFFF"/>
        <w:spacing w:before="120" w:beforeAutospacing="0" w:after="0" w:afterAutospacing="0"/>
        <w:rPr>
          <w:rFonts w:ascii="Arial" w:eastAsiaTheme="minorHAnsi" w:hAnsi="Arial" w:cs="Arial"/>
          <w:color w:val="202122"/>
          <w:sz w:val="21"/>
          <w:szCs w:val="21"/>
          <w:shd w:val="clear" w:color="auto" w:fill="FFFFFF"/>
          <w:lang w:eastAsia="en-US"/>
        </w:rPr>
      </w:pPr>
      <w:proofErr w:type="gramStart"/>
      <w:r w:rsidRPr="005913FA">
        <w:rPr>
          <w:rFonts w:ascii="Arial" w:eastAsiaTheme="minorHAnsi" w:hAnsi="Arial" w:cs="Arial"/>
          <w:color w:val="202122"/>
          <w:sz w:val="21"/>
          <w:szCs w:val="21"/>
          <w:shd w:val="clear" w:color="auto" w:fill="FFFFFF"/>
          <w:lang w:eastAsia="en-US"/>
        </w:rPr>
        <w:t>où</w:t>
      </w:r>
      <w:proofErr w:type="gramEnd"/>
      <w:r w:rsidRPr="005913FA">
        <w:rPr>
          <w:rFonts w:ascii="Arial" w:eastAsiaTheme="minorHAnsi" w:hAnsi="Arial" w:cs="Arial"/>
          <w:color w:val="202122"/>
          <w:sz w:val="21"/>
          <w:szCs w:val="21"/>
          <w:shd w:val="clear" w:color="auto" w:fill="FFFFFF"/>
          <w:lang w:eastAsia="en-US"/>
        </w:rPr>
        <w:t> </w:t>
      </w:r>
      <w:r w:rsidRPr="005913FA">
        <w:rPr>
          <w:rFonts w:ascii="Cambria Math" w:eastAsiaTheme="minorHAnsi" w:hAnsi="Cambria Math" w:cs="Cambria Math"/>
          <w:shd w:val="clear" w:color="auto" w:fill="FFFFFF"/>
          <w:lang w:eastAsia="en-US"/>
        </w:rPr>
        <w:t>ℎ</w:t>
      </w:r>
      <w:r w:rsidRPr="005913FA">
        <w:rPr>
          <w:rFonts w:ascii="Arial" w:eastAsiaTheme="minorHAnsi" w:hAnsi="Arial" w:cs="Arial"/>
          <w:color w:val="202122"/>
          <w:sz w:val="21"/>
          <w:szCs w:val="21"/>
          <w:shd w:val="clear" w:color="auto" w:fill="FFFFFF"/>
          <w:lang w:eastAsia="en-US"/>
        </w:rPr>
        <w:t> est la </w:t>
      </w:r>
      <w:r w:rsidRPr="005913FA">
        <w:rPr>
          <w:rFonts w:eastAsiaTheme="minorHAnsi"/>
          <w:color w:val="202122"/>
          <w:shd w:val="clear" w:color="auto" w:fill="FFFFFF"/>
          <w:lang w:eastAsia="en-US"/>
        </w:rPr>
        <w:t>constante de Planck</w:t>
      </w:r>
      <w:r w:rsidRPr="005913FA">
        <w:rPr>
          <w:rFonts w:ascii="Arial" w:eastAsiaTheme="minorHAnsi" w:hAnsi="Arial" w:cs="Arial"/>
          <w:color w:val="202122"/>
          <w:sz w:val="21"/>
          <w:szCs w:val="21"/>
          <w:shd w:val="clear" w:color="auto" w:fill="FFFFFF"/>
          <w:lang w:eastAsia="en-US"/>
        </w:rPr>
        <w:t>.</w:t>
      </w:r>
    </w:p>
    <w:p w14:paraId="2DA1C22C" w14:textId="1FA48772"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À l'inverse, un atome dans un état plus stable d'énergie E1 passera à un état excité d'énergie supérieure E2 par l'absorption d'un photon de fréquence </w:t>
      </w:r>
      <w:r w:rsidRPr="005913FA">
        <w:rPr>
          <w:rFonts w:ascii="Cambria Math" w:eastAsiaTheme="minorHAnsi" w:hAnsi="Cambria Math" w:cs="Cambria Math"/>
          <w:color w:val="202122"/>
          <w:sz w:val="21"/>
          <w:szCs w:val="21"/>
          <w:shd w:val="clear" w:color="auto" w:fill="FFFFFF"/>
          <w:lang w:eastAsia="en-US"/>
        </w:rPr>
        <w:t>𝜈</w:t>
      </w:r>
      <w:r w:rsidRPr="005913FA">
        <w:rPr>
          <w:rFonts w:ascii="Arial" w:eastAsiaTheme="minorHAnsi" w:hAnsi="Arial" w:cs="Arial"/>
          <w:color w:val="202122"/>
          <w:sz w:val="21"/>
          <w:szCs w:val="21"/>
          <w:shd w:val="clear" w:color="auto" w:fill="FFFFFF"/>
          <w:lang w:eastAsia="en-US"/>
        </w:rPr>
        <w:t> dont la valeur est donnée par la même équation que ci-dessus.</w:t>
      </w:r>
    </w:p>
    <w:p w14:paraId="31A2D545" w14:textId="51BCA29B"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On connaît aussi le principe d'émission stimulée consistant pour un atome à passer d'un état d'énergie excité vers un état plus stable après la rencontre d'un autre photon. L'énergie de l'atome sera alors dissipée par l'émission d'un autre photon qui possédera les mêmes caractéristiques que le photon initiateur.</w:t>
      </w:r>
    </w:p>
    <w:p w14:paraId="4EDC9640" w14:textId="6038872B"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Il existe également une probabilité non nulle pour qu'un atome se trouvant dans un état excité redescende dans un état plus stable et plus faible par un processus de désexcitation non radiative, c'est-à-dire sans émettre de photon. Le système devant alors satisfaire à la relation de conservation de l'énergie, il en résultera soit un échauffement de l'atome, soit un transfert de quantité de mouvement.</w:t>
      </w:r>
    </w:p>
    <w:p w14:paraId="7F7CFB73" w14:textId="77956D76" w:rsid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Ces processus atomiques élémentaires, dont la théorie a été développée en grande partie par Albert Einstein, vont être à la base de toute l'interaction permettant d'élaborer un étalon atomique de mesure du temps.</w:t>
      </w:r>
    </w:p>
    <w:p w14:paraId="1C89E934" w14:textId="77777777" w:rsidR="005913FA" w:rsidRDefault="005913FA" w:rsidP="005913FA">
      <w:pPr>
        <w:pStyle w:val="Titre4"/>
        <w:pBdr>
          <w:bottom w:val="dotted" w:sz="6" w:space="0" w:color="DDDDDD"/>
        </w:pBdr>
        <w:shd w:val="clear" w:color="auto" w:fill="FFFFFF"/>
        <w:spacing w:before="60" w:after="60"/>
        <w:rPr>
          <w:rStyle w:val="mw-headline"/>
          <w:rFonts w:ascii="Arial" w:hAnsi="Arial" w:cs="Arial"/>
          <w:sz w:val="21"/>
          <w:szCs w:val="21"/>
        </w:rPr>
      </w:pPr>
    </w:p>
    <w:p w14:paraId="13FB80F8" w14:textId="71C437AB" w:rsidR="005913FA" w:rsidRPr="005913FA" w:rsidRDefault="005913FA" w:rsidP="005913FA">
      <w:pPr>
        <w:pStyle w:val="Titre2"/>
      </w:pPr>
      <w:bookmarkStart w:id="12" w:name="_Toc168844580"/>
      <w:bookmarkStart w:id="13" w:name="_Toc168844592"/>
      <w:r w:rsidRPr="005913FA">
        <w:t>Notion de structure fine et hyperfine</w:t>
      </w:r>
      <w:bookmarkEnd w:id="12"/>
      <w:bookmarkEnd w:id="13"/>
    </w:p>
    <w:p w14:paraId="328F7074" w14:textId="19B56D35"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L'observation à haute résolution des raies lumineuses d'un </w:t>
      </w:r>
      <w:r w:rsidRPr="005913FA">
        <w:rPr>
          <w:rFonts w:eastAsiaTheme="minorHAnsi"/>
          <w:color w:val="202122"/>
          <w:shd w:val="clear" w:color="auto" w:fill="FFFFFF"/>
          <w:lang w:eastAsia="en-US"/>
        </w:rPr>
        <w:t>spectre d'émission</w:t>
      </w:r>
      <w:r w:rsidRPr="005913FA">
        <w:rPr>
          <w:rFonts w:ascii="Arial" w:eastAsiaTheme="minorHAnsi" w:hAnsi="Arial" w:cs="Arial"/>
          <w:color w:val="202122"/>
          <w:sz w:val="21"/>
          <w:szCs w:val="21"/>
          <w:shd w:val="clear" w:color="auto" w:fill="FFFFFF"/>
          <w:lang w:eastAsia="en-US"/>
        </w:rPr>
        <w:t> ou d'absorption met en évidence la présence d'une superposition de plusieurs composantes au sein d'une même raie.</w:t>
      </w:r>
    </w:p>
    <w:p w14:paraId="43D9DB1F" w14:textId="5673E6A5"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Une raie principale est donnée par le </w:t>
      </w:r>
      <w:r w:rsidRPr="005913FA">
        <w:rPr>
          <w:rFonts w:eastAsiaTheme="minorHAnsi"/>
          <w:color w:val="202122"/>
          <w:shd w:val="clear" w:color="auto" w:fill="FFFFFF"/>
          <w:lang w:eastAsia="en-US"/>
        </w:rPr>
        <w:t>nombre quantique</w:t>
      </w:r>
      <w:r w:rsidRPr="005913FA">
        <w:rPr>
          <w:rFonts w:ascii="Arial" w:eastAsiaTheme="minorHAnsi" w:hAnsi="Arial" w:cs="Arial"/>
          <w:color w:val="202122"/>
          <w:sz w:val="21"/>
          <w:szCs w:val="21"/>
          <w:shd w:val="clear" w:color="auto" w:fill="FFFFFF"/>
          <w:lang w:eastAsia="en-US"/>
        </w:rPr>
        <w:t> principal n caractérisant les états propres des fonctions d'onde de ses orbitales électroniques. Dans un même niveau quantique principal, la théorie va donner une série de sous-niveaux quantiques correspondant à des états quantiques dégénérés qui vont être créés par les diverses interactions physiques au sein de l'atome (interaction spin–orbite, effets de volume, effets relativistes, etc.). Ces sous-niveaux sont en fait la cause de la structure composée de la raie principale observée dans le spectre. On parle alors de structure fine : cette observation nécessite en effet une spectroscopie de plus grande précision, les écarts en énergie étant de l'ordre de 1000 fois plus faibles que les écarts entre niveaux principaux.</w:t>
      </w:r>
    </w:p>
    <w:p w14:paraId="17B80AF5" w14:textId="77777777"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Enfin, d'autres effets peuvent intervenir encore plus faiblement : interaction du spin du noyau et de l'électron, effets d'électrodynamique quantique... Une mesure encore plus poussée révèle alors l'existence d'une structure hyperfine des niveaux d'énergie.</w:t>
      </w:r>
    </w:p>
    <w:p w14:paraId="150C7F5F" w14:textId="77777777" w:rsidR="005913FA" w:rsidRDefault="005913FA" w:rsidP="00453C2A">
      <w:pPr>
        <w:jc w:val="both"/>
        <w:rPr>
          <w:rFonts w:ascii="Arial" w:hAnsi="Arial" w:cs="Arial"/>
          <w:color w:val="202122"/>
          <w:sz w:val="21"/>
          <w:szCs w:val="21"/>
          <w:shd w:val="clear" w:color="auto" w:fill="FFFFFF"/>
        </w:rPr>
      </w:pPr>
    </w:p>
    <w:p w14:paraId="288DCEBD" w14:textId="77777777" w:rsidR="005913FA" w:rsidRDefault="005913FA" w:rsidP="00453C2A">
      <w:pPr>
        <w:jc w:val="both"/>
        <w:rPr>
          <w:rFonts w:ascii="Arial" w:hAnsi="Arial" w:cs="Arial"/>
          <w:color w:val="202122"/>
          <w:sz w:val="21"/>
          <w:szCs w:val="21"/>
          <w:shd w:val="clear" w:color="auto" w:fill="FFFFFF"/>
        </w:rPr>
      </w:pPr>
    </w:p>
    <w:p w14:paraId="236E8985" w14:textId="059FE830" w:rsidR="005913FA" w:rsidRDefault="005913FA" w:rsidP="005913FA">
      <w:pPr>
        <w:pStyle w:val="Titre2"/>
      </w:pPr>
      <w:bookmarkStart w:id="14" w:name="_Toc168844581"/>
      <w:bookmarkStart w:id="15" w:name="_Toc168844593"/>
      <w:r w:rsidRPr="005913FA">
        <w:t>Applications</w:t>
      </w:r>
      <w:bookmarkEnd w:id="14"/>
      <w:bookmarkEnd w:id="15"/>
    </w:p>
    <w:p w14:paraId="629E703B" w14:textId="512AF69F" w:rsidR="005913FA" w:rsidRPr="005913FA" w:rsidRDefault="005913FA" w:rsidP="005913FA">
      <w:pPr>
        <w:pStyle w:val="Titre3"/>
      </w:pPr>
      <w:bookmarkStart w:id="16" w:name="_Toc168844582"/>
      <w:bookmarkStart w:id="17" w:name="_Toc168844594"/>
      <w:r w:rsidRPr="005913FA">
        <w:rPr>
          <w:rStyle w:val="mw-headline"/>
        </w:rPr>
        <w:t>Temps atomique international</w:t>
      </w:r>
      <w:bookmarkEnd w:id="16"/>
      <w:bookmarkEnd w:id="17"/>
    </w:p>
    <w:p w14:paraId="73447B1F" w14:textId="5D85C289"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 </w:t>
      </w:r>
      <w:r w:rsidRPr="005913FA">
        <w:rPr>
          <w:rFonts w:eastAsiaTheme="minorHAnsi"/>
          <w:color w:val="202122"/>
          <w:shd w:val="clear" w:color="auto" w:fill="FFFFFF"/>
          <w:lang w:eastAsia="en-US"/>
        </w:rPr>
        <w:t>temps atomique international</w:t>
      </w:r>
      <w:r w:rsidRPr="005913FA">
        <w:rPr>
          <w:rFonts w:ascii="Arial" w:eastAsiaTheme="minorHAnsi" w:hAnsi="Arial" w:cs="Arial"/>
          <w:color w:val="202122"/>
          <w:sz w:val="21"/>
          <w:szCs w:val="21"/>
          <w:shd w:val="clear" w:color="auto" w:fill="FFFFFF"/>
          <w:lang w:eastAsia="en-US"/>
        </w:rPr>
        <w:t> est la référence mondiale fondée sur la définition de la </w:t>
      </w:r>
      <w:r w:rsidRPr="005913FA">
        <w:rPr>
          <w:rFonts w:eastAsiaTheme="minorHAnsi"/>
          <w:color w:val="202122"/>
          <w:shd w:val="clear" w:color="auto" w:fill="FFFFFF"/>
          <w:lang w:eastAsia="en-US"/>
        </w:rPr>
        <w:t>seconde atomique</w:t>
      </w:r>
      <w:r w:rsidRPr="005913FA">
        <w:rPr>
          <w:rFonts w:ascii="Arial" w:eastAsiaTheme="minorHAnsi" w:hAnsi="Arial" w:cs="Arial"/>
          <w:color w:val="202122"/>
          <w:sz w:val="21"/>
          <w:szCs w:val="21"/>
          <w:shd w:val="clear" w:color="auto" w:fill="FFFFFF"/>
          <w:lang w:eastAsia="en-US"/>
        </w:rPr>
        <w:t>, calculée au </w:t>
      </w:r>
      <w:r w:rsidRPr="005913FA">
        <w:rPr>
          <w:rFonts w:eastAsiaTheme="minorHAnsi"/>
          <w:color w:val="202122"/>
          <w:shd w:val="clear" w:color="auto" w:fill="FFFFFF"/>
          <w:lang w:eastAsia="en-US"/>
        </w:rPr>
        <w:t>Bureau international des poids et mesures</w:t>
      </w:r>
      <w:r w:rsidRPr="005913FA">
        <w:rPr>
          <w:rFonts w:ascii="Arial" w:eastAsiaTheme="minorHAnsi" w:hAnsi="Arial" w:cs="Arial"/>
          <w:color w:val="202122"/>
          <w:sz w:val="21"/>
          <w:szCs w:val="21"/>
          <w:shd w:val="clear" w:color="auto" w:fill="FFFFFF"/>
          <w:lang w:eastAsia="en-US"/>
        </w:rPr>
        <w:t> à </w:t>
      </w:r>
      <w:r w:rsidRPr="005913FA">
        <w:rPr>
          <w:rFonts w:eastAsiaTheme="minorHAnsi"/>
          <w:color w:val="202122"/>
          <w:shd w:val="clear" w:color="auto" w:fill="FFFFFF"/>
          <w:lang w:eastAsia="en-US"/>
        </w:rPr>
        <w:t>Sèvres</w:t>
      </w:r>
      <w:r w:rsidRPr="005913FA">
        <w:rPr>
          <w:rFonts w:ascii="Arial" w:eastAsiaTheme="minorHAnsi" w:hAnsi="Arial" w:cs="Arial"/>
          <w:color w:val="202122"/>
          <w:sz w:val="21"/>
          <w:szCs w:val="21"/>
          <w:shd w:val="clear" w:color="auto" w:fill="FFFFFF"/>
          <w:lang w:eastAsia="en-US"/>
        </w:rPr>
        <w:t>, en faisant la moyenne d'environ </w:t>
      </w:r>
      <w:r w:rsidRPr="005913FA">
        <w:rPr>
          <w:rFonts w:eastAsiaTheme="minorHAnsi"/>
          <w:shd w:val="clear" w:color="auto" w:fill="FFFFFF"/>
          <w:lang w:eastAsia="en-US"/>
        </w:rPr>
        <w:t>500 horloges</w:t>
      </w:r>
      <w:r w:rsidRPr="005913FA">
        <w:rPr>
          <w:rFonts w:ascii="Arial" w:eastAsiaTheme="minorHAnsi" w:hAnsi="Arial" w:cs="Arial"/>
          <w:color w:val="202122"/>
          <w:sz w:val="21"/>
          <w:szCs w:val="21"/>
          <w:shd w:val="clear" w:color="auto" w:fill="FFFFFF"/>
          <w:lang w:eastAsia="en-US"/>
        </w:rPr>
        <w:t xml:space="preserve"> atomiques (en 2016) réparties dans plus de 70 laboratoires dans le monde. </w:t>
      </w:r>
      <w:r w:rsidRPr="005913FA">
        <w:rPr>
          <w:rFonts w:ascii="Arial" w:eastAsiaTheme="minorHAnsi" w:hAnsi="Arial" w:cs="Arial"/>
          <w:color w:val="202122"/>
          <w:sz w:val="21"/>
          <w:szCs w:val="21"/>
          <w:shd w:val="clear" w:color="auto" w:fill="FFFFFF"/>
          <w:lang w:eastAsia="en-US"/>
        </w:rPr>
        <w:lastRenderedPageBreak/>
        <w:t>Ces horloges de référence sont majoritairement du type atomique au </w:t>
      </w:r>
      <w:r w:rsidRPr="005913FA">
        <w:rPr>
          <w:rFonts w:eastAsiaTheme="minorHAnsi"/>
          <w:color w:val="202122"/>
          <w:shd w:val="clear" w:color="auto" w:fill="FFFFFF"/>
          <w:lang w:eastAsia="en-US"/>
        </w:rPr>
        <w:t>césium</w:t>
      </w:r>
      <w:r w:rsidRPr="005913FA">
        <w:rPr>
          <w:rFonts w:ascii="Arial" w:eastAsiaTheme="minorHAnsi" w:hAnsi="Arial" w:cs="Arial"/>
          <w:color w:val="202122"/>
          <w:sz w:val="21"/>
          <w:szCs w:val="21"/>
          <w:shd w:val="clear" w:color="auto" w:fill="FFFFFF"/>
          <w:lang w:eastAsia="en-US"/>
        </w:rPr>
        <w:t>, d'autres fonctionnant au </w:t>
      </w:r>
      <w:r w:rsidRPr="005913FA">
        <w:rPr>
          <w:rFonts w:eastAsiaTheme="minorHAnsi"/>
          <w:color w:val="202122"/>
          <w:shd w:val="clear" w:color="auto" w:fill="FFFFFF"/>
          <w:lang w:eastAsia="en-US"/>
        </w:rPr>
        <w:t>rubidium</w:t>
      </w:r>
      <w:r w:rsidRPr="005913FA">
        <w:rPr>
          <w:rFonts w:ascii="Arial" w:eastAsiaTheme="minorHAnsi" w:hAnsi="Arial" w:cs="Arial"/>
          <w:color w:val="202122"/>
          <w:sz w:val="21"/>
          <w:szCs w:val="21"/>
          <w:shd w:val="clear" w:color="auto" w:fill="FFFFFF"/>
          <w:lang w:eastAsia="en-US"/>
        </w:rPr>
        <w:t> ou avec un </w:t>
      </w:r>
      <w:r w:rsidRPr="005913FA">
        <w:rPr>
          <w:rFonts w:eastAsiaTheme="minorHAnsi"/>
          <w:color w:val="202122"/>
          <w:shd w:val="clear" w:color="auto" w:fill="FFFFFF"/>
          <w:lang w:eastAsia="en-US"/>
        </w:rPr>
        <w:t>maser</w:t>
      </w:r>
      <w:r w:rsidRPr="005913FA">
        <w:rPr>
          <w:rFonts w:ascii="Arial" w:eastAsiaTheme="minorHAnsi" w:hAnsi="Arial" w:cs="Arial"/>
          <w:color w:val="202122"/>
          <w:sz w:val="21"/>
          <w:szCs w:val="21"/>
          <w:shd w:val="clear" w:color="auto" w:fill="FFFFFF"/>
          <w:lang w:eastAsia="en-US"/>
        </w:rPr>
        <w:t> à hydrogène.</w:t>
      </w:r>
    </w:p>
    <w:p w14:paraId="25343F7C" w14:textId="3A8579CB"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En </w:t>
      </w:r>
      <w:r w:rsidRPr="005913FA">
        <w:rPr>
          <w:rFonts w:eastAsiaTheme="minorHAnsi"/>
          <w:color w:val="202122"/>
          <w:shd w:val="clear" w:color="auto" w:fill="FFFFFF"/>
          <w:lang w:eastAsia="en-US"/>
        </w:rPr>
        <w:t>France</w:t>
      </w:r>
      <w:r w:rsidRPr="005913FA">
        <w:rPr>
          <w:rFonts w:ascii="Arial" w:eastAsiaTheme="minorHAnsi" w:hAnsi="Arial" w:cs="Arial"/>
          <w:color w:val="202122"/>
          <w:sz w:val="21"/>
          <w:szCs w:val="21"/>
          <w:shd w:val="clear" w:color="auto" w:fill="FFFFFF"/>
          <w:lang w:eastAsia="en-US"/>
        </w:rPr>
        <w:t>, le temps légal est généré par le </w:t>
      </w:r>
      <w:r w:rsidRPr="005913FA">
        <w:rPr>
          <w:rFonts w:eastAsiaTheme="minorHAnsi"/>
          <w:color w:val="202122"/>
          <w:shd w:val="clear" w:color="auto" w:fill="FFFFFF"/>
          <w:lang w:eastAsia="en-US"/>
        </w:rPr>
        <w:t>Laboratoire national de métrologie et d'essais</w:t>
      </w:r>
      <w:r w:rsidRPr="005913FA">
        <w:rPr>
          <w:rFonts w:ascii="Arial" w:eastAsiaTheme="minorHAnsi" w:hAnsi="Arial" w:cs="Arial"/>
          <w:color w:val="202122"/>
          <w:sz w:val="21"/>
          <w:szCs w:val="21"/>
          <w:shd w:val="clear" w:color="auto" w:fill="FFFFFF"/>
          <w:lang w:eastAsia="en-US"/>
        </w:rPr>
        <w:t> - Système de références temps–espace (LNE-SYRTE) situé à l'</w:t>
      </w:r>
      <w:r w:rsidRPr="005913FA">
        <w:rPr>
          <w:rFonts w:eastAsiaTheme="minorHAnsi"/>
          <w:color w:val="202122"/>
          <w:shd w:val="clear" w:color="auto" w:fill="FFFFFF"/>
          <w:lang w:eastAsia="en-US"/>
        </w:rPr>
        <w:t>Observatoire de Paris</w:t>
      </w:r>
      <w:r w:rsidRPr="005913FA">
        <w:rPr>
          <w:rFonts w:ascii="Arial" w:eastAsiaTheme="minorHAnsi" w:hAnsi="Arial" w:cs="Arial"/>
          <w:color w:val="202122"/>
          <w:sz w:val="21"/>
          <w:szCs w:val="21"/>
          <w:shd w:val="clear" w:color="auto" w:fill="FFFFFF"/>
          <w:lang w:eastAsia="en-US"/>
        </w:rPr>
        <w:t>. Il repose sur les lectures d'une centaine d'instruments dont en particulier six horloges au </w:t>
      </w:r>
      <w:r w:rsidRPr="005913FA">
        <w:rPr>
          <w:rFonts w:eastAsiaTheme="minorHAnsi"/>
          <w:color w:val="202122"/>
          <w:shd w:val="clear" w:color="auto" w:fill="FFFFFF"/>
          <w:lang w:eastAsia="en-US"/>
        </w:rPr>
        <w:t>césium</w:t>
      </w:r>
      <w:r w:rsidRPr="005913FA">
        <w:rPr>
          <w:rFonts w:ascii="Arial" w:eastAsiaTheme="minorHAnsi" w:hAnsi="Arial" w:cs="Arial"/>
          <w:color w:val="202122"/>
          <w:sz w:val="21"/>
          <w:szCs w:val="21"/>
          <w:shd w:val="clear" w:color="auto" w:fill="FFFFFF"/>
          <w:lang w:eastAsia="en-US"/>
        </w:rPr>
        <w:t> et quatre </w:t>
      </w:r>
      <w:r w:rsidRPr="005913FA">
        <w:rPr>
          <w:rFonts w:eastAsiaTheme="minorHAnsi"/>
          <w:color w:val="202122"/>
          <w:shd w:val="clear" w:color="auto" w:fill="FFFFFF"/>
          <w:lang w:eastAsia="en-US"/>
        </w:rPr>
        <w:t>masers</w:t>
      </w:r>
      <w:r w:rsidRPr="005913FA">
        <w:rPr>
          <w:rFonts w:ascii="Arial" w:eastAsiaTheme="minorHAnsi" w:hAnsi="Arial" w:cs="Arial"/>
          <w:color w:val="202122"/>
          <w:sz w:val="21"/>
          <w:szCs w:val="21"/>
          <w:shd w:val="clear" w:color="auto" w:fill="FFFFFF"/>
          <w:lang w:eastAsia="en-US"/>
        </w:rPr>
        <w:t> actifs à hydrogène</w:t>
      </w:r>
    </w:p>
    <w:p w14:paraId="5C23E987" w14:textId="77777777" w:rsidR="005913FA" w:rsidRDefault="005913FA" w:rsidP="005913FA">
      <w:pPr>
        <w:pStyle w:val="NormalWeb"/>
        <w:shd w:val="clear" w:color="auto" w:fill="FFFFFF"/>
        <w:spacing w:before="120" w:beforeAutospacing="0" w:after="0" w:afterAutospacing="0"/>
        <w:rPr>
          <w:rFonts w:ascii="Arial" w:hAnsi="Arial" w:cs="Arial"/>
          <w:color w:val="202122"/>
          <w:sz w:val="21"/>
          <w:szCs w:val="21"/>
        </w:rPr>
      </w:pPr>
    </w:p>
    <w:p w14:paraId="60744F30" w14:textId="41B14B10" w:rsidR="005913FA" w:rsidRDefault="005913FA" w:rsidP="005913FA">
      <w:pPr>
        <w:pStyle w:val="Titre3"/>
        <w:pBdr>
          <w:bottom w:val="dotted" w:sz="6" w:space="0" w:color="AAAAAA"/>
        </w:pBdr>
        <w:shd w:val="clear" w:color="auto" w:fill="FFFFFF"/>
        <w:spacing w:before="60" w:after="60"/>
        <w:rPr>
          <w:rFonts w:ascii="Arial" w:hAnsi="Arial" w:cs="Arial"/>
          <w:color w:val="auto"/>
          <w:sz w:val="29"/>
          <w:szCs w:val="29"/>
        </w:rPr>
      </w:pPr>
      <w:bookmarkStart w:id="18" w:name="_Toc168844583"/>
      <w:bookmarkStart w:id="19" w:name="_Toc168844595"/>
      <w:r w:rsidRPr="005913FA">
        <w:rPr>
          <w:rStyle w:val="mw-headline"/>
        </w:rPr>
        <w:t>GPS</w:t>
      </w:r>
      <w:bookmarkEnd w:id="18"/>
      <w:bookmarkEnd w:id="19"/>
    </w:p>
    <w:p w14:paraId="690EC7CA" w14:textId="1B3D3F99"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Les horloges atomiques sont également employées dans les </w:t>
      </w:r>
      <w:r w:rsidRPr="005913FA">
        <w:rPr>
          <w:rFonts w:eastAsiaTheme="minorHAnsi"/>
          <w:color w:val="202122"/>
          <w:shd w:val="clear" w:color="auto" w:fill="FFFFFF"/>
          <w:lang w:eastAsia="en-US"/>
        </w:rPr>
        <w:t>systèmes de positionnement par satellites</w:t>
      </w:r>
      <w:r w:rsidRPr="005913FA">
        <w:rPr>
          <w:rFonts w:ascii="Arial" w:eastAsiaTheme="minorHAnsi" w:hAnsi="Arial" w:cs="Arial"/>
          <w:color w:val="202122"/>
          <w:sz w:val="21"/>
          <w:szCs w:val="21"/>
          <w:shd w:val="clear" w:color="auto" w:fill="FFFFFF"/>
          <w:lang w:eastAsia="en-US"/>
        </w:rPr>
        <w:t>. Ainsi, les </w:t>
      </w:r>
      <w:r w:rsidRPr="005913FA">
        <w:rPr>
          <w:rFonts w:eastAsiaTheme="minorHAnsi"/>
          <w:color w:val="202122"/>
          <w:shd w:val="clear" w:color="auto" w:fill="FFFFFF"/>
          <w:lang w:eastAsia="en-US"/>
        </w:rPr>
        <w:t>satellites</w:t>
      </w:r>
      <w:r w:rsidRPr="005913FA">
        <w:rPr>
          <w:rFonts w:ascii="Arial" w:eastAsiaTheme="minorHAnsi" w:hAnsi="Arial" w:cs="Arial"/>
          <w:color w:val="202122"/>
          <w:sz w:val="21"/>
          <w:szCs w:val="21"/>
          <w:shd w:val="clear" w:color="auto" w:fill="FFFFFF"/>
          <w:lang w:eastAsia="en-US"/>
        </w:rPr>
        <w:t> des </w:t>
      </w:r>
      <w:r w:rsidRPr="005913FA">
        <w:rPr>
          <w:rFonts w:eastAsiaTheme="minorHAnsi"/>
          <w:color w:val="202122"/>
          <w:shd w:val="clear" w:color="auto" w:fill="FFFFFF"/>
          <w:lang w:eastAsia="en-US"/>
        </w:rPr>
        <w:t>constellations</w:t>
      </w:r>
      <w:r w:rsidRPr="005913FA">
        <w:rPr>
          <w:rFonts w:ascii="Arial" w:eastAsiaTheme="minorHAnsi" w:hAnsi="Arial" w:cs="Arial"/>
          <w:color w:val="202122"/>
          <w:sz w:val="21"/>
          <w:szCs w:val="21"/>
          <w:shd w:val="clear" w:color="auto" w:fill="FFFFFF"/>
          <w:lang w:eastAsia="en-US"/>
        </w:rPr>
        <w:t> du </w:t>
      </w:r>
      <w:r w:rsidRPr="005913FA">
        <w:rPr>
          <w:rFonts w:eastAsiaTheme="minorHAnsi"/>
          <w:color w:val="202122"/>
          <w:shd w:val="clear" w:color="auto" w:fill="FFFFFF"/>
          <w:lang w:eastAsia="en-US"/>
        </w:rPr>
        <w:t>GPS</w:t>
      </w:r>
      <w:r w:rsidRPr="005913FA">
        <w:rPr>
          <w:rFonts w:ascii="Arial" w:eastAsiaTheme="minorHAnsi" w:hAnsi="Arial" w:cs="Arial"/>
          <w:color w:val="202122"/>
          <w:sz w:val="21"/>
          <w:szCs w:val="21"/>
          <w:shd w:val="clear" w:color="auto" w:fill="FFFFFF"/>
          <w:lang w:eastAsia="en-US"/>
        </w:rPr>
        <w:t>, du système </w:t>
      </w:r>
      <w:r w:rsidRPr="005913FA">
        <w:rPr>
          <w:rFonts w:eastAsiaTheme="minorHAnsi"/>
          <w:color w:val="202122"/>
          <w:shd w:val="clear" w:color="auto" w:fill="FFFFFF"/>
          <w:lang w:eastAsia="en-US"/>
        </w:rPr>
        <w:t>GLONASS</w:t>
      </w:r>
      <w:r w:rsidRPr="005913FA">
        <w:rPr>
          <w:rFonts w:ascii="Arial" w:eastAsiaTheme="minorHAnsi" w:hAnsi="Arial" w:cs="Arial"/>
          <w:color w:val="202122"/>
          <w:sz w:val="21"/>
          <w:szCs w:val="21"/>
          <w:shd w:val="clear" w:color="auto" w:fill="FFFFFF"/>
          <w:lang w:eastAsia="en-US"/>
        </w:rPr>
        <w:t> ou ceux du programme </w:t>
      </w:r>
      <w:r w:rsidRPr="005913FA">
        <w:rPr>
          <w:rFonts w:eastAsiaTheme="minorHAnsi"/>
          <w:color w:val="202122"/>
          <w:shd w:val="clear" w:color="auto" w:fill="FFFFFF"/>
          <w:lang w:eastAsia="en-US"/>
        </w:rPr>
        <w:t>Galileo</w:t>
      </w:r>
      <w:r w:rsidRPr="005913FA">
        <w:rPr>
          <w:rFonts w:ascii="Arial" w:eastAsiaTheme="minorHAnsi" w:hAnsi="Arial" w:cs="Arial"/>
          <w:color w:val="202122"/>
          <w:sz w:val="21"/>
          <w:szCs w:val="21"/>
          <w:shd w:val="clear" w:color="auto" w:fill="FFFFFF"/>
          <w:lang w:eastAsia="en-US"/>
        </w:rPr>
        <w:t> embarquent chacun plusieurs horloges atomiques, jusqu'à quatre pour les satellites GPS.</w:t>
      </w:r>
    </w:p>
    <w:p w14:paraId="77138B0A" w14:textId="30AA796E"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Les deux satellites </w:t>
      </w:r>
      <w:r w:rsidRPr="005913FA">
        <w:rPr>
          <w:rFonts w:eastAsiaTheme="minorHAnsi"/>
          <w:color w:val="202122"/>
          <w:shd w:val="clear" w:color="auto" w:fill="FFFFFF"/>
          <w:lang w:eastAsia="en-US"/>
        </w:rPr>
        <w:t>GIOVE</w:t>
      </w:r>
      <w:r w:rsidRPr="005913FA">
        <w:rPr>
          <w:rFonts w:ascii="Arial" w:eastAsiaTheme="minorHAnsi" w:hAnsi="Arial" w:cs="Arial"/>
          <w:color w:val="202122"/>
          <w:sz w:val="21"/>
          <w:szCs w:val="21"/>
          <w:shd w:val="clear" w:color="auto" w:fill="FFFFFF"/>
          <w:lang w:eastAsia="en-US"/>
        </w:rPr>
        <w:t> de test du système Galileo, lancés en 2005 et 2008, emportaient l'un une horloge au rubidium, l'autre un maser à hydrogène supplémentaire, en faisant la référence temporelle la plus stable jamais envoyée en orbite et le satellite de navigation le plus performant du monde.</w:t>
      </w:r>
    </w:p>
    <w:p w14:paraId="1DFBFC9B" w14:textId="77777777" w:rsidR="005913FA" w:rsidRDefault="005913FA" w:rsidP="005913FA">
      <w:pPr>
        <w:pStyle w:val="NormalWeb"/>
        <w:shd w:val="clear" w:color="auto" w:fill="FFFFFF"/>
        <w:spacing w:before="120" w:beforeAutospacing="0" w:after="0" w:afterAutospacing="0"/>
        <w:rPr>
          <w:rFonts w:ascii="Arial" w:hAnsi="Arial" w:cs="Arial"/>
          <w:color w:val="202122"/>
          <w:sz w:val="21"/>
          <w:szCs w:val="21"/>
        </w:rPr>
      </w:pPr>
    </w:p>
    <w:p w14:paraId="43C9E5BC" w14:textId="39F509B2" w:rsidR="005913FA" w:rsidRPr="005913FA" w:rsidRDefault="005913FA" w:rsidP="005913FA">
      <w:pPr>
        <w:pStyle w:val="Titre3"/>
        <w:pBdr>
          <w:bottom w:val="dotted" w:sz="6" w:space="0" w:color="AAAAAA"/>
        </w:pBdr>
        <w:shd w:val="clear" w:color="auto" w:fill="FFFFFF"/>
        <w:spacing w:before="60" w:after="60"/>
        <w:rPr>
          <w:rStyle w:val="mw-headline"/>
        </w:rPr>
      </w:pPr>
      <w:bookmarkStart w:id="20" w:name="_Toc168844584"/>
      <w:bookmarkStart w:id="21" w:name="_Toc168844596"/>
      <w:r w:rsidRPr="005913FA">
        <w:rPr>
          <w:rStyle w:val="mw-headline"/>
        </w:rPr>
        <w:t>Télécommunications</w:t>
      </w:r>
      <w:bookmarkEnd w:id="20"/>
      <w:bookmarkEnd w:id="21"/>
    </w:p>
    <w:p w14:paraId="337F34BD" w14:textId="0EC5F203"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Les horloges atomiques sont aussi utilisées dans les réseaux de </w:t>
      </w:r>
      <w:r w:rsidRPr="005913FA">
        <w:rPr>
          <w:rFonts w:eastAsiaTheme="minorHAnsi"/>
          <w:color w:val="202122"/>
          <w:shd w:val="clear" w:color="auto" w:fill="FFFFFF"/>
          <w:lang w:eastAsia="en-US"/>
        </w:rPr>
        <w:t>télécommunications</w:t>
      </w:r>
      <w:r w:rsidRPr="005913FA">
        <w:rPr>
          <w:rFonts w:ascii="Arial" w:eastAsiaTheme="minorHAnsi" w:hAnsi="Arial" w:cs="Arial"/>
          <w:color w:val="202122"/>
          <w:sz w:val="21"/>
          <w:szCs w:val="21"/>
          <w:shd w:val="clear" w:color="auto" w:fill="FFFFFF"/>
          <w:lang w:eastAsia="en-US"/>
        </w:rPr>
        <w:t> pour fournir un signal de référence aux </w:t>
      </w:r>
      <w:r w:rsidRPr="005913FA">
        <w:rPr>
          <w:rFonts w:eastAsiaTheme="minorHAnsi"/>
          <w:color w:val="202122"/>
          <w:shd w:val="clear" w:color="auto" w:fill="FFFFFF"/>
          <w:lang w:eastAsia="en-US"/>
        </w:rPr>
        <w:t>oscillateurs internes</w:t>
      </w:r>
      <w:r w:rsidRPr="005913FA">
        <w:rPr>
          <w:rFonts w:ascii="Arial" w:eastAsiaTheme="minorHAnsi" w:hAnsi="Arial" w:cs="Arial"/>
          <w:color w:val="202122"/>
          <w:sz w:val="21"/>
          <w:szCs w:val="21"/>
          <w:shd w:val="clear" w:color="auto" w:fill="FFFFFF"/>
          <w:lang w:eastAsia="en-US"/>
        </w:rPr>
        <w:t> des équipements, afin d'assurer une qualité de transmission des services en accord avec les </w:t>
      </w:r>
      <w:r w:rsidRPr="005913FA">
        <w:rPr>
          <w:rFonts w:eastAsiaTheme="minorHAnsi"/>
          <w:color w:val="202122"/>
          <w:shd w:val="clear" w:color="auto" w:fill="FFFFFF"/>
          <w:lang w:eastAsia="en-US"/>
        </w:rPr>
        <w:t>normes internationales</w:t>
      </w:r>
      <w:r w:rsidRPr="005913FA">
        <w:rPr>
          <w:rFonts w:ascii="Arial" w:eastAsiaTheme="minorHAnsi" w:hAnsi="Arial" w:cs="Arial"/>
          <w:color w:val="202122"/>
          <w:sz w:val="21"/>
          <w:szCs w:val="21"/>
          <w:shd w:val="clear" w:color="auto" w:fill="FFFFFF"/>
          <w:lang w:eastAsia="en-US"/>
        </w:rPr>
        <w:t>. On utilise soit les signaux directement produits par des horloges atomiques soit les signaux élaborés à partir des émissions des satellites de la constellation GPS qui ont la stabilité des horloges atomiques embarquées.</w:t>
      </w:r>
    </w:p>
    <w:p w14:paraId="252B62BA" w14:textId="77777777" w:rsidR="005913FA" w:rsidRDefault="005913FA" w:rsidP="005913FA">
      <w:pPr>
        <w:pStyle w:val="NormalWeb"/>
        <w:shd w:val="clear" w:color="auto" w:fill="FFFFFF"/>
        <w:spacing w:before="120" w:beforeAutospacing="0" w:after="0" w:afterAutospacing="0"/>
        <w:rPr>
          <w:rFonts w:ascii="Arial" w:hAnsi="Arial" w:cs="Arial"/>
          <w:color w:val="202122"/>
          <w:sz w:val="21"/>
          <w:szCs w:val="21"/>
        </w:rPr>
      </w:pPr>
    </w:p>
    <w:p w14:paraId="32170F87" w14:textId="5355938A" w:rsidR="005913FA" w:rsidRPr="005913FA" w:rsidRDefault="005913FA" w:rsidP="005913FA">
      <w:pPr>
        <w:pStyle w:val="Titre3"/>
        <w:pBdr>
          <w:bottom w:val="dotted" w:sz="6" w:space="0" w:color="AAAAAA"/>
        </w:pBdr>
        <w:shd w:val="clear" w:color="auto" w:fill="FFFFFF"/>
        <w:spacing w:before="60" w:after="60"/>
        <w:rPr>
          <w:rStyle w:val="mw-headline"/>
        </w:rPr>
      </w:pPr>
      <w:bookmarkStart w:id="22" w:name="_Toc168844585"/>
      <w:bookmarkStart w:id="23" w:name="_Toc168844597"/>
      <w:r w:rsidRPr="005913FA">
        <w:rPr>
          <w:rStyle w:val="mw-headline"/>
        </w:rPr>
        <w:t>Mesure du champ gravitationnel</w:t>
      </w:r>
      <w:bookmarkEnd w:id="22"/>
      <w:bookmarkEnd w:id="23"/>
    </w:p>
    <w:p w14:paraId="39BB71DB" w14:textId="02CFE6CB"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La précision des horloges atomiques au rubidium ou au mercure devient telle que les </w:t>
      </w:r>
      <w:r w:rsidRPr="005913FA">
        <w:rPr>
          <w:rFonts w:eastAsiaTheme="minorHAnsi"/>
          <w:color w:val="202122"/>
          <w:shd w:val="clear" w:color="auto" w:fill="FFFFFF"/>
          <w:lang w:eastAsia="en-US"/>
        </w:rPr>
        <w:t>effets sur le temps de la gravitation terrestre</w:t>
      </w:r>
      <w:r w:rsidRPr="005913FA">
        <w:rPr>
          <w:rFonts w:ascii="Arial" w:eastAsiaTheme="minorHAnsi" w:hAnsi="Arial" w:cs="Arial"/>
          <w:color w:val="202122"/>
          <w:sz w:val="21"/>
          <w:szCs w:val="21"/>
          <w:shd w:val="clear" w:color="auto" w:fill="FFFFFF"/>
          <w:lang w:eastAsia="en-US"/>
        </w:rPr>
        <w:t> </w:t>
      </w:r>
      <w:proofErr w:type="gramStart"/>
      <w:r w:rsidRPr="005913FA">
        <w:rPr>
          <w:rFonts w:ascii="Arial" w:eastAsiaTheme="minorHAnsi" w:hAnsi="Arial" w:cs="Arial"/>
          <w:color w:val="202122"/>
          <w:sz w:val="21"/>
          <w:szCs w:val="21"/>
          <w:shd w:val="clear" w:color="auto" w:fill="FFFFFF"/>
          <w:lang w:eastAsia="en-US"/>
        </w:rPr>
        <w:t>devient</w:t>
      </w:r>
      <w:proofErr w:type="gramEnd"/>
      <w:r w:rsidRPr="005913FA">
        <w:rPr>
          <w:rFonts w:ascii="Arial" w:eastAsiaTheme="minorHAnsi" w:hAnsi="Arial" w:cs="Arial"/>
          <w:color w:val="202122"/>
          <w:sz w:val="21"/>
          <w:szCs w:val="21"/>
          <w:shd w:val="clear" w:color="auto" w:fill="FFFFFF"/>
          <w:lang w:eastAsia="en-US"/>
        </w:rPr>
        <w:t xml:space="preserve"> mesurable avec ces horloges, même pour de petites variations. Il devient ainsi possible de mesurer la gravitation à l'aide d'horloges</w:t>
      </w:r>
    </w:p>
    <w:p w14:paraId="670BA0CB" w14:textId="625902A6"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Notamment, la forme du </w:t>
      </w:r>
      <w:r w:rsidRPr="005913FA">
        <w:rPr>
          <w:rFonts w:eastAsiaTheme="minorHAnsi"/>
          <w:color w:val="202122"/>
          <w:shd w:val="clear" w:color="auto" w:fill="FFFFFF"/>
          <w:lang w:eastAsia="en-US"/>
        </w:rPr>
        <w:t>géoïde terrestre</w:t>
      </w:r>
      <w:r w:rsidRPr="005913FA">
        <w:rPr>
          <w:rFonts w:ascii="Arial" w:eastAsiaTheme="minorHAnsi" w:hAnsi="Arial" w:cs="Arial"/>
          <w:color w:val="202122"/>
          <w:sz w:val="21"/>
          <w:szCs w:val="21"/>
          <w:shd w:val="clear" w:color="auto" w:fill="FFFFFF"/>
          <w:lang w:eastAsia="en-US"/>
        </w:rPr>
        <w:t>, qui est la </w:t>
      </w:r>
      <w:r w:rsidRPr="005913FA">
        <w:rPr>
          <w:rFonts w:eastAsiaTheme="minorHAnsi"/>
          <w:color w:val="202122"/>
          <w:shd w:val="clear" w:color="auto" w:fill="FFFFFF"/>
          <w:lang w:eastAsia="en-US"/>
        </w:rPr>
        <w:t>surface</w:t>
      </w:r>
      <w:r w:rsidRPr="005913FA">
        <w:rPr>
          <w:rFonts w:ascii="Arial" w:eastAsiaTheme="minorHAnsi" w:hAnsi="Arial" w:cs="Arial"/>
          <w:color w:val="202122"/>
          <w:sz w:val="21"/>
          <w:szCs w:val="21"/>
          <w:shd w:val="clear" w:color="auto" w:fill="FFFFFF"/>
          <w:lang w:eastAsia="en-US"/>
        </w:rPr>
        <w:t> </w:t>
      </w:r>
      <w:r w:rsidRPr="005913FA">
        <w:rPr>
          <w:rFonts w:eastAsiaTheme="minorHAnsi"/>
          <w:color w:val="202122"/>
          <w:shd w:val="clear" w:color="auto" w:fill="FFFFFF"/>
          <w:lang w:eastAsia="en-US"/>
        </w:rPr>
        <w:t>équipotentielle</w:t>
      </w:r>
      <w:r w:rsidRPr="005913FA">
        <w:rPr>
          <w:rFonts w:ascii="Arial" w:eastAsiaTheme="minorHAnsi" w:hAnsi="Arial" w:cs="Arial"/>
          <w:color w:val="202122"/>
          <w:sz w:val="21"/>
          <w:szCs w:val="21"/>
          <w:shd w:val="clear" w:color="auto" w:fill="FFFFFF"/>
          <w:lang w:eastAsia="en-US"/>
        </w:rPr>
        <w:t> de référence du </w:t>
      </w:r>
      <w:r w:rsidRPr="005913FA">
        <w:rPr>
          <w:rFonts w:eastAsiaTheme="minorHAnsi"/>
          <w:color w:val="202122"/>
          <w:shd w:val="clear" w:color="auto" w:fill="FFFFFF"/>
          <w:lang w:eastAsia="en-US"/>
        </w:rPr>
        <w:t>champ</w:t>
      </w:r>
      <w:r w:rsidRPr="005913FA">
        <w:rPr>
          <w:rFonts w:ascii="Arial" w:eastAsiaTheme="minorHAnsi" w:hAnsi="Arial" w:cs="Arial"/>
          <w:color w:val="202122"/>
          <w:sz w:val="21"/>
          <w:szCs w:val="21"/>
          <w:shd w:val="clear" w:color="auto" w:fill="FFFFFF"/>
          <w:lang w:eastAsia="en-US"/>
        </w:rPr>
        <w:t> de </w:t>
      </w:r>
      <w:r w:rsidRPr="005913FA">
        <w:rPr>
          <w:rFonts w:eastAsiaTheme="minorHAnsi"/>
          <w:color w:val="202122"/>
          <w:shd w:val="clear" w:color="auto" w:fill="FFFFFF"/>
          <w:lang w:eastAsia="en-US"/>
        </w:rPr>
        <w:t>pesanteur</w:t>
      </w:r>
      <w:r w:rsidRPr="005913FA">
        <w:rPr>
          <w:rFonts w:ascii="Arial" w:eastAsiaTheme="minorHAnsi" w:hAnsi="Arial" w:cs="Arial"/>
          <w:color w:val="202122"/>
          <w:sz w:val="21"/>
          <w:szCs w:val="21"/>
          <w:shd w:val="clear" w:color="auto" w:fill="FFFFFF"/>
          <w:lang w:eastAsia="en-US"/>
        </w:rPr>
        <w:t> </w:t>
      </w:r>
      <w:r w:rsidRPr="005913FA">
        <w:rPr>
          <w:rFonts w:eastAsiaTheme="minorHAnsi"/>
          <w:color w:val="202122"/>
          <w:shd w:val="clear" w:color="auto" w:fill="FFFFFF"/>
          <w:lang w:eastAsia="en-US"/>
        </w:rPr>
        <w:t>terrestre</w:t>
      </w:r>
      <w:r w:rsidRPr="005913FA">
        <w:rPr>
          <w:rFonts w:ascii="Arial" w:eastAsiaTheme="minorHAnsi" w:hAnsi="Arial" w:cs="Arial"/>
          <w:color w:val="202122"/>
          <w:sz w:val="21"/>
          <w:szCs w:val="21"/>
          <w:shd w:val="clear" w:color="auto" w:fill="FFFFFF"/>
          <w:lang w:eastAsia="en-US"/>
        </w:rPr>
        <w:t>, peut être précisée. Ce géoïde est d'une importance cruciale pour nombre d'applications, et notamment la prévision et le contrôle de la trajectoire des fusées ou celles des satellites.</w:t>
      </w:r>
    </w:p>
    <w:p w14:paraId="44247B77" w14:textId="77777777" w:rsidR="005913FA" w:rsidRPr="005913FA" w:rsidRDefault="005913FA" w:rsidP="005913FA">
      <w:pPr>
        <w:pStyle w:val="NormalWeb"/>
        <w:shd w:val="clear" w:color="auto" w:fill="FFFFFF"/>
        <w:spacing w:before="120" w:beforeAutospacing="0" w:after="0" w:afterAutospacing="0"/>
        <w:jc w:val="both"/>
        <w:rPr>
          <w:rFonts w:ascii="Arial" w:eastAsiaTheme="minorHAnsi" w:hAnsi="Arial" w:cs="Arial"/>
          <w:color w:val="202122"/>
          <w:sz w:val="21"/>
          <w:szCs w:val="21"/>
          <w:shd w:val="clear" w:color="auto" w:fill="FFFFFF"/>
          <w:lang w:eastAsia="en-US"/>
        </w:rPr>
      </w:pPr>
      <w:r w:rsidRPr="005913FA">
        <w:rPr>
          <w:rFonts w:ascii="Arial" w:eastAsiaTheme="minorHAnsi" w:hAnsi="Arial" w:cs="Arial"/>
          <w:color w:val="202122"/>
          <w:sz w:val="21"/>
          <w:szCs w:val="21"/>
          <w:shd w:val="clear" w:color="auto" w:fill="FFFFFF"/>
          <w:lang w:eastAsia="en-US"/>
        </w:rPr>
        <w:t>Elles peuvent aussi devenir un instrument scientifique pour mesurer le champ gravitationnel des autres planètes, et donc leur composition interne.</w:t>
      </w:r>
    </w:p>
    <w:p w14:paraId="4DC5144C" w14:textId="77777777" w:rsidR="005913FA" w:rsidRPr="00453C2A" w:rsidRDefault="005913FA" w:rsidP="00453C2A">
      <w:pPr>
        <w:jc w:val="both"/>
        <w:rPr>
          <w:rFonts w:ascii="Arial" w:hAnsi="Arial" w:cs="Arial"/>
          <w:color w:val="202122"/>
          <w:sz w:val="21"/>
          <w:szCs w:val="21"/>
          <w:shd w:val="clear" w:color="auto" w:fill="FFFFFF"/>
        </w:rPr>
      </w:pPr>
    </w:p>
    <w:sectPr w:rsidR="005913FA" w:rsidRPr="00453C2A">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ADD0CF" w14:textId="77777777" w:rsidR="00BF7404" w:rsidRDefault="00BF7404" w:rsidP="00B33482">
      <w:pPr>
        <w:spacing w:after="0" w:line="240" w:lineRule="auto"/>
      </w:pPr>
      <w:r>
        <w:separator/>
      </w:r>
    </w:p>
  </w:endnote>
  <w:endnote w:type="continuationSeparator" w:id="0">
    <w:p w14:paraId="4B68AC95" w14:textId="77777777" w:rsidR="00BF7404" w:rsidRDefault="00BF740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5E0C0D" w14:textId="77777777" w:rsidR="00BF7404" w:rsidRDefault="00BF7404" w:rsidP="00B33482">
      <w:pPr>
        <w:spacing w:after="0" w:line="240" w:lineRule="auto"/>
      </w:pPr>
      <w:r>
        <w:separator/>
      </w:r>
    </w:p>
  </w:footnote>
  <w:footnote w:type="continuationSeparator" w:id="0">
    <w:p w14:paraId="69FAB8FE" w14:textId="77777777" w:rsidR="00BF7404" w:rsidRDefault="00BF740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E48AD30" w:rsidR="00B33482" w:rsidRPr="00F67AFF" w:rsidRDefault="00F67AFF" w:rsidP="00F67AFF">
    <w:pPr>
      <w:pStyle w:val="En-tte"/>
    </w:pPr>
    <w:r>
      <w:t>S</w:t>
    </w:r>
    <w:r w:rsidR="00B94464">
      <w:t>I</w:t>
    </w:r>
    <w:r>
      <w:t xml:space="preserve"> – </w:t>
    </w:r>
    <w:r w:rsidR="003604A0" w:rsidRPr="003604A0">
      <w:t>Horloge atomique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75575"/>
    <w:rsid w:val="002D54BA"/>
    <w:rsid w:val="003604A0"/>
    <w:rsid w:val="003618C1"/>
    <w:rsid w:val="003A01AC"/>
    <w:rsid w:val="003D5A98"/>
    <w:rsid w:val="00453C2A"/>
    <w:rsid w:val="005913FA"/>
    <w:rsid w:val="005C020A"/>
    <w:rsid w:val="00757B00"/>
    <w:rsid w:val="007B298A"/>
    <w:rsid w:val="007E575E"/>
    <w:rsid w:val="00832021"/>
    <w:rsid w:val="008E7FE0"/>
    <w:rsid w:val="00B33482"/>
    <w:rsid w:val="00B84C30"/>
    <w:rsid w:val="00B905DB"/>
    <w:rsid w:val="00B94464"/>
    <w:rsid w:val="00BF3640"/>
    <w:rsid w:val="00BF7404"/>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Atomic_clocks.jpg?uselang=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1964</Words>
  <Characters>10802</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21</cp:revision>
  <dcterms:created xsi:type="dcterms:W3CDTF">2022-11-21T18:39:00Z</dcterms:created>
  <dcterms:modified xsi:type="dcterms:W3CDTF">2024-06-09T14:56:00Z</dcterms:modified>
</cp:coreProperties>
</file>