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2E2E8D61" w:rsidR="00B33482" w:rsidRPr="007E575E" w:rsidRDefault="00094944" w:rsidP="00E016DE">
      <w:pPr>
        <w:pStyle w:val="Titre1"/>
        <w:jc w:val="both"/>
      </w:pPr>
      <w:bookmarkStart w:id="0" w:name="_Toc169513861"/>
      <w:r w:rsidRPr="00094944">
        <w:t xml:space="preserve">Lockheed F-117 </w:t>
      </w:r>
      <w:proofErr w:type="spellStart"/>
      <w:r w:rsidRPr="00094944">
        <w:t>Nighthawk</w:t>
      </w:r>
      <w:bookmarkEnd w:id="0"/>
      <w:proofErr w:type="spellEnd"/>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579D28AC" w14:textId="295C6CB2" w:rsidR="00094944"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9513861" w:history="1">
            <w:r w:rsidR="00094944" w:rsidRPr="00CD301C">
              <w:rPr>
                <w:rStyle w:val="Lienhypertexte"/>
                <w:noProof/>
              </w:rPr>
              <w:t>Lockheed F-117 Nighthawk</w:t>
            </w:r>
            <w:r w:rsidR="00094944">
              <w:rPr>
                <w:noProof/>
                <w:webHidden/>
              </w:rPr>
              <w:tab/>
            </w:r>
            <w:r w:rsidR="00094944">
              <w:rPr>
                <w:noProof/>
                <w:webHidden/>
              </w:rPr>
              <w:fldChar w:fldCharType="begin"/>
            </w:r>
            <w:r w:rsidR="00094944">
              <w:rPr>
                <w:noProof/>
                <w:webHidden/>
              </w:rPr>
              <w:instrText xml:space="preserve"> PAGEREF _Toc169513861 \h </w:instrText>
            </w:r>
            <w:r w:rsidR="00094944">
              <w:rPr>
                <w:noProof/>
                <w:webHidden/>
              </w:rPr>
            </w:r>
            <w:r w:rsidR="00094944">
              <w:rPr>
                <w:noProof/>
                <w:webHidden/>
              </w:rPr>
              <w:fldChar w:fldCharType="separate"/>
            </w:r>
            <w:r w:rsidR="00094944">
              <w:rPr>
                <w:noProof/>
                <w:webHidden/>
              </w:rPr>
              <w:t>1</w:t>
            </w:r>
            <w:r w:rsidR="00094944">
              <w:rPr>
                <w:noProof/>
                <w:webHidden/>
              </w:rPr>
              <w:fldChar w:fldCharType="end"/>
            </w:r>
          </w:hyperlink>
        </w:p>
        <w:p w14:paraId="432E2E78" w14:textId="4731FB71" w:rsidR="00094944" w:rsidRDefault="00094944">
          <w:pPr>
            <w:pStyle w:val="TM2"/>
            <w:tabs>
              <w:tab w:val="right" w:leader="dot" w:pos="9062"/>
            </w:tabs>
            <w:rPr>
              <w:rFonts w:eastAsiaTheme="minorEastAsia"/>
              <w:noProof/>
              <w:kern w:val="2"/>
              <w:lang w:eastAsia="fr-FR"/>
              <w14:ligatures w14:val="standardContextual"/>
            </w:rPr>
          </w:pPr>
          <w:hyperlink w:anchor="_Toc169513862" w:history="1">
            <w:r w:rsidRPr="00CD301C">
              <w:rPr>
                <w:rStyle w:val="Lienhypertexte"/>
                <w:noProof/>
              </w:rPr>
              <w:t>Introduction</w:t>
            </w:r>
            <w:r>
              <w:rPr>
                <w:noProof/>
                <w:webHidden/>
              </w:rPr>
              <w:tab/>
            </w:r>
            <w:r>
              <w:rPr>
                <w:noProof/>
                <w:webHidden/>
              </w:rPr>
              <w:fldChar w:fldCharType="begin"/>
            </w:r>
            <w:r>
              <w:rPr>
                <w:noProof/>
                <w:webHidden/>
              </w:rPr>
              <w:instrText xml:space="preserve"> PAGEREF _Toc169513862 \h </w:instrText>
            </w:r>
            <w:r>
              <w:rPr>
                <w:noProof/>
                <w:webHidden/>
              </w:rPr>
            </w:r>
            <w:r>
              <w:rPr>
                <w:noProof/>
                <w:webHidden/>
              </w:rPr>
              <w:fldChar w:fldCharType="separate"/>
            </w:r>
            <w:r>
              <w:rPr>
                <w:noProof/>
                <w:webHidden/>
              </w:rPr>
              <w:t>2</w:t>
            </w:r>
            <w:r>
              <w:rPr>
                <w:noProof/>
                <w:webHidden/>
              </w:rPr>
              <w:fldChar w:fldCharType="end"/>
            </w:r>
          </w:hyperlink>
        </w:p>
        <w:p w14:paraId="5DB97F38" w14:textId="6866E952" w:rsidR="00094944" w:rsidRDefault="00094944">
          <w:pPr>
            <w:pStyle w:val="TM2"/>
            <w:tabs>
              <w:tab w:val="right" w:leader="dot" w:pos="9062"/>
            </w:tabs>
            <w:rPr>
              <w:rFonts w:eastAsiaTheme="minorEastAsia"/>
              <w:noProof/>
              <w:kern w:val="2"/>
              <w:lang w:eastAsia="fr-FR"/>
              <w14:ligatures w14:val="standardContextual"/>
            </w:rPr>
          </w:pPr>
          <w:hyperlink w:anchor="_Toc169513863" w:history="1">
            <w:r w:rsidRPr="00CD301C">
              <w:rPr>
                <w:rStyle w:val="Lienhypertexte"/>
                <w:noProof/>
              </w:rPr>
              <w:t>Caractéristiques</w:t>
            </w:r>
            <w:r>
              <w:rPr>
                <w:noProof/>
                <w:webHidden/>
              </w:rPr>
              <w:tab/>
            </w:r>
            <w:r>
              <w:rPr>
                <w:noProof/>
                <w:webHidden/>
              </w:rPr>
              <w:fldChar w:fldCharType="begin"/>
            </w:r>
            <w:r>
              <w:rPr>
                <w:noProof/>
                <w:webHidden/>
              </w:rPr>
              <w:instrText xml:space="preserve"> PAGEREF _Toc169513863 \h </w:instrText>
            </w:r>
            <w:r>
              <w:rPr>
                <w:noProof/>
                <w:webHidden/>
              </w:rPr>
            </w:r>
            <w:r>
              <w:rPr>
                <w:noProof/>
                <w:webHidden/>
              </w:rPr>
              <w:fldChar w:fldCharType="separate"/>
            </w:r>
            <w:r>
              <w:rPr>
                <w:noProof/>
                <w:webHidden/>
              </w:rPr>
              <w:t>2</w:t>
            </w:r>
            <w:r>
              <w:rPr>
                <w:noProof/>
                <w:webHidden/>
              </w:rPr>
              <w:fldChar w:fldCharType="end"/>
            </w:r>
          </w:hyperlink>
        </w:p>
        <w:p w14:paraId="30526814" w14:textId="56CBCD52" w:rsidR="00094944" w:rsidRDefault="00094944">
          <w:pPr>
            <w:pStyle w:val="TM2"/>
            <w:tabs>
              <w:tab w:val="right" w:leader="dot" w:pos="9062"/>
            </w:tabs>
            <w:rPr>
              <w:rFonts w:eastAsiaTheme="minorEastAsia"/>
              <w:noProof/>
              <w:kern w:val="2"/>
              <w:lang w:eastAsia="fr-FR"/>
              <w14:ligatures w14:val="standardContextual"/>
            </w:rPr>
          </w:pPr>
          <w:hyperlink w:anchor="_Toc169513864" w:history="1">
            <w:r w:rsidRPr="00CD301C">
              <w:rPr>
                <w:rStyle w:val="Lienhypertexte"/>
                <w:noProof/>
              </w:rPr>
              <w:t>Conception</w:t>
            </w:r>
            <w:r>
              <w:rPr>
                <w:noProof/>
                <w:webHidden/>
              </w:rPr>
              <w:tab/>
            </w:r>
            <w:r>
              <w:rPr>
                <w:noProof/>
                <w:webHidden/>
              </w:rPr>
              <w:fldChar w:fldCharType="begin"/>
            </w:r>
            <w:r>
              <w:rPr>
                <w:noProof/>
                <w:webHidden/>
              </w:rPr>
              <w:instrText xml:space="preserve"> PAGEREF _Toc169513864 \h </w:instrText>
            </w:r>
            <w:r>
              <w:rPr>
                <w:noProof/>
                <w:webHidden/>
              </w:rPr>
            </w:r>
            <w:r>
              <w:rPr>
                <w:noProof/>
                <w:webHidden/>
              </w:rPr>
              <w:fldChar w:fldCharType="separate"/>
            </w:r>
            <w:r>
              <w:rPr>
                <w:noProof/>
                <w:webHidden/>
              </w:rPr>
              <w:t>3</w:t>
            </w:r>
            <w:r>
              <w:rPr>
                <w:noProof/>
                <w:webHidden/>
              </w:rPr>
              <w:fldChar w:fldCharType="end"/>
            </w:r>
          </w:hyperlink>
        </w:p>
        <w:p w14:paraId="646F8DD9" w14:textId="30C03A4D" w:rsidR="00094944" w:rsidRDefault="00094944">
          <w:pPr>
            <w:pStyle w:val="TM3"/>
            <w:tabs>
              <w:tab w:val="right" w:leader="dot" w:pos="9062"/>
            </w:tabs>
            <w:rPr>
              <w:rFonts w:eastAsiaTheme="minorEastAsia"/>
              <w:noProof/>
              <w:kern w:val="2"/>
              <w:lang w:eastAsia="fr-FR"/>
              <w14:ligatures w14:val="standardContextual"/>
            </w:rPr>
          </w:pPr>
          <w:hyperlink w:anchor="_Toc169513865" w:history="1">
            <w:r w:rsidRPr="00CD301C">
              <w:rPr>
                <w:rStyle w:val="Lienhypertexte"/>
                <w:noProof/>
              </w:rPr>
              <w:t>Have Blue</w:t>
            </w:r>
            <w:r>
              <w:rPr>
                <w:noProof/>
                <w:webHidden/>
              </w:rPr>
              <w:tab/>
            </w:r>
            <w:r>
              <w:rPr>
                <w:noProof/>
                <w:webHidden/>
              </w:rPr>
              <w:fldChar w:fldCharType="begin"/>
            </w:r>
            <w:r>
              <w:rPr>
                <w:noProof/>
                <w:webHidden/>
              </w:rPr>
              <w:instrText xml:space="preserve"> PAGEREF _Toc169513865 \h </w:instrText>
            </w:r>
            <w:r>
              <w:rPr>
                <w:noProof/>
                <w:webHidden/>
              </w:rPr>
            </w:r>
            <w:r>
              <w:rPr>
                <w:noProof/>
                <w:webHidden/>
              </w:rPr>
              <w:fldChar w:fldCharType="separate"/>
            </w:r>
            <w:r>
              <w:rPr>
                <w:noProof/>
                <w:webHidden/>
              </w:rPr>
              <w:t>3</w:t>
            </w:r>
            <w:r>
              <w:rPr>
                <w:noProof/>
                <w:webHidden/>
              </w:rPr>
              <w:fldChar w:fldCharType="end"/>
            </w:r>
          </w:hyperlink>
        </w:p>
        <w:p w14:paraId="26A19BB8" w14:textId="2D158E21" w:rsidR="00094944" w:rsidRDefault="00094944">
          <w:pPr>
            <w:pStyle w:val="TM3"/>
            <w:tabs>
              <w:tab w:val="right" w:leader="dot" w:pos="9062"/>
            </w:tabs>
            <w:rPr>
              <w:rFonts w:eastAsiaTheme="minorEastAsia"/>
              <w:noProof/>
              <w:kern w:val="2"/>
              <w:lang w:eastAsia="fr-FR"/>
              <w14:ligatures w14:val="standardContextual"/>
            </w:rPr>
          </w:pPr>
          <w:hyperlink w:anchor="_Toc169513866" w:history="1">
            <w:r w:rsidRPr="00CD301C">
              <w:rPr>
                <w:rStyle w:val="Lienhypertexte"/>
                <w:noProof/>
              </w:rPr>
              <w:t>F-117A Nighthawk</w:t>
            </w:r>
            <w:r>
              <w:rPr>
                <w:noProof/>
                <w:webHidden/>
              </w:rPr>
              <w:tab/>
            </w:r>
            <w:r>
              <w:rPr>
                <w:noProof/>
                <w:webHidden/>
              </w:rPr>
              <w:fldChar w:fldCharType="begin"/>
            </w:r>
            <w:r>
              <w:rPr>
                <w:noProof/>
                <w:webHidden/>
              </w:rPr>
              <w:instrText xml:space="preserve"> PAGEREF _Toc169513866 \h </w:instrText>
            </w:r>
            <w:r>
              <w:rPr>
                <w:noProof/>
                <w:webHidden/>
              </w:rPr>
            </w:r>
            <w:r>
              <w:rPr>
                <w:noProof/>
                <w:webHidden/>
              </w:rPr>
              <w:fldChar w:fldCharType="separate"/>
            </w:r>
            <w:r>
              <w:rPr>
                <w:noProof/>
                <w:webHidden/>
              </w:rPr>
              <w:t>3</w:t>
            </w:r>
            <w:r>
              <w:rPr>
                <w:noProof/>
                <w:webHidden/>
              </w:rPr>
              <w:fldChar w:fldCharType="end"/>
            </w:r>
          </w:hyperlink>
        </w:p>
        <w:p w14:paraId="20DFAC2D" w14:textId="0E76D00C" w:rsidR="00094944" w:rsidRDefault="00094944">
          <w:pPr>
            <w:pStyle w:val="TM2"/>
            <w:tabs>
              <w:tab w:val="right" w:leader="dot" w:pos="9062"/>
            </w:tabs>
            <w:rPr>
              <w:rFonts w:eastAsiaTheme="minorEastAsia"/>
              <w:noProof/>
              <w:kern w:val="2"/>
              <w:lang w:eastAsia="fr-FR"/>
              <w14:ligatures w14:val="standardContextual"/>
            </w:rPr>
          </w:pPr>
          <w:hyperlink w:anchor="_Toc169513867" w:history="1">
            <w:r w:rsidRPr="00CD301C">
              <w:rPr>
                <w:rStyle w:val="Lienhypertexte"/>
                <w:noProof/>
              </w:rPr>
              <w:t>Versions</w:t>
            </w:r>
            <w:r>
              <w:rPr>
                <w:noProof/>
                <w:webHidden/>
              </w:rPr>
              <w:tab/>
            </w:r>
            <w:r>
              <w:rPr>
                <w:noProof/>
                <w:webHidden/>
              </w:rPr>
              <w:fldChar w:fldCharType="begin"/>
            </w:r>
            <w:r>
              <w:rPr>
                <w:noProof/>
                <w:webHidden/>
              </w:rPr>
              <w:instrText xml:space="preserve"> PAGEREF _Toc169513867 \h </w:instrText>
            </w:r>
            <w:r>
              <w:rPr>
                <w:noProof/>
                <w:webHidden/>
              </w:rPr>
            </w:r>
            <w:r>
              <w:rPr>
                <w:noProof/>
                <w:webHidden/>
              </w:rPr>
              <w:fldChar w:fldCharType="separate"/>
            </w:r>
            <w:r>
              <w:rPr>
                <w:noProof/>
                <w:webHidden/>
              </w:rPr>
              <w:t>3</w:t>
            </w:r>
            <w:r>
              <w:rPr>
                <w:noProof/>
                <w:webHidden/>
              </w:rPr>
              <w:fldChar w:fldCharType="end"/>
            </w:r>
          </w:hyperlink>
        </w:p>
        <w:p w14:paraId="3FDCF504" w14:textId="6F835386" w:rsidR="00094944" w:rsidRDefault="00094944">
          <w:pPr>
            <w:pStyle w:val="TM2"/>
            <w:tabs>
              <w:tab w:val="right" w:leader="dot" w:pos="9062"/>
            </w:tabs>
            <w:rPr>
              <w:rFonts w:eastAsiaTheme="minorEastAsia"/>
              <w:noProof/>
              <w:kern w:val="2"/>
              <w:lang w:eastAsia="fr-FR"/>
              <w14:ligatures w14:val="standardContextual"/>
            </w:rPr>
          </w:pPr>
          <w:hyperlink w:anchor="_Toc169513868" w:history="1">
            <w:r w:rsidRPr="00CD301C">
              <w:rPr>
                <w:rStyle w:val="Lienhypertexte"/>
                <w:noProof/>
              </w:rPr>
              <w:t>Problématique de la désignation F-117</w:t>
            </w:r>
            <w:r>
              <w:rPr>
                <w:noProof/>
                <w:webHidden/>
              </w:rPr>
              <w:tab/>
            </w:r>
            <w:r>
              <w:rPr>
                <w:noProof/>
                <w:webHidden/>
              </w:rPr>
              <w:fldChar w:fldCharType="begin"/>
            </w:r>
            <w:r>
              <w:rPr>
                <w:noProof/>
                <w:webHidden/>
              </w:rPr>
              <w:instrText xml:space="preserve"> PAGEREF _Toc169513868 \h </w:instrText>
            </w:r>
            <w:r>
              <w:rPr>
                <w:noProof/>
                <w:webHidden/>
              </w:rPr>
            </w:r>
            <w:r>
              <w:rPr>
                <w:noProof/>
                <w:webHidden/>
              </w:rPr>
              <w:fldChar w:fldCharType="separate"/>
            </w:r>
            <w:r>
              <w:rPr>
                <w:noProof/>
                <w:webHidden/>
              </w:rPr>
              <w:t>4</w:t>
            </w:r>
            <w:r>
              <w:rPr>
                <w:noProof/>
                <w:webHidden/>
              </w:rPr>
              <w:fldChar w:fldCharType="end"/>
            </w:r>
          </w:hyperlink>
        </w:p>
        <w:p w14:paraId="1AB07CE9" w14:textId="31B6F5D5" w:rsidR="00094944" w:rsidRDefault="00094944">
          <w:pPr>
            <w:pStyle w:val="TM2"/>
            <w:tabs>
              <w:tab w:val="right" w:leader="dot" w:pos="9062"/>
            </w:tabs>
            <w:rPr>
              <w:rFonts w:eastAsiaTheme="minorEastAsia"/>
              <w:noProof/>
              <w:kern w:val="2"/>
              <w:lang w:eastAsia="fr-FR"/>
              <w14:ligatures w14:val="standardContextual"/>
            </w:rPr>
          </w:pPr>
          <w:hyperlink w:anchor="_Toc169513869" w:history="1">
            <w:r w:rsidRPr="00CD301C">
              <w:rPr>
                <w:rStyle w:val="Lienhypertexte"/>
                <w:noProof/>
              </w:rPr>
              <w:t>Histoire opérationnelle</w:t>
            </w:r>
            <w:r>
              <w:rPr>
                <w:noProof/>
                <w:webHidden/>
              </w:rPr>
              <w:tab/>
            </w:r>
            <w:r>
              <w:rPr>
                <w:noProof/>
                <w:webHidden/>
              </w:rPr>
              <w:fldChar w:fldCharType="begin"/>
            </w:r>
            <w:r>
              <w:rPr>
                <w:noProof/>
                <w:webHidden/>
              </w:rPr>
              <w:instrText xml:space="preserve"> PAGEREF _Toc169513869 \h </w:instrText>
            </w:r>
            <w:r>
              <w:rPr>
                <w:noProof/>
                <w:webHidden/>
              </w:rPr>
            </w:r>
            <w:r>
              <w:rPr>
                <w:noProof/>
                <w:webHidden/>
              </w:rPr>
              <w:fldChar w:fldCharType="separate"/>
            </w:r>
            <w:r>
              <w:rPr>
                <w:noProof/>
                <w:webHidden/>
              </w:rPr>
              <w:t>4</w:t>
            </w:r>
            <w:r>
              <w:rPr>
                <w:noProof/>
                <w:webHidden/>
              </w:rPr>
              <w:fldChar w:fldCharType="end"/>
            </w:r>
          </w:hyperlink>
        </w:p>
        <w:p w14:paraId="4A2AE36D" w14:textId="7FB4C40B"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1A3D6D30" w:rsidR="002D54BA" w:rsidRDefault="00094944" w:rsidP="003604A0">
      <w:pPr>
        <w:pStyle w:val="Titre2"/>
      </w:pPr>
      <w:bookmarkStart w:id="1" w:name="_Toc168844575"/>
      <w:bookmarkStart w:id="2" w:name="_Toc168844587"/>
      <w:bookmarkStart w:id="3" w:name="_Toc169513862"/>
      <w:r>
        <w:rPr>
          <w:noProof/>
        </w:rPr>
        <w:lastRenderedPageBreak/>
        <w:drawing>
          <wp:anchor distT="0" distB="0" distL="114300" distR="114300" simplePos="0" relativeHeight="251658240" behindDoc="1" locked="0" layoutInCell="1" allowOverlap="1" wp14:anchorId="17A3E279" wp14:editId="3457827C">
            <wp:simplePos x="0" y="0"/>
            <wp:positionH relativeFrom="margin">
              <wp:align>right</wp:align>
            </wp:positionH>
            <wp:positionV relativeFrom="paragraph">
              <wp:posOffset>8255</wp:posOffset>
            </wp:positionV>
            <wp:extent cx="2641600" cy="1760855"/>
            <wp:effectExtent l="0" t="0" r="6350" b="0"/>
            <wp:wrapTight wrapText="bothSides">
              <wp:wrapPolygon edited="0">
                <wp:start x="0" y="0"/>
                <wp:lineTo x="0" y="21265"/>
                <wp:lineTo x="21496" y="21265"/>
                <wp:lineTo x="21496" y="0"/>
                <wp:lineTo x="0" y="0"/>
              </wp:wrapPolygon>
            </wp:wrapTight>
            <wp:docPr id="755265415" name="Image 1"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de l'av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1600" cy="1760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7AEB">
        <w:t>I</w:t>
      </w:r>
      <w:r w:rsidR="003D5A98" w:rsidRPr="003604A0">
        <w:t>ntroduction</w:t>
      </w:r>
      <w:bookmarkEnd w:id="1"/>
      <w:bookmarkEnd w:id="2"/>
      <w:bookmarkEnd w:id="3"/>
    </w:p>
    <w:p w14:paraId="51523CF6" w14:textId="58B5CA64" w:rsidR="00FF619E" w:rsidRDefault="00094944" w:rsidP="00094944">
      <w:pPr>
        <w:jc w:val="both"/>
      </w:pPr>
      <w:r>
        <w:t>Le </w:t>
      </w:r>
      <w:r w:rsidRPr="00094944">
        <w:t>Lockheed-Martin F-117 </w:t>
      </w:r>
      <w:proofErr w:type="spellStart"/>
      <w:r w:rsidRPr="00094944">
        <w:t>Nighthawk</w:t>
      </w:r>
      <w:proofErr w:type="spellEnd"/>
      <w:r>
        <w:t> est un </w:t>
      </w:r>
      <w:r w:rsidRPr="00094944">
        <w:t>avion d'attaque au sol</w:t>
      </w:r>
      <w:r>
        <w:t> conçu par les </w:t>
      </w:r>
      <w:r w:rsidRPr="00094944">
        <w:t>États-Unis</w:t>
      </w:r>
      <w:r>
        <w:t> dans la seconde moitié des </w:t>
      </w:r>
      <w:r w:rsidRPr="00094944">
        <w:t>années 1970</w:t>
      </w:r>
      <w:r>
        <w:t>. C'est le premier </w:t>
      </w:r>
      <w:r w:rsidRPr="00094944">
        <w:t>avion militaire</w:t>
      </w:r>
      <w:r>
        <w:t> au monde étudié dès le départ pour avoir la </w:t>
      </w:r>
      <w:r w:rsidRPr="00094944">
        <w:t>signature</w:t>
      </w:r>
      <w:r>
        <w:t> la plus réduite possible. Il a été retiré du service actif le 21 avril 2008 et fut mis définitivement hors service à partir de 2018 mais une quarantaine d'appareils servent toujours, tenant le rôle d’agresseurs lors d’exercices en 2024.</w:t>
      </w:r>
      <w:r>
        <w:t xml:space="preserve"> </w:t>
      </w:r>
      <w:r>
        <w:t>À cause de ses formes inhabituelles et du secret qui a entouré tant l'avion (son existence n'a été reconnue officiellement qu'en </w:t>
      </w:r>
      <w:r w:rsidRPr="00094944">
        <w:t>1988</w:t>
      </w:r>
      <w:r>
        <w:t>) que ses missions, le F-117 a été évoqué comme source des observations d'</w:t>
      </w:r>
      <w:r w:rsidRPr="00094944">
        <w:t>ovnis</w:t>
      </w:r>
      <w:r>
        <w:t> </w:t>
      </w:r>
      <w:r w:rsidRPr="00094944">
        <w:t>triangulaires</w:t>
      </w:r>
      <w:r>
        <w:t>, en particulier durant les vagues d'ovnis américaine (1983-1997) dans la vallée de l'Hudson, </w:t>
      </w:r>
      <w:r w:rsidRPr="00094944">
        <w:t>belge</w:t>
      </w:r>
      <w:r>
        <w:t> (1989-1992) et britannique (1993).</w:t>
      </w:r>
    </w:p>
    <w:p w14:paraId="298ECE89" w14:textId="4D0D81E8" w:rsidR="00094944" w:rsidRDefault="00094944" w:rsidP="003062E2">
      <w:pPr>
        <w:pStyle w:val="NormalWeb"/>
        <w:shd w:val="clear" w:color="auto" w:fill="FFFFFF"/>
        <w:spacing w:before="120" w:beforeAutospacing="0" w:after="240" w:afterAutospacing="0"/>
        <w:rPr>
          <w:rFonts w:ascii="Arial" w:hAnsi="Arial" w:cs="Arial"/>
          <w:color w:val="202122"/>
          <w:sz w:val="21"/>
          <w:szCs w:val="21"/>
        </w:rPr>
      </w:pPr>
    </w:p>
    <w:p w14:paraId="6A6D3368" w14:textId="71974885" w:rsidR="003062E2" w:rsidRDefault="003062E2" w:rsidP="003062E2">
      <w:pPr>
        <w:pStyle w:val="Titre2"/>
      </w:pPr>
      <w:bookmarkStart w:id="4" w:name="_Toc169513863"/>
      <w:r>
        <w:t>Caractéristiques</w:t>
      </w:r>
      <w:bookmarkEnd w:id="4"/>
    </w:p>
    <w:p w14:paraId="593A13D6" w14:textId="60DA1C27" w:rsidR="003062E2" w:rsidRDefault="00094944" w:rsidP="003062E2">
      <w:pPr>
        <w:pStyle w:val="NormalWeb"/>
        <w:shd w:val="clear" w:color="auto" w:fill="FFFFFF"/>
        <w:spacing w:before="120" w:beforeAutospacing="0" w:after="240" w:afterAutospacing="0"/>
        <w:rPr>
          <w:rFonts w:ascii="Arial" w:hAnsi="Arial" w:cs="Arial"/>
          <w:color w:val="202122"/>
          <w:sz w:val="21"/>
          <w:szCs w:val="21"/>
        </w:rPr>
      </w:pPr>
      <w:r w:rsidRPr="00094944">
        <w:rPr>
          <w:rFonts w:ascii="Arial" w:hAnsi="Arial" w:cs="Arial"/>
          <w:color w:val="202122"/>
          <w:sz w:val="21"/>
          <w:szCs w:val="21"/>
        </w:rPr>
        <w:drawing>
          <wp:anchor distT="0" distB="0" distL="114300" distR="114300" simplePos="0" relativeHeight="251659264" behindDoc="0" locked="0" layoutInCell="1" allowOverlap="1" wp14:anchorId="222A03AF" wp14:editId="065FADD0">
            <wp:simplePos x="0" y="0"/>
            <wp:positionH relativeFrom="column">
              <wp:posOffset>2414905</wp:posOffset>
            </wp:positionH>
            <wp:positionV relativeFrom="paragraph">
              <wp:posOffset>82550</wp:posOffset>
            </wp:positionV>
            <wp:extent cx="2349500" cy="3644900"/>
            <wp:effectExtent l="0" t="0" r="0" b="0"/>
            <wp:wrapNone/>
            <wp:docPr id="12672735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73596" name=""/>
                    <pic:cNvPicPr/>
                  </pic:nvPicPr>
                  <pic:blipFill>
                    <a:blip r:embed="rId9">
                      <a:extLst>
                        <a:ext uri="{28A0092B-C50C-407E-A947-70E740481C1C}">
                          <a14:useLocalDpi xmlns:a14="http://schemas.microsoft.com/office/drawing/2010/main" val="0"/>
                        </a:ext>
                      </a:extLst>
                    </a:blip>
                    <a:stretch>
                      <a:fillRect/>
                    </a:stretch>
                  </pic:blipFill>
                  <pic:spPr>
                    <a:xfrm>
                      <a:off x="0" y="0"/>
                      <a:ext cx="2349500" cy="3644900"/>
                    </a:xfrm>
                    <a:prstGeom prst="rect">
                      <a:avLst/>
                    </a:prstGeom>
                  </pic:spPr>
                </pic:pic>
              </a:graphicData>
            </a:graphic>
          </wp:anchor>
        </w:drawing>
      </w:r>
      <w:r w:rsidRPr="00094944">
        <w:rPr>
          <w:rFonts w:ascii="Arial" w:hAnsi="Arial" w:cs="Arial"/>
          <w:color w:val="202122"/>
          <w:sz w:val="21"/>
          <w:szCs w:val="21"/>
        </w:rPr>
        <w:drawing>
          <wp:inline distT="0" distB="0" distL="0" distR="0" wp14:anchorId="7A260A33" wp14:editId="4C123EBF">
            <wp:extent cx="2349621" cy="5473981"/>
            <wp:effectExtent l="0" t="0" r="0" b="0"/>
            <wp:docPr id="18146202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20240" name=""/>
                    <pic:cNvPicPr/>
                  </pic:nvPicPr>
                  <pic:blipFill>
                    <a:blip r:embed="rId10"/>
                    <a:stretch>
                      <a:fillRect/>
                    </a:stretch>
                  </pic:blipFill>
                  <pic:spPr>
                    <a:xfrm>
                      <a:off x="0" y="0"/>
                      <a:ext cx="2349621" cy="5473981"/>
                    </a:xfrm>
                    <a:prstGeom prst="rect">
                      <a:avLst/>
                    </a:prstGeom>
                  </pic:spPr>
                </pic:pic>
              </a:graphicData>
            </a:graphic>
          </wp:inline>
        </w:drawing>
      </w:r>
    </w:p>
    <w:p w14:paraId="00ACBD26" w14:textId="1D9D90A4" w:rsidR="00094944" w:rsidRPr="00094944" w:rsidRDefault="00094944" w:rsidP="00094944">
      <w:pPr>
        <w:pStyle w:val="Titre2"/>
      </w:pPr>
      <w:bookmarkStart w:id="5" w:name="_Toc169513864"/>
      <w:r w:rsidRPr="00094944">
        <w:rPr>
          <w:rStyle w:val="mw-headline"/>
        </w:rPr>
        <w:lastRenderedPageBreak/>
        <w:t>Conception</w:t>
      </w:r>
      <w:bookmarkEnd w:id="5"/>
    </w:p>
    <w:p w14:paraId="3F12E4A3" w14:textId="0683D195" w:rsidR="00094944" w:rsidRPr="00094944" w:rsidRDefault="00094944" w:rsidP="00094944">
      <w:pPr>
        <w:pStyle w:val="Titre3"/>
      </w:pPr>
      <w:bookmarkStart w:id="6" w:name="_Toc169513865"/>
      <w:r w:rsidRPr="00094944">
        <w:rPr>
          <w:rStyle w:val="mw-headline"/>
        </w:rPr>
        <w:t>Have Blue</w:t>
      </w:r>
      <w:bookmarkEnd w:id="6"/>
    </w:p>
    <w:p w14:paraId="52DA27CA" w14:textId="10723FF2" w:rsidR="00094944" w:rsidRPr="00094944" w:rsidRDefault="00094944" w:rsidP="00094944">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94944">
        <w:rPr>
          <w:rFonts w:asciiTheme="minorHAnsi" w:eastAsiaTheme="minorHAnsi" w:hAnsiTheme="minorHAnsi" w:cstheme="minorBidi"/>
          <w:sz w:val="22"/>
          <w:szCs w:val="22"/>
          <w:lang w:eastAsia="en-US"/>
        </w:rPr>
        <w:t xml:space="preserve">Au milieu des années 1970, les bureaux d'études du constructeur aéronautique Lockheed commencent à étudier un avion furtif, se basant en partie sur les recherches menées pour réduire la signature du Lockheed A-12 </w:t>
      </w:r>
      <w:proofErr w:type="spellStart"/>
      <w:r w:rsidRPr="00094944">
        <w:rPr>
          <w:rFonts w:asciiTheme="minorHAnsi" w:eastAsiaTheme="minorHAnsi" w:hAnsiTheme="minorHAnsi" w:cstheme="minorBidi"/>
          <w:sz w:val="22"/>
          <w:szCs w:val="22"/>
          <w:lang w:eastAsia="en-US"/>
        </w:rPr>
        <w:t>Oxcart</w:t>
      </w:r>
      <w:proofErr w:type="spellEnd"/>
      <w:r w:rsidRPr="00094944">
        <w:rPr>
          <w:rFonts w:asciiTheme="minorHAnsi" w:eastAsiaTheme="minorHAnsi" w:hAnsiTheme="minorHAnsi" w:cstheme="minorBidi"/>
          <w:sz w:val="22"/>
          <w:szCs w:val="22"/>
          <w:lang w:eastAsia="en-US"/>
        </w:rPr>
        <w:t>. Nommé Have Blue, le projet était protégé par un secret absolu. Deux prototypes furent construits, le premier d'entre eux faisant son vol inaugural le 1er décembre 1977.</w:t>
      </w:r>
    </w:p>
    <w:p w14:paraId="636C24DB" w14:textId="77777777" w:rsidR="00094944" w:rsidRDefault="00094944" w:rsidP="00094944">
      <w:pPr>
        <w:pStyle w:val="NormalWeb"/>
        <w:shd w:val="clear" w:color="auto" w:fill="FFFFFF"/>
        <w:spacing w:before="120" w:beforeAutospacing="0" w:after="240" w:afterAutospacing="0"/>
        <w:rPr>
          <w:rFonts w:ascii="Arial" w:hAnsi="Arial" w:cs="Arial"/>
          <w:color w:val="202122"/>
          <w:sz w:val="21"/>
          <w:szCs w:val="21"/>
        </w:rPr>
      </w:pPr>
    </w:p>
    <w:p w14:paraId="163563C6" w14:textId="073ABF15" w:rsidR="00094944" w:rsidRPr="00094944" w:rsidRDefault="00094944" w:rsidP="00094944">
      <w:pPr>
        <w:pStyle w:val="Titre3"/>
      </w:pPr>
      <w:bookmarkStart w:id="7" w:name="_Toc169513866"/>
      <w:r w:rsidRPr="00094944">
        <w:rPr>
          <w:rStyle w:val="mw-headline"/>
        </w:rPr>
        <w:t xml:space="preserve">F-117A </w:t>
      </w:r>
      <w:proofErr w:type="spellStart"/>
      <w:r w:rsidRPr="00094944">
        <w:rPr>
          <w:rStyle w:val="mw-headline"/>
        </w:rPr>
        <w:t>Nighthawk</w:t>
      </w:r>
      <w:bookmarkEnd w:id="7"/>
      <w:proofErr w:type="spellEnd"/>
    </w:p>
    <w:p w14:paraId="7EC9F557" w14:textId="22213BB2" w:rsidR="00094944" w:rsidRPr="00094944" w:rsidRDefault="00094944" w:rsidP="00094944">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94944">
        <w:rPr>
          <w:rFonts w:asciiTheme="minorHAnsi" w:eastAsiaTheme="minorHAnsi" w:hAnsiTheme="minorHAnsi" w:cstheme="minorBidi"/>
          <w:sz w:val="22"/>
          <w:szCs w:val="22"/>
          <w:lang w:eastAsia="en-US"/>
        </w:rPr>
        <w:t>Fin 1978, Lockheed obtient un contrat pour construire un avion de série reprenant la formule validée sur le Have Blue. Ce nouveau projet, toujours couvert par le secret le plus total, reçut la désignation Senior Trend. Le premier avion de présérie fit son vol inaugural le 18 juin 1981, et fut rejoint par 4 autres exemplaires en vue des essais et validations nécessaires avant la mise en service effective. Le premier avion de production fut livré en avril 1982, mais fut détruit dès son premier décollage à la suite d'un mauvais montage des commandes de vol électriques. Le pilote fut grièvement blessé.</w:t>
      </w:r>
    </w:p>
    <w:p w14:paraId="24D60BDC" w14:textId="6C016944" w:rsidR="00094944" w:rsidRPr="00094944" w:rsidRDefault="00094944" w:rsidP="00094944">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94944">
        <w:rPr>
          <w:rFonts w:asciiTheme="minorHAnsi" w:eastAsiaTheme="minorHAnsi" w:hAnsiTheme="minorHAnsi" w:cstheme="minorBidi"/>
          <w:sz w:val="22"/>
          <w:szCs w:val="22"/>
          <w:lang w:eastAsia="en-US"/>
        </w:rPr>
        <w:t xml:space="preserve">Le F-117 reprend l'allure générale du Have Blue mais s'en différencie de plusieurs façons. D'abord, il est nettement plus grand et plus lourd. Ses moteurs sont des General Electric F404-GE-F1D2, dérivés des moteurs du F-18 mais sans post-combustion. Les deux dérives sont placées plus en arrière et inclinées vers l'extérieur (au lieu de l'intérieur), tandis que la flèche de l'aile est moins prononcée. Le pare-brise comporte un panneau central plat pour permettre l'utilisation d'un viseur tête-haute. Une </w:t>
      </w:r>
      <w:proofErr w:type="spellStart"/>
      <w:r w:rsidRPr="00094944">
        <w:rPr>
          <w:rFonts w:asciiTheme="minorHAnsi" w:eastAsiaTheme="minorHAnsi" w:hAnsiTheme="minorHAnsi" w:cstheme="minorBidi"/>
          <w:sz w:val="22"/>
          <w:szCs w:val="22"/>
          <w:lang w:eastAsia="en-US"/>
        </w:rPr>
        <w:t>soute</w:t>
      </w:r>
      <w:proofErr w:type="spellEnd"/>
      <w:r w:rsidRPr="00094944">
        <w:rPr>
          <w:rFonts w:asciiTheme="minorHAnsi" w:eastAsiaTheme="minorHAnsi" w:hAnsiTheme="minorHAnsi" w:cstheme="minorBidi"/>
          <w:sz w:val="22"/>
          <w:szCs w:val="22"/>
          <w:lang w:eastAsia="en-US"/>
        </w:rPr>
        <w:t xml:space="preserve"> à armement ventrale permet d'emporter 2 270 kg de charge militaire, dans la grande majorité des cas, des bombes </w:t>
      </w:r>
      <w:proofErr w:type="spellStart"/>
      <w:r w:rsidRPr="00094944">
        <w:rPr>
          <w:rFonts w:asciiTheme="minorHAnsi" w:eastAsiaTheme="minorHAnsi" w:hAnsiTheme="minorHAnsi" w:cstheme="minorBidi"/>
          <w:sz w:val="22"/>
          <w:szCs w:val="22"/>
          <w:lang w:eastAsia="en-US"/>
        </w:rPr>
        <w:t>Paveway</w:t>
      </w:r>
      <w:proofErr w:type="spellEnd"/>
      <w:r w:rsidRPr="00094944">
        <w:rPr>
          <w:rFonts w:asciiTheme="minorHAnsi" w:eastAsiaTheme="minorHAnsi" w:hAnsiTheme="minorHAnsi" w:cstheme="minorBidi"/>
          <w:sz w:val="22"/>
          <w:szCs w:val="22"/>
          <w:lang w:eastAsia="en-US"/>
        </w:rPr>
        <w:t> à guidage laser. Enfin, une avionique spécifique est installée, composée notamment de deux systèmes de vision infrarouge (un FLIR vers l'avant, d'un DLIR vers le bas), d'un système de désignation à laser, et d'une centrale de navigation à inertie.</w:t>
      </w:r>
    </w:p>
    <w:p w14:paraId="4291B723" w14:textId="77777777" w:rsidR="00094944" w:rsidRPr="00094944" w:rsidRDefault="00094944" w:rsidP="00094944">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94944">
        <w:rPr>
          <w:rFonts w:asciiTheme="minorHAnsi" w:eastAsiaTheme="minorHAnsi" w:hAnsiTheme="minorHAnsi" w:cstheme="minorBidi"/>
          <w:sz w:val="22"/>
          <w:szCs w:val="22"/>
          <w:lang w:eastAsia="en-US"/>
        </w:rPr>
        <w:t xml:space="preserve">Construit à 59 exemplaires seulement, l'avion a été modernisé plusieurs fois, recevant par exemple un nouveau système de navigation et un tableau de bord avec des écrans </w:t>
      </w:r>
      <w:proofErr w:type="spellStart"/>
      <w:r w:rsidRPr="00094944">
        <w:rPr>
          <w:rFonts w:asciiTheme="minorHAnsi" w:eastAsiaTheme="minorHAnsi" w:hAnsiTheme="minorHAnsi" w:cstheme="minorBidi"/>
          <w:sz w:val="22"/>
          <w:szCs w:val="22"/>
          <w:lang w:eastAsia="en-US"/>
        </w:rPr>
        <w:t>multi-fonctions</w:t>
      </w:r>
      <w:proofErr w:type="spellEnd"/>
      <w:r w:rsidRPr="00094944">
        <w:rPr>
          <w:rFonts w:asciiTheme="minorHAnsi" w:eastAsiaTheme="minorHAnsi" w:hAnsiTheme="minorHAnsi" w:cstheme="minorBidi"/>
          <w:sz w:val="22"/>
          <w:szCs w:val="22"/>
          <w:lang w:eastAsia="en-US"/>
        </w:rPr>
        <w:t xml:space="preserve"> en couleurs. Au début des années 1990, le système d'expulsion des gaz des réacteurs a été entièrement revu pour améliorer sa fiabilité.</w:t>
      </w:r>
    </w:p>
    <w:p w14:paraId="03DD18DB" w14:textId="77777777" w:rsidR="00094944" w:rsidRDefault="00094944" w:rsidP="00094944">
      <w:pPr>
        <w:pStyle w:val="NormalWeb"/>
        <w:shd w:val="clear" w:color="auto" w:fill="FFFFFF"/>
        <w:spacing w:before="120" w:beforeAutospacing="0" w:after="240" w:afterAutospacing="0"/>
        <w:rPr>
          <w:rFonts w:ascii="Arial" w:hAnsi="Arial" w:cs="Arial"/>
          <w:color w:val="202122"/>
          <w:sz w:val="21"/>
          <w:szCs w:val="21"/>
        </w:rPr>
      </w:pPr>
    </w:p>
    <w:p w14:paraId="6B2B86BD" w14:textId="66802121" w:rsidR="00094944" w:rsidRPr="00094944" w:rsidRDefault="00094944" w:rsidP="00094944">
      <w:pPr>
        <w:pStyle w:val="Titre2"/>
      </w:pPr>
      <w:bookmarkStart w:id="8" w:name="_Toc169513867"/>
      <w:r w:rsidRPr="00094944">
        <w:rPr>
          <w:rStyle w:val="mw-headline"/>
        </w:rPr>
        <w:t>Versions</w:t>
      </w:r>
      <w:bookmarkEnd w:id="8"/>
    </w:p>
    <w:p w14:paraId="5AE48223" w14:textId="77777777" w:rsidR="00094944" w:rsidRPr="00094944" w:rsidRDefault="00094944" w:rsidP="00094944">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94944">
        <w:rPr>
          <w:rFonts w:asciiTheme="minorHAnsi" w:eastAsiaTheme="minorHAnsi" w:hAnsiTheme="minorHAnsi" w:cstheme="minorBidi"/>
          <w:sz w:val="22"/>
          <w:szCs w:val="22"/>
          <w:lang w:eastAsia="en-US"/>
        </w:rPr>
        <w:t>Aucune variante du F-117 n'a été construite, mais plusieurs projets ont été envisagés :</w:t>
      </w:r>
    </w:p>
    <w:p w14:paraId="0B615AA6" w14:textId="2AA4B6D8" w:rsidR="00094944" w:rsidRPr="00094944" w:rsidRDefault="00094944" w:rsidP="00094944">
      <w:pPr>
        <w:pStyle w:val="NormalWeb"/>
        <w:numPr>
          <w:ilvl w:val="0"/>
          <w:numId w:val="20"/>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94944">
        <w:rPr>
          <w:rFonts w:asciiTheme="minorHAnsi" w:eastAsiaTheme="minorHAnsi" w:hAnsiTheme="minorHAnsi" w:cstheme="minorBidi"/>
          <w:sz w:val="22"/>
          <w:szCs w:val="22"/>
          <w:lang w:eastAsia="en-US"/>
        </w:rPr>
        <w:t>Le F-117A+ équipé de nouveaux moteurs General Electric F-414 plus puissants de 35 % par rapport aux anciens, et les entrées d'air du B-2 (en forme de S). Une version destinée à la Royal Air Force aurait été équipée des moteurs EJ200 de l'</w:t>
      </w:r>
      <w:proofErr w:type="spellStart"/>
      <w:r w:rsidRPr="00094944">
        <w:rPr>
          <w:rFonts w:asciiTheme="minorHAnsi" w:eastAsiaTheme="minorHAnsi" w:hAnsiTheme="minorHAnsi" w:cstheme="minorBidi"/>
          <w:sz w:val="22"/>
          <w:szCs w:val="22"/>
          <w:lang w:eastAsia="en-US"/>
        </w:rPr>
        <w:t>Eurofighter</w:t>
      </w:r>
      <w:proofErr w:type="spellEnd"/>
      <w:r w:rsidRPr="00094944">
        <w:rPr>
          <w:rFonts w:asciiTheme="minorHAnsi" w:eastAsiaTheme="minorHAnsi" w:hAnsiTheme="minorHAnsi" w:cstheme="minorBidi"/>
          <w:sz w:val="22"/>
          <w:szCs w:val="22"/>
          <w:lang w:eastAsia="en-US"/>
        </w:rPr>
        <w:t xml:space="preserve"> </w:t>
      </w:r>
      <w:proofErr w:type="spellStart"/>
      <w:r w:rsidRPr="00094944">
        <w:rPr>
          <w:rFonts w:asciiTheme="minorHAnsi" w:eastAsiaTheme="minorHAnsi" w:hAnsiTheme="minorHAnsi" w:cstheme="minorBidi"/>
          <w:sz w:val="22"/>
          <w:szCs w:val="22"/>
          <w:lang w:eastAsia="en-US"/>
        </w:rPr>
        <w:t>Typhoon</w:t>
      </w:r>
      <w:proofErr w:type="spellEnd"/>
      <w:r w:rsidRPr="00094944">
        <w:rPr>
          <w:rFonts w:asciiTheme="minorHAnsi" w:eastAsiaTheme="minorHAnsi" w:hAnsiTheme="minorHAnsi" w:cstheme="minorBidi"/>
          <w:sz w:val="22"/>
          <w:szCs w:val="22"/>
          <w:lang w:eastAsia="en-US"/>
        </w:rPr>
        <w:t>.</w:t>
      </w:r>
    </w:p>
    <w:p w14:paraId="30DF554B" w14:textId="0081A879" w:rsidR="00094944" w:rsidRPr="00094944" w:rsidRDefault="00094944" w:rsidP="00094944">
      <w:pPr>
        <w:pStyle w:val="NormalWeb"/>
        <w:numPr>
          <w:ilvl w:val="0"/>
          <w:numId w:val="20"/>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94944">
        <w:rPr>
          <w:rFonts w:asciiTheme="minorHAnsi" w:eastAsiaTheme="minorHAnsi" w:hAnsiTheme="minorHAnsi" w:cstheme="minorBidi"/>
          <w:sz w:val="22"/>
          <w:szCs w:val="22"/>
          <w:lang w:eastAsia="en-US"/>
        </w:rPr>
        <w:t>Le F-117B qui était allongé, avait une vitesse d'approche améliorée, et une plus grande capacité d'emport d'armement. Il pouvait tirer le missile AGM-88 HARM </w:t>
      </w:r>
      <w:proofErr w:type="spellStart"/>
      <w:r w:rsidRPr="00094944">
        <w:rPr>
          <w:rFonts w:asciiTheme="minorHAnsi" w:eastAsiaTheme="minorHAnsi" w:hAnsiTheme="minorHAnsi" w:cstheme="minorBidi"/>
          <w:sz w:val="22"/>
          <w:szCs w:val="22"/>
          <w:lang w:eastAsia="en-US"/>
        </w:rPr>
        <w:t>anti-radar</w:t>
      </w:r>
      <w:proofErr w:type="spellEnd"/>
      <w:r w:rsidRPr="00094944">
        <w:rPr>
          <w:rFonts w:asciiTheme="minorHAnsi" w:eastAsiaTheme="minorHAnsi" w:hAnsiTheme="minorHAnsi" w:cstheme="minorBidi"/>
          <w:sz w:val="22"/>
          <w:szCs w:val="22"/>
          <w:lang w:eastAsia="en-US"/>
        </w:rPr>
        <w:t>.</w:t>
      </w:r>
    </w:p>
    <w:p w14:paraId="02D7E090" w14:textId="73EAF48B" w:rsidR="00094944" w:rsidRPr="00094944" w:rsidRDefault="00094944" w:rsidP="00094944">
      <w:pPr>
        <w:pStyle w:val="NormalWeb"/>
        <w:numPr>
          <w:ilvl w:val="0"/>
          <w:numId w:val="20"/>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94944">
        <w:rPr>
          <w:rFonts w:asciiTheme="minorHAnsi" w:eastAsiaTheme="minorHAnsi" w:hAnsiTheme="minorHAnsi" w:cstheme="minorBidi"/>
          <w:sz w:val="22"/>
          <w:szCs w:val="22"/>
          <w:lang w:eastAsia="en-US"/>
        </w:rPr>
        <w:t>Le F-117N/AF-117X qui était apte à l'emploi depuis un porte-avions. Les principales caractéristiques étaient un renfort de la structure et la rétractibilité des embouts d'ailes (pour prendre moins de place).</w:t>
      </w:r>
    </w:p>
    <w:p w14:paraId="3FADCEA7" w14:textId="77777777" w:rsidR="00094944" w:rsidRDefault="00094944" w:rsidP="00094944">
      <w:pPr>
        <w:shd w:val="clear" w:color="auto" w:fill="FFFFFF"/>
        <w:spacing w:before="100" w:beforeAutospacing="1" w:after="24" w:line="240" w:lineRule="auto"/>
        <w:ind w:left="1104"/>
        <w:rPr>
          <w:rFonts w:ascii="Arial" w:hAnsi="Arial" w:cs="Arial"/>
          <w:color w:val="202122"/>
          <w:sz w:val="21"/>
          <w:szCs w:val="21"/>
        </w:rPr>
      </w:pPr>
    </w:p>
    <w:p w14:paraId="2ECE9E46" w14:textId="1BDFF1AF" w:rsidR="00094944" w:rsidRPr="00094944" w:rsidRDefault="00094944" w:rsidP="00094944">
      <w:pPr>
        <w:pStyle w:val="Titre2"/>
      </w:pPr>
      <w:bookmarkStart w:id="9" w:name="_Toc169513868"/>
      <w:r w:rsidRPr="00094944">
        <w:rPr>
          <w:rStyle w:val="mw-headline"/>
        </w:rPr>
        <w:t>Problématique de la désignation F-117</w:t>
      </w:r>
      <w:bookmarkEnd w:id="9"/>
    </w:p>
    <w:p w14:paraId="479AB27B" w14:textId="3484EDDB" w:rsidR="00094944" w:rsidRPr="00094944" w:rsidRDefault="00094944" w:rsidP="00094944">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94944">
        <w:rPr>
          <w:rFonts w:asciiTheme="minorHAnsi" w:eastAsiaTheme="minorHAnsi" w:hAnsiTheme="minorHAnsi" w:cstheme="minorBidi"/>
          <w:sz w:val="22"/>
          <w:szCs w:val="22"/>
          <w:lang w:eastAsia="en-US"/>
        </w:rPr>
        <w:t>L'existence de l'avion n'a été reconnue par le Pentagone que fin novembre 1988, et sa désignation officielle a alors été annoncée comme étant F-117A. Par rapport à la nomenclature officielle, cette désignation est peu orthodoxe, la désignation F étant généralement réservée aux avions de chasse. L'explication serait que le F-117 a une maniabilité et une taille proche de celle d'un avion de chasse, il serait alors absurde de lui donner la désignation B des bombardiers où il serait comparé à des appareils comme le B-52.</w:t>
      </w:r>
    </w:p>
    <w:p w14:paraId="14BDFB5E" w14:textId="77777777" w:rsidR="00094944" w:rsidRPr="00094944" w:rsidRDefault="00094944" w:rsidP="00094944">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94944">
        <w:rPr>
          <w:rFonts w:asciiTheme="minorHAnsi" w:eastAsiaTheme="minorHAnsi" w:hAnsiTheme="minorHAnsi" w:cstheme="minorBidi"/>
          <w:sz w:val="22"/>
          <w:szCs w:val="22"/>
          <w:lang w:eastAsia="en-US"/>
        </w:rPr>
        <w:t>Toutefois, le F-117 était initialement prévu pour faire des frappes préventives sur le territoire ennemi, y compris des missions anti-bombardier, rôle qui fut finalement abandonné, mais la lettre F lui resta.</w:t>
      </w:r>
    </w:p>
    <w:p w14:paraId="57610117" w14:textId="722D402A" w:rsidR="00094944" w:rsidRPr="00094944" w:rsidRDefault="00094944" w:rsidP="00094944">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94944">
        <w:rPr>
          <w:rFonts w:asciiTheme="minorHAnsi" w:eastAsiaTheme="minorHAnsi" w:hAnsiTheme="minorHAnsi" w:cstheme="minorBidi"/>
          <w:sz w:val="22"/>
          <w:szCs w:val="22"/>
          <w:lang w:eastAsia="en-US"/>
        </w:rPr>
        <w:t>Le numéro 117 ne suit pas celui des séries qui le précèdent (F-16, YF-17 et F-18). La numérotation aurait pris la suite des numéros 112 à 116, utilisés officieusement soit pour désigner les avions d'origine soviétique récupérés et testés secrètement par les États-Unis, soit pour d'autres projets secrets2.</w:t>
      </w:r>
    </w:p>
    <w:p w14:paraId="3F73B52F" w14:textId="5601DCB3" w:rsidR="00094944" w:rsidRPr="00094944" w:rsidRDefault="00094944" w:rsidP="00094944">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94944">
        <w:rPr>
          <w:rFonts w:asciiTheme="minorHAnsi" w:eastAsiaTheme="minorHAnsi" w:hAnsiTheme="minorHAnsi" w:cstheme="minorBidi"/>
          <w:sz w:val="22"/>
          <w:szCs w:val="22"/>
          <w:lang w:eastAsia="en-US"/>
        </w:rPr>
        <w:t>On retrouve les mêmes problématiques de désignation avec le F-111 </w:t>
      </w:r>
      <w:proofErr w:type="spellStart"/>
      <w:r w:rsidRPr="00094944">
        <w:rPr>
          <w:rFonts w:asciiTheme="minorHAnsi" w:eastAsiaTheme="minorHAnsi" w:hAnsiTheme="minorHAnsi" w:cstheme="minorBidi"/>
          <w:sz w:val="22"/>
          <w:szCs w:val="22"/>
          <w:lang w:eastAsia="en-US"/>
        </w:rPr>
        <w:t>Aardvark</w:t>
      </w:r>
      <w:proofErr w:type="spellEnd"/>
      <w:r w:rsidRPr="00094944">
        <w:rPr>
          <w:rFonts w:asciiTheme="minorHAnsi" w:eastAsiaTheme="minorHAnsi" w:hAnsiTheme="minorHAnsi" w:cstheme="minorBidi"/>
          <w:sz w:val="22"/>
          <w:szCs w:val="22"/>
          <w:lang w:eastAsia="en-US"/>
        </w:rPr>
        <w:t>.</w:t>
      </w:r>
    </w:p>
    <w:p w14:paraId="54FAA025" w14:textId="2D60948C" w:rsidR="00094944" w:rsidRPr="00094944" w:rsidRDefault="00094944" w:rsidP="00094944">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94944">
        <w:rPr>
          <w:rFonts w:asciiTheme="minorHAnsi" w:eastAsiaTheme="minorHAnsi" w:hAnsiTheme="minorHAnsi" w:cstheme="minorBidi"/>
          <w:sz w:val="22"/>
          <w:szCs w:val="22"/>
          <w:lang w:eastAsia="en-US"/>
        </w:rPr>
        <w:t>Le problème aurait pu être résolu en partie en prenant en compte le déjà oublié F-4 Phantom II, qui commença sa carrière comme F-110A "Spectre" en prenant son nom dans la lignée des « century fighters ». Lors du renouvellement des désignations, le F-110A Spectre devint Phantom II et changea de code pour devenir F-4 (à la suite du F-3 </w:t>
      </w:r>
      <w:proofErr w:type="spellStart"/>
      <w:r w:rsidRPr="00094944">
        <w:rPr>
          <w:rFonts w:asciiTheme="minorHAnsi" w:eastAsiaTheme="minorHAnsi" w:hAnsiTheme="minorHAnsi" w:cstheme="minorBidi"/>
          <w:sz w:val="22"/>
          <w:szCs w:val="22"/>
          <w:lang w:eastAsia="en-US"/>
        </w:rPr>
        <w:t>Demon</w:t>
      </w:r>
      <w:proofErr w:type="spellEnd"/>
      <w:r w:rsidRPr="00094944">
        <w:rPr>
          <w:rFonts w:asciiTheme="minorHAnsi" w:eastAsiaTheme="minorHAnsi" w:hAnsiTheme="minorHAnsi" w:cstheme="minorBidi"/>
          <w:sz w:val="22"/>
          <w:szCs w:val="22"/>
          <w:lang w:eastAsia="en-US"/>
        </w:rPr>
        <w:t>, de plus le nom de Spectre avait été attribué officiellement au Lockheed AC-130 au même moment) et seul le F-4 eut droit à ce traitement. En effet, à l'instar de tous les appareils de l'USAF de l'ancienne nomenclature, aucun autre Century Fighter ne changea de code3, puisque la nouvelle désignation ne concernait que ceux de la marine, auxquels le F-4 appartenait à l'origine.</w:t>
      </w:r>
    </w:p>
    <w:p w14:paraId="2DDE7DA4" w14:textId="77777777" w:rsidR="00094944" w:rsidRPr="00094944" w:rsidRDefault="00094944" w:rsidP="00094944">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94944">
        <w:rPr>
          <w:rFonts w:asciiTheme="minorHAnsi" w:eastAsiaTheme="minorHAnsi" w:hAnsiTheme="minorHAnsi" w:cstheme="minorBidi"/>
          <w:sz w:val="22"/>
          <w:szCs w:val="22"/>
          <w:lang w:eastAsia="en-US"/>
        </w:rPr>
        <w:t>Le F-117 n'a pas, lui non plus, changé de code, essentiellement par le fait que les dénominations ultérieures étaient déjà attribuées jusqu'à F-33 lors de sa divulgation en 1988.</w:t>
      </w:r>
    </w:p>
    <w:p w14:paraId="4B86BA05" w14:textId="77777777" w:rsidR="00094944" w:rsidRPr="00094944" w:rsidRDefault="00094944" w:rsidP="00094944">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94944">
        <w:rPr>
          <w:rFonts w:asciiTheme="minorHAnsi" w:eastAsiaTheme="minorHAnsi" w:hAnsiTheme="minorHAnsi" w:cstheme="minorBidi"/>
          <w:sz w:val="22"/>
          <w:szCs w:val="22"/>
          <w:lang w:eastAsia="en-US"/>
        </w:rPr>
        <w:t>On peut donc considérer que le F-117 est le dernier représentant de la lignée des "Century Fighters" (chasseurs allant depuis le Super Sabre F-100 jusqu'au F-117).</w:t>
      </w:r>
    </w:p>
    <w:p w14:paraId="78F71A75" w14:textId="77777777" w:rsidR="00094944" w:rsidRDefault="00094944" w:rsidP="00094944">
      <w:pPr>
        <w:pStyle w:val="NormalWeb"/>
        <w:shd w:val="clear" w:color="auto" w:fill="FFFFFF"/>
        <w:spacing w:before="120" w:beforeAutospacing="0" w:after="240" w:afterAutospacing="0"/>
        <w:rPr>
          <w:rFonts w:ascii="Arial" w:hAnsi="Arial" w:cs="Arial"/>
          <w:color w:val="202122"/>
          <w:sz w:val="21"/>
          <w:szCs w:val="21"/>
        </w:rPr>
      </w:pPr>
    </w:p>
    <w:p w14:paraId="0A9B2990" w14:textId="4CF7F43D" w:rsidR="00094944" w:rsidRPr="00094944" w:rsidRDefault="00094944" w:rsidP="00094944">
      <w:pPr>
        <w:pStyle w:val="Titre2"/>
      </w:pPr>
      <w:bookmarkStart w:id="10" w:name="_Toc169513869"/>
      <w:r w:rsidRPr="00094944">
        <w:rPr>
          <w:rStyle w:val="mw-headline"/>
        </w:rPr>
        <w:t>Histoire opérationnelle</w:t>
      </w:r>
      <w:bookmarkEnd w:id="10"/>
    </w:p>
    <w:p w14:paraId="7D962152" w14:textId="7104537E" w:rsidR="00094944" w:rsidRPr="00094944" w:rsidRDefault="00094944" w:rsidP="00094944">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94944">
        <w:rPr>
          <w:rFonts w:asciiTheme="minorHAnsi" w:eastAsiaTheme="minorHAnsi" w:hAnsiTheme="minorHAnsi" w:cstheme="minorBidi"/>
          <w:sz w:val="22"/>
          <w:szCs w:val="22"/>
          <w:lang w:eastAsia="en-US"/>
        </w:rPr>
        <w:t xml:space="preserve">La première unité à recevoir l'avion fut le 4450th </w:t>
      </w:r>
      <w:proofErr w:type="spellStart"/>
      <w:r w:rsidRPr="00094944">
        <w:rPr>
          <w:rFonts w:asciiTheme="minorHAnsi" w:eastAsiaTheme="minorHAnsi" w:hAnsiTheme="minorHAnsi" w:cstheme="minorBidi"/>
          <w:sz w:val="22"/>
          <w:szCs w:val="22"/>
          <w:lang w:eastAsia="en-US"/>
        </w:rPr>
        <w:t>Tactical</w:t>
      </w:r>
      <w:proofErr w:type="spellEnd"/>
      <w:r w:rsidRPr="00094944">
        <w:rPr>
          <w:rFonts w:asciiTheme="minorHAnsi" w:eastAsiaTheme="minorHAnsi" w:hAnsiTheme="minorHAnsi" w:cstheme="minorBidi"/>
          <w:sz w:val="22"/>
          <w:szCs w:val="22"/>
          <w:lang w:eastAsia="en-US"/>
        </w:rPr>
        <w:t xml:space="preserve"> Group (en) du </w:t>
      </w:r>
      <w:proofErr w:type="spellStart"/>
      <w:r w:rsidRPr="00094944">
        <w:rPr>
          <w:rFonts w:asciiTheme="minorHAnsi" w:eastAsiaTheme="minorHAnsi" w:hAnsiTheme="minorHAnsi" w:cstheme="minorBidi"/>
          <w:sz w:val="22"/>
          <w:szCs w:val="22"/>
          <w:lang w:eastAsia="en-US"/>
        </w:rPr>
        <w:t>Tactical</w:t>
      </w:r>
      <w:proofErr w:type="spellEnd"/>
      <w:r w:rsidRPr="00094944">
        <w:rPr>
          <w:rFonts w:asciiTheme="minorHAnsi" w:eastAsiaTheme="minorHAnsi" w:hAnsiTheme="minorHAnsi" w:cstheme="minorBidi"/>
          <w:sz w:val="22"/>
          <w:szCs w:val="22"/>
          <w:lang w:eastAsia="en-US"/>
        </w:rPr>
        <w:t xml:space="preserve"> Air Command, installé dans une nouvelle base construite en secret dans la zone de Nellis. Pour garder le secret, les F-117 ne volaient que de nuit et l'unité était officiellement équipée de </w:t>
      </w:r>
      <w:proofErr w:type="spellStart"/>
      <w:r w:rsidRPr="00094944">
        <w:rPr>
          <w:rFonts w:asciiTheme="minorHAnsi" w:eastAsiaTheme="minorHAnsi" w:hAnsiTheme="minorHAnsi" w:cstheme="minorBidi"/>
          <w:sz w:val="22"/>
          <w:szCs w:val="22"/>
          <w:lang w:eastAsia="en-US"/>
        </w:rPr>
        <w:t>Vought</w:t>
      </w:r>
      <w:proofErr w:type="spellEnd"/>
      <w:r w:rsidRPr="00094944">
        <w:rPr>
          <w:rFonts w:asciiTheme="minorHAnsi" w:eastAsiaTheme="minorHAnsi" w:hAnsiTheme="minorHAnsi" w:cstheme="minorBidi"/>
          <w:sz w:val="22"/>
          <w:szCs w:val="22"/>
          <w:lang w:eastAsia="en-US"/>
        </w:rPr>
        <w:t xml:space="preserve"> A-7 Corsair II. Malgré ces précautions, des rumeurs concernant un avion secret commençaient à s'amplifier et deux accidents lors de vols d'entraînement nocturnes (voir plus loin, pertes et accidents) finirent par obliger le Pentagone à reconnaître officiellement l'existence du F-117, fin novembre 1988.</w:t>
      </w:r>
    </w:p>
    <w:p w14:paraId="6FDBC30B" w14:textId="77777777" w:rsidR="00094944" w:rsidRDefault="00094944" w:rsidP="003062E2">
      <w:pPr>
        <w:pStyle w:val="NormalWeb"/>
        <w:shd w:val="clear" w:color="auto" w:fill="FFFFFF"/>
        <w:spacing w:before="120" w:beforeAutospacing="0" w:after="240" w:afterAutospacing="0"/>
        <w:rPr>
          <w:rFonts w:ascii="Arial" w:hAnsi="Arial" w:cs="Arial"/>
          <w:color w:val="202122"/>
          <w:sz w:val="21"/>
          <w:szCs w:val="21"/>
        </w:rPr>
      </w:pPr>
    </w:p>
    <w:p w14:paraId="473F3FEB" w14:textId="77777777" w:rsidR="00FF619E" w:rsidRDefault="00FF619E" w:rsidP="003062E2">
      <w:pPr>
        <w:pStyle w:val="NormalWeb"/>
        <w:shd w:val="clear" w:color="auto" w:fill="FFFFFF"/>
        <w:spacing w:before="120" w:beforeAutospacing="0" w:after="240" w:afterAutospacing="0"/>
        <w:rPr>
          <w:rFonts w:ascii="Arial" w:hAnsi="Arial" w:cs="Arial"/>
          <w:color w:val="202122"/>
          <w:sz w:val="21"/>
          <w:szCs w:val="21"/>
        </w:rPr>
      </w:pPr>
    </w:p>
    <w:sectPr w:rsidR="00FF619E">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16307A" w14:textId="77777777" w:rsidR="00AE02AB" w:rsidRDefault="00AE02AB" w:rsidP="00B33482">
      <w:pPr>
        <w:spacing w:after="0" w:line="240" w:lineRule="auto"/>
      </w:pPr>
      <w:r>
        <w:separator/>
      </w:r>
    </w:p>
  </w:endnote>
  <w:endnote w:type="continuationSeparator" w:id="0">
    <w:p w14:paraId="718EFD76" w14:textId="77777777" w:rsidR="00AE02AB" w:rsidRDefault="00AE02A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1B8CAF" w14:textId="77777777" w:rsidR="00AE02AB" w:rsidRDefault="00AE02AB" w:rsidP="00B33482">
      <w:pPr>
        <w:spacing w:after="0" w:line="240" w:lineRule="auto"/>
      </w:pPr>
      <w:r>
        <w:separator/>
      </w:r>
    </w:p>
  </w:footnote>
  <w:footnote w:type="continuationSeparator" w:id="0">
    <w:p w14:paraId="57183576" w14:textId="77777777" w:rsidR="00AE02AB" w:rsidRDefault="00AE02A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10A4FD45" w:rsidR="00B33482" w:rsidRPr="00F67AFF" w:rsidRDefault="00F67AFF" w:rsidP="00F67AFF">
    <w:pPr>
      <w:pStyle w:val="En-tte"/>
    </w:pPr>
    <w:r>
      <w:t>S</w:t>
    </w:r>
    <w:r w:rsidR="00B94464">
      <w:t>I</w:t>
    </w:r>
    <w:r>
      <w:t xml:space="preserve"> –</w:t>
    </w:r>
    <w:r w:rsidR="00C17AEB">
      <w:t xml:space="preserve"> </w:t>
    </w:r>
    <w:r w:rsidR="00094944" w:rsidRPr="00094944">
      <w:t xml:space="preserve">Lockheed F-117 </w:t>
    </w:r>
    <w:proofErr w:type="spellStart"/>
    <w:r w:rsidR="00094944" w:rsidRPr="00094944">
      <w:t>Nighthawk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8"/>
  </w:num>
  <w:num w:numId="2" w16cid:durableId="581375566">
    <w:abstractNumId w:val="15"/>
  </w:num>
  <w:num w:numId="3" w16cid:durableId="1576433304">
    <w:abstractNumId w:val="5"/>
  </w:num>
  <w:num w:numId="4" w16cid:durableId="1758863331">
    <w:abstractNumId w:val="0"/>
  </w:num>
  <w:num w:numId="5" w16cid:durableId="1346327887">
    <w:abstractNumId w:val="19"/>
  </w:num>
  <w:num w:numId="6" w16cid:durableId="1344431055">
    <w:abstractNumId w:val="12"/>
  </w:num>
  <w:num w:numId="7" w16cid:durableId="2024015979">
    <w:abstractNumId w:val="17"/>
  </w:num>
  <w:num w:numId="8" w16cid:durableId="1765303503">
    <w:abstractNumId w:val="4"/>
  </w:num>
  <w:num w:numId="9" w16cid:durableId="75444367">
    <w:abstractNumId w:val="7"/>
  </w:num>
  <w:num w:numId="10" w16cid:durableId="1588880234">
    <w:abstractNumId w:val="1"/>
  </w:num>
  <w:num w:numId="11" w16cid:durableId="1676960713">
    <w:abstractNumId w:val="3"/>
  </w:num>
  <w:num w:numId="12" w16cid:durableId="437485136">
    <w:abstractNumId w:val="6"/>
  </w:num>
  <w:num w:numId="13" w16cid:durableId="220361977">
    <w:abstractNumId w:val="11"/>
  </w:num>
  <w:num w:numId="14" w16cid:durableId="448820950">
    <w:abstractNumId w:val="14"/>
  </w:num>
  <w:num w:numId="15" w16cid:durableId="1887913298">
    <w:abstractNumId w:val="9"/>
  </w:num>
  <w:num w:numId="16" w16cid:durableId="1049066289">
    <w:abstractNumId w:val="16"/>
  </w:num>
  <w:num w:numId="17" w16cid:durableId="665939388">
    <w:abstractNumId w:val="8"/>
  </w:num>
  <w:num w:numId="18" w16cid:durableId="1923752419">
    <w:abstractNumId w:val="10"/>
  </w:num>
  <w:num w:numId="19" w16cid:durableId="1381975882">
    <w:abstractNumId w:val="2"/>
  </w:num>
  <w:num w:numId="20" w16cid:durableId="16517855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C87"/>
    <w:rsid w:val="00094944"/>
    <w:rsid w:val="000A2C99"/>
    <w:rsid w:val="00182BCA"/>
    <w:rsid w:val="001D1E4C"/>
    <w:rsid w:val="00275575"/>
    <w:rsid w:val="002D54BA"/>
    <w:rsid w:val="003062E2"/>
    <w:rsid w:val="003169B0"/>
    <w:rsid w:val="003604A0"/>
    <w:rsid w:val="003618C1"/>
    <w:rsid w:val="003758AA"/>
    <w:rsid w:val="003A01AC"/>
    <w:rsid w:val="003C5356"/>
    <w:rsid w:val="003D5A98"/>
    <w:rsid w:val="00415B17"/>
    <w:rsid w:val="00453C2A"/>
    <w:rsid w:val="005267B7"/>
    <w:rsid w:val="005913FA"/>
    <w:rsid w:val="005A1B48"/>
    <w:rsid w:val="005C020A"/>
    <w:rsid w:val="005C5CCE"/>
    <w:rsid w:val="007007FE"/>
    <w:rsid w:val="00757B00"/>
    <w:rsid w:val="007B298A"/>
    <w:rsid w:val="007E575E"/>
    <w:rsid w:val="008274D9"/>
    <w:rsid w:val="00832021"/>
    <w:rsid w:val="008E7FE0"/>
    <w:rsid w:val="00920623"/>
    <w:rsid w:val="00A31C0F"/>
    <w:rsid w:val="00AE02AB"/>
    <w:rsid w:val="00B33482"/>
    <w:rsid w:val="00B66E20"/>
    <w:rsid w:val="00B84C30"/>
    <w:rsid w:val="00B87982"/>
    <w:rsid w:val="00B905DB"/>
    <w:rsid w:val="00B91FCB"/>
    <w:rsid w:val="00B94464"/>
    <w:rsid w:val="00BF3640"/>
    <w:rsid w:val="00BF7404"/>
    <w:rsid w:val="00C17AEB"/>
    <w:rsid w:val="00C362B3"/>
    <w:rsid w:val="00E016DE"/>
    <w:rsid w:val="00E033D8"/>
    <w:rsid w:val="00E25335"/>
    <w:rsid w:val="00E42466"/>
    <w:rsid w:val="00E71370"/>
    <w:rsid w:val="00E7486B"/>
    <w:rsid w:val="00F33AE1"/>
    <w:rsid w:val="00F67AFF"/>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4</Pages>
  <Words>1151</Words>
  <Characters>6335</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32</cp:revision>
  <dcterms:created xsi:type="dcterms:W3CDTF">2022-11-21T18:39:00Z</dcterms:created>
  <dcterms:modified xsi:type="dcterms:W3CDTF">2024-06-17T08:50:00Z</dcterms:modified>
</cp:coreProperties>
</file>