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7AD7DBD8" w:rsidR="00B33482" w:rsidRPr="007E575E" w:rsidRDefault="00F73E41" w:rsidP="00E016DE">
      <w:pPr>
        <w:pStyle w:val="Titre1"/>
        <w:jc w:val="both"/>
      </w:pPr>
      <w:bookmarkStart w:id="0" w:name="_Toc169516192"/>
      <w:proofErr w:type="spellStart"/>
      <w:r w:rsidRPr="00F73E41">
        <w:t>Mikoyan-Gourevitch</w:t>
      </w:r>
      <w:proofErr w:type="spellEnd"/>
      <w:r w:rsidRPr="00F73E41">
        <w:t xml:space="preserve"> MiG-105</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3EC8D206" w14:textId="647AD97C" w:rsidR="00F73E41"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69516192" w:history="1">
            <w:r w:rsidR="00F73E41" w:rsidRPr="006B4A02">
              <w:rPr>
                <w:rStyle w:val="Lienhypertexte"/>
                <w:noProof/>
              </w:rPr>
              <w:t>Mikoyan-Gourevitch MiG-105</w:t>
            </w:r>
            <w:r w:rsidR="00F73E41">
              <w:rPr>
                <w:noProof/>
                <w:webHidden/>
              </w:rPr>
              <w:tab/>
            </w:r>
            <w:r w:rsidR="00F73E41">
              <w:rPr>
                <w:noProof/>
                <w:webHidden/>
              </w:rPr>
              <w:fldChar w:fldCharType="begin"/>
            </w:r>
            <w:r w:rsidR="00F73E41">
              <w:rPr>
                <w:noProof/>
                <w:webHidden/>
              </w:rPr>
              <w:instrText xml:space="preserve"> PAGEREF _Toc169516192 \h </w:instrText>
            </w:r>
            <w:r w:rsidR="00F73E41">
              <w:rPr>
                <w:noProof/>
                <w:webHidden/>
              </w:rPr>
            </w:r>
            <w:r w:rsidR="00F73E41">
              <w:rPr>
                <w:noProof/>
                <w:webHidden/>
              </w:rPr>
              <w:fldChar w:fldCharType="separate"/>
            </w:r>
            <w:r w:rsidR="00F73E41">
              <w:rPr>
                <w:noProof/>
                <w:webHidden/>
              </w:rPr>
              <w:t>1</w:t>
            </w:r>
            <w:r w:rsidR="00F73E41">
              <w:rPr>
                <w:noProof/>
                <w:webHidden/>
              </w:rPr>
              <w:fldChar w:fldCharType="end"/>
            </w:r>
          </w:hyperlink>
        </w:p>
        <w:p w14:paraId="392E079F" w14:textId="60973DCE" w:rsidR="00F73E41" w:rsidRDefault="00F73E41">
          <w:pPr>
            <w:pStyle w:val="TM2"/>
            <w:tabs>
              <w:tab w:val="right" w:leader="dot" w:pos="9062"/>
            </w:tabs>
            <w:rPr>
              <w:rFonts w:eastAsiaTheme="minorEastAsia"/>
              <w:noProof/>
              <w:kern w:val="2"/>
              <w:lang w:eastAsia="fr-FR"/>
              <w14:ligatures w14:val="standardContextual"/>
            </w:rPr>
          </w:pPr>
          <w:hyperlink w:anchor="_Toc169516193" w:history="1">
            <w:r w:rsidRPr="006B4A02">
              <w:rPr>
                <w:rStyle w:val="Lienhypertexte"/>
                <w:noProof/>
              </w:rPr>
              <w:t>Introduction</w:t>
            </w:r>
            <w:r>
              <w:rPr>
                <w:noProof/>
                <w:webHidden/>
              </w:rPr>
              <w:tab/>
            </w:r>
            <w:r>
              <w:rPr>
                <w:noProof/>
                <w:webHidden/>
              </w:rPr>
              <w:fldChar w:fldCharType="begin"/>
            </w:r>
            <w:r>
              <w:rPr>
                <w:noProof/>
                <w:webHidden/>
              </w:rPr>
              <w:instrText xml:space="preserve"> PAGEREF _Toc169516193 \h </w:instrText>
            </w:r>
            <w:r>
              <w:rPr>
                <w:noProof/>
                <w:webHidden/>
              </w:rPr>
            </w:r>
            <w:r>
              <w:rPr>
                <w:noProof/>
                <w:webHidden/>
              </w:rPr>
              <w:fldChar w:fldCharType="separate"/>
            </w:r>
            <w:r>
              <w:rPr>
                <w:noProof/>
                <w:webHidden/>
              </w:rPr>
              <w:t>2</w:t>
            </w:r>
            <w:r>
              <w:rPr>
                <w:noProof/>
                <w:webHidden/>
              </w:rPr>
              <w:fldChar w:fldCharType="end"/>
            </w:r>
          </w:hyperlink>
        </w:p>
        <w:p w14:paraId="35E737A1" w14:textId="6BAD011B" w:rsidR="00F73E41" w:rsidRDefault="00F73E41">
          <w:pPr>
            <w:pStyle w:val="TM2"/>
            <w:tabs>
              <w:tab w:val="right" w:leader="dot" w:pos="9062"/>
            </w:tabs>
            <w:rPr>
              <w:rFonts w:eastAsiaTheme="minorEastAsia"/>
              <w:noProof/>
              <w:kern w:val="2"/>
              <w:lang w:eastAsia="fr-FR"/>
              <w14:ligatures w14:val="standardContextual"/>
            </w:rPr>
          </w:pPr>
          <w:hyperlink w:anchor="_Toc169516194" w:history="1">
            <w:r w:rsidRPr="006B4A02">
              <w:rPr>
                <w:rStyle w:val="Lienhypertexte"/>
                <w:noProof/>
              </w:rPr>
              <w:t>Développement</w:t>
            </w:r>
            <w:r>
              <w:rPr>
                <w:noProof/>
                <w:webHidden/>
              </w:rPr>
              <w:tab/>
            </w:r>
            <w:r>
              <w:rPr>
                <w:noProof/>
                <w:webHidden/>
              </w:rPr>
              <w:fldChar w:fldCharType="begin"/>
            </w:r>
            <w:r>
              <w:rPr>
                <w:noProof/>
                <w:webHidden/>
              </w:rPr>
              <w:instrText xml:space="preserve"> PAGEREF _Toc169516194 \h </w:instrText>
            </w:r>
            <w:r>
              <w:rPr>
                <w:noProof/>
                <w:webHidden/>
              </w:rPr>
            </w:r>
            <w:r>
              <w:rPr>
                <w:noProof/>
                <w:webHidden/>
              </w:rPr>
              <w:fldChar w:fldCharType="separate"/>
            </w:r>
            <w:r>
              <w:rPr>
                <w:noProof/>
                <w:webHidden/>
              </w:rPr>
              <w:t>2</w:t>
            </w:r>
            <w:r>
              <w:rPr>
                <w:noProof/>
                <w:webHidden/>
              </w:rPr>
              <w:fldChar w:fldCharType="end"/>
            </w:r>
          </w:hyperlink>
        </w:p>
        <w:p w14:paraId="024DDF4D" w14:textId="2C6129C8" w:rsidR="00F73E41" w:rsidRDefault="00F73E41">
          <w:pPr>
            <w:pStyle w:val="TM2"/>
            <w:tabs>
              <w:tab w:val="right" w:leader="dot" w:pos="9062"/>
            </w:tabs>
            <w:rPr>
              <w:rFonts w:eastAsiaTheme="minorEastAsia"/>
              <w:noProof/>
              <w:kern w:val="2"/>
              <w:lang w:eastAsia="fr-FR"/>
              <w14:ligatures w14:val="standardContextual"/>
            </w:rPr>
          </w:pPr>
          <w:hyperlink w:anchor="_Toc169516195" w:history="1">
            <w:r w:rsidRPr="006B4A02">
              <w:rPr>
                <w:rStyle w:val="Lienhypertexte"/>
                <w:noProof/>
              </w:rPr>
              <w:t>Les principales différences entre Dyna-Soar et Spiral</w:t>
            </w:r>
            <w:r>
              <w:rPr>
                <w:noProof/>
                <w:webHidden/>
              </w:rPr>
              <w:tab/>
            </w:r>
            <w:r>
              <w:rPr>
                <w:noProof/>
                <w:webHidden/>
              </w:rPr>
              <w:fldChar w:fldCharType="begin"/>
            </w:r>
            <w:r>
              <w:rPr>
                <w:noProof/>
                <w:webHidden/>
              </w:rPr>
              <w:instrText xml:space="preserve"> PAGEREF _Toc169516195 \h </w:instrText>
            </w:r>
            <w:r>
              <w:rPr>
                <w:noProof/>
                <w:webHidden/>
              </w:rPr>
            </w:r>
            <w:r>
              <w:rPr>
                <w:noProof/>
                <w:webHidden/>
              </w:rPr>
              <w:fldChar w:fldCharType="separate"/>
            </w:r>
            <w:r>
              <w:rPr>
                <w:noProof/>
                <w:webHidden/>
              </w:rPr>
              <w:t>2</w:t>
            </w:r>
            <w:r>
              <w:rPr>
                <w:noProof/>
                <w:webHidden/>
              </w:rPr>
              <w:fldChar w:fldCharType="end"/>
            </w:r>
          </w:hyperlink>
        </w:p>
        <w:p w14:paraId="007C4F37" w14:textId="596B46C2" w:rsidR="00F73E41" w:rsidRDefault="00F73E41">
          <w:pPr>
            <w:pStyle w:val="TM2"/>
            <w:tabs>
              <w:tab w:val="right" w:leader="dot" w:pos="9062"/>
            </w:tabs>
            <w:rPr>
              <w:rFonts w:eastAsiaTheme="minorEastAsia"/>
              <w:noProof/>
              <w:kern w:val="2"/>
              <w:lang w:eastAsia="fr-FR"/>
              <w14:ligatures w14:val="standardContextual"/>
            </w:rPr>
          </w:pPr>
          <w:hyperlink w:anchor="_Toc169516196" w:history="1">
            <w:r w:rsidRPr="006B4A02">
              <w:rPr>
                <w:rStyle w:val="Lienhypertexte"/>
                <w:noProof/>
              </w:rPr>
              <w:t>Pilotes</w:t>
            </w:r>
            <w:r>
              <w:rPr>
                <w:noProof/>
                <w:webHidden/>
              </w:rPr>
              <w:tab/>
            </w:r>
            <w:r>
              <w:rPr>
                <w:noProof/>
                <w:webHidden/>
              </w:rPr>
              <w:fldChar w:fldCharType="begin"/>
            </w:r>
            <w:r>
              <w:rPr>
                <w:noProof/>
                <w:webHidden/>
              </w:rPr>
              <w:instrText xml:space="preserve"> PAGEREF _Toc169516196 \h </w:instrText>
            </w:r>
            <w:r>
              <w:rPr>
                <w:noProof/>
                <w:webHidden/>
              </w:rPr>
            </w:r>
            <w:r>
              <w:rPr>
                <w:noProof/>
                <w:webHidden/>
              </w:rPr>
              <w:fldChar w:fldCharType="separate"/>
            </w:r>
            <w:r>
              <w:rPr>
                <w:noProof/>
                <w:webHidden/>
              </w:rPr>
              <w:t>4</w:t>
            </w:r>
            <w:r>
              <w:rPr>
                <w:noProof/>
                <w:webHidden/>
              </w:rPr>
              <w:fldChar w:fldCharType="end"/>
            </w:r>
          </w:hyperlink>
        </w:p>
        <w:p w14:paraId="3BF793FA" w14:textId="0899ED45" w:rsidR="00F73E41" w:rsidRDefault="00F73E41">
          <w:pPr>
            <w:pStyle w:val="TM2"/>
            <w:tabs>
              <w:tab w:val="right" w:leader="dot" w:pos="9062"/>
            </w:tabs>
            <w:rPr>
              <w:rFonts w:eastAsiaTheme="minorEastAsia"/>
              <w:noProof/>
              <w:kern w:val="2"/>
              <w:lang w:eastAsia="fr-FR"/>
              <w14:ligatures w14:val="standardContextual"/>
            </w:rPr>
          </w:pPr>
          <w:hyperlink w:anchor="_Toc169516197" w:history="1">
            <w:r w:rsidRPr="006B4A02">
              <w:rPr>
                <w:rStyle w:val="Lienhypertexte"/>
                <w:noProof/>
              </w:rPr>
              <w:t>Uragan</w:t>
            </w:r>
            <w:r>
              <w:rPr>
                <w:noProof/>
                <w:webHidden/>
              </w:rPr>
              <w:tab/>
            </w:r>
            <w:r>
              <w:rPr>
                <w:noProof/>
                <w:webHidden/>
              </w:rPr>
              <w:fldChar w:fldCharType="begin"/>
            </w:r>
            <w:r>
              <w:rPr>
                <w:noProof/>
                <w:webHidden/>
              </w:rPr>
              <w:instrText xml:space="preserve"> PAGEREF _Toc169516197 \h </w:instrText>
            </w:r>
            <w:r>
              <w:rPr>
                <w:noProof/>
                <w:webHidden/>
              </w:rPr>
            </w:r>
            <w:r>
              <w:rPr>
                <w:noProof/>
                <w:webHidden/>
              </w:rPr>
              <w:fldChar w:fldCharType="separate"/>
            </w:r>
            <w:r>
              <w:rPr>
                <w:noProof/>
                <w:webHidden/>
              </w:rPr>
              <w:t>4</w:t>
            </w:r>
            <w:r>
              <w:rPr>
                <w:noProof/>
                <w:webHidden/>
              </w:rPr>
              <w:fldChar w:fldCharType="end"/>
            </w:r>
          </w:hyperlink>
        </w:p>
        <w:p w14:paraId="23F4A1A0" w14:textId="694FEFE0" w:rsidR="00F73E41" w:rsidRDefault="00F73E41">
          <w:pPr>
            <w:pStyle w:val="TM2"/>
            <w:tabs>
              <w:tab w:val="right" w:leader="dot" w:pos="9062"/>
            </w:tabs>
            <w:rPr>
              <w:rFonts w:eastAsiaTheme="minorEastAsia"/>
              <w:noProof/>
              <w:kern w:val="2"/>
              <w:lang w:eastAsia="fr-FR"/>
              <w14:ligatures w14:val="standardContextual"/>
            </w:rPr>
          </w:pPr>
          <w:hyperlink w:anchor="_Toc169516198" w:history="1">
            <w:r w:rsidRPr="006B4A02">
              <w:rPr>
                <w:rStyle w:val="Lienhypertexte"/>
                <w:noProof/>
              </w:rPr>
              <w:t>BOR</w:t>
            </w:r>
            <w:r>
              <w:rPr>
                <w:noProof/>
                <w:webHidden/>
              </w:rPr>
              <w:tab/>
            </w:r>
            <w:r>
              <w:rPr>
                <w:noProof/>
                <w:webHidden/>
              </w:rPr>
              <w:fldChar w:fldCharType="begin"/>
            </w:r>
            <w:r>
              <w:rPr>
                <w:noProof/>
                <w:webHidden/>
              </w:rPr>
              <w:instrText xml:space="preserve"> PAGEREF _Toc169516198 \h </w:instrText>
            </w:r>
            <w:r>
              <w:rPr>
                <w:noProof/>
                <w:webHidden/>
              </w:rPr>
            </w:r>
            <w:r>
              <w:rPr>
                <w:noProof/>
                <w:webHidden/>
              </w:rPr>
              <w:fldChar w:fldCharType="separate"/>
            </w:r>
            <w:r>
              <w:rPr>
                <w:noProof/>
                <w:webHidden/>
              </w:rPr>
              <w:t>4</w:t>
            </w:r>
            <w:r>
              <w:rPr>
                <w:noProof/>
                <w:webHidden/>
              </w:rPr>
              <w:fldChar w:fldCharType="end"/>
            </w:r>
          </w:hyperlink>
        </w:p>
        <w:p w14:paraId="4A2AE36D" w14:textId="7AE94C9D"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7B3147C8" w:rsidR="002D54BA" w:rsidRDefault="00C17AEB" w:rsidP="003604A0">
      <w:pPr>
        <w:pStyle w:val="Titre2"/>
      </w:pPr>
      <w:bookmarkStart w:id="1" w:name="_Toc168844575"/>
      <w:bookmarkStart w:id="2" w:name="_Toc168844587"/>
      <w:bookmarkStart w:id="3" w:name="_Toc169516193"/>
      <w:r>
        <w:lastRenderedPageBreak/>
        <w:t>I</w:t>
      </w:r>
      <w:r w:rsidR="003D5A98" w:rsidRPr="003604A0">
        <w:t>ntroduction</w:t>
      </w:r>
      <w:bookmarkEnd w:id="1"/>
      <w:bookmarkEnd w:id="2"/>
      <w:bookmarkEnd w:id="3"/>
    </w:p>
    <w:p w14:paraId="09AD3865" w14:textId="3F6CDBB8" w:rsidR="00F73E41" w:rsidRPr="00F73E41" w:rsidRDefault="00F73E41" w:rsidP="00F73E41">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F73E41">
        <w:rPr>
          <w:rFonts w:asciiTheme="minorHAnsi" w:eastAsiaTheme="minorHAnsi" w:hAnsiTheme="minorHAnsi" w:cstheme="minorBidi"/>
          <w:sz w:val="22"/>
          <w:szCs w:val="22"/>
          <w:lang w:eastAsia="en-US"/>
        </w:rPr>
        <w:t>Le </w:t>
      </w:r>
      <w:proofErr w:type="spellStart"/>
      <w:r w:rsidRPr="00F73E41">
        <w:rPr>
          <w:rFonts w:asciiTheme="minorHAnsi" w:eastAsiaTheme="minorHAnsi" w:hAnsiTheme="minorHAnsi" w:cstheme="minorBidi"/>
          <w:sz w:val="22"/>
          <w:szCs w:val="22"/>
          <w:lang w:eastAsia="en-US"/>
        </w:rPr>
        <w:t>Mikoyan-Gourevitch</w:t>
      </w:r>
      <w:proofErr w:type="spellEnd"/>
      <w:r w:rsidRPr="00F73E41">
        <w:rPr>
          <w:rFonts w:asciiTheme="minorHAnsi" w:eastAsiaTheme="minorHAnsi" w:hAnsiTheme="minorHAnsi" w:cstheme="minorBidi"/>
          <w:sz w:val="22"/>
          <w:szCs w:val="22"/>
          <w:lang w:eastAsia="en-US"/>
        </w:rPr>
        <w:t xml:space="preserve"> MiG-105 « Spiral » est un prototype d'avion spatial soviétique de type corps portant développé dans les années 1960. Il est initialement conçu en réponse au projet spatial militaire américain X-20 Dyna-</w:t>
      </w:r>
      <w:proofErr w:type="spellStart"/>
      <w:r w:rsidRPr="00F73E41">
        <w:rPr>
          <w:rFonts w:asciiTheme="minorHAnsi" w:eastAsiaTheme="minorHAnsi" w:hAnsiTheme="minorHAnsi" w:cstheme="minorBidi"/>
          <w:sz w:val="22"/>
          <w:szCs w:val="22"/>
          <w:lang w:eastAsia="en-US"/>
        </w:rPr>
        <w:t>Soar</w:t>
      </w:r>
      <w:proofErr w:type="spellEnd"/>
      <w:r w:rsidRPr="00F73E41">
        <w:rPr>
          <w:rFonts w:asciiTheme="minorHAnsi" w:eastAsiaTheme="minorHAnsi" w:hAnsiTheme="minorHAnsi" w:cstheme="minorBidi"/>
          <w:sz w:val="22"/>
          <w:szCs w:val="22"/>
          <w:lang w:eastAsia="en-US"/>
        </w:rPr>
        <w:t xml:space="preserve"> et a inspiré les recherches contemporaines sur les corps portants menées par le Centre de recherche spatiale Dryden de la NASA en Californie. Spiral a effectué quelques vols à vitesse subsonique mais n'a jamais été lancé dans l'espace. Il est à l'origine de plusieurs prototypes d'avions spatiaux : l'intercepteur spatial </w:t>
      </w:r>
      <w:proofErr w:type="spellStart"/>
      <w:r w:rsidRPr="00F73E41">
        <w:rPr>
          <w:rFonts w:asciiTheme="minorHAnsi" w:eastAsiaTheme="minorHAnsi" w:hAnsiTheme="minorHAnsi" w:cstheme="minorBidi"/>
          <w:sz w:val="22"/>
          <w:szCs w:val="22"/>
          <w:lang w:eastAsia="en-US"/>
        </w:rPr>
        <w:t>Uragan</w:t>
      </w:r>
      <w:proofErr w:type="spellEnd"/>
      <w:r w:rsidRPr="00F73E41">
        <w:rPr>
          <w:rFonts w:asciiTheme="minorHAnsi" w:eastAsiaTheme="minorHAnsi" w:hAnsiTheme="minorHAnsi" w:cstheme="minorBidi"/>
          <w:sz w:val="22"/>
          <w:szCs w:val="22"/>
          <w:lang w:eastAsia="en-US"/>
        </w:rPr>
        <w:t xml:space="preserve"> et la série des BOR utilisée notamment pour la mise au point de la navette soviétique Bourane. Son concept a également été repris pour la conception du complexe aérospatial MAKS.</w:t>
      </w:r>
    </w:p>
    <w:p w14:paraId="1516F678" w14:textId="3AF95135" w:rsidR="00084D78" w:rsidRDefault="00F73E41" w:rsidP="00084D78">
      <w:r w:rsidRPr="00F73E41">
        <w:t xml:space="preserve"> </w:t>
      </w:r>
      <w:r>
        <w:rPr>
          <w:noProof/>
        </w:rPr>
        <w:drawing>
          <wp:inline distT="0" distB="0" distL="0" distR="0" wp14:anchorId="74BEC5CF" wp14:editId="19BB47D2">
            <wp:extent cx="3022600" cy="1340893"/>
            <wp:effectExtent l="0" t="0" r="6350" b="0"/>
            <wp:docPr id="1745351264" name="Imag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2676" t="42494" r="904"/>
                    <a:stretch/>
                  </pic:blipFill>
                  <pic:spPr bwMode="auto">
                    <a:xfrm>
                      <a:off x="0" y="0"/>
                      <a:ext cx="3042970" cy="1349930"/>
                    </a:xfrm>
                    <a:prstGeom prst="rect">
                      <a:avLst/>
                    </a:prstGeom>
                    <a:noFill/>
                    <a:ln>
                      <a:noFill/>
                    </a:ln>
                    <a:extLst>
                      <a:ext uri="{53640926-AAD7-44D8-BBD7-CCE9431645EC}">
                        <a14:shadowObscured xmlns:a14="http://schemas.microsoft.com/office/drawing/2010/main"/>
                      </a:ext>
                    </a:extLst>
                  </pic:spPr>
                </pic:pic>
              </a:graphicData>
            </a:graphic>
          </wp:inline>
        </w:drawing>
      </w:r>
    </w:p>
    <w:p w14:paraId="333762CD" w14:textId="77777777" w:rsidR="00084D78" w:rsidRDefault="00084D78" w:rsidP="00084D78"/>
    <w:p w14:paraId="02B8CF9E" w14:textId="2C1E8E6C" w:rsidR="00F73E41" w:rsidRPr="00F73E41" w:rsidRDefault="00F73E41" w:rsidP="00F73E41">
      <w:pPr>
        <w:pStyle w:val="Titre2"/>
      </w:pPr>
      <w:bookmarkStart w:id="4" w:name="_Toc169516194"/>
      <w:r w:rsidRPr="00F73E41">
        <w:rPr>
          <w:rStyle w:val="mw-headline"/>
        </w:rPr>
        <w:t>Développement</w:t>
      </w:r>
      <w:bookmarkEnd w:id="4"/>
    </w:p>
    <w:p w14:paraId="07019DFE" w14:textId="605155CB" w:rsidR="00F73E41" w:rsidRPr="00F73E41" w:rsidRDefault="00F73E41" w:rsidP="00F73E41">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F73E41">
        <w:rPr>
          <w:rFonts w:asciiTheme="minorHAnsi" w:eastAsiaTheme="minorHAnsi" w:hAnsiTheme="minorHAnsi" w:cstheme="minorBidi"/>
          <w:sz w:val="22"/>
          <w:szCs w:val="22"/>
          <w:lang w:eastAsia="en-US"/>
        </w:rPr>
        <w:t>Les travaux sur Spiral ont commencé en 1965, deux ans après l'annulation du X-20 Dyna-</w:t>
      </w:r>
      <w:proofErr w:type="spellStart"/>
      <w:r w:rsidRPr="00F73E41">
        <w:rPr>
          <w:rFonts w:asciiTheme="minorHAnsi" w:eastAsiaTheme="minorHAnsi" w:hAnsiTheme="minorHAnsi" w:cstheme="minorBidi"/>
          <w:sz w:val="22"/>
          <w:szCs w:val="22"/>
          <w:lang w:eastAsia="en-US"/>
        </w:rPr>
        <w:t>Soar</w:t>
      </w:r>
      <w:proofErr w:type="spellEnd"/>
      <w:r w:rsidRPr="00F73E41">
        <w:rPr>
          <w:rFonts w:asciiTheme="minorHAnsi" w:eastAsiaTheme="minorHAnsi" w:hAnsiTheme="minorHAnsi" w:cstheme="minorBidi"/>
          <w:sz w:val="22"/>
          <w:szCs w:val="22"/>
          <w:lang w:eastAsia="en-US"/>
        </w:rPr>
        <w:t> américain. Le projet a été interrompu en 1969 et brièvement ressuscité en 1974 en réponse au programme américain de navette spatiale. L'avion spatial a effectué son premier vol à vitesse subsonique en 1976, en décollant par ses propres moyens à partir d'une vieille piste d'atterrissage située près de Moscou. Piloté par </w:t>
      </w:r>
      <w:proofErr w:type="spellStart"/>
      <w:r w:rsidRPr="00F73E41">
        <w:rPr>
          <w:rFonts w:asciiTheme="minorHAnsi" w:eastAsiaTheme="minorHAnsi" w:hAnsiTheme="minorHAnsi" w:cstheme="minorBidi"/>
          <w:sz w:val="22"/>
          <w:szCs w:val="22"/>
          <w:lang w:eastAsia="en-US"/>
        </w:rPr>
        <w:t>Aviard</w:t>
      </w:r>
      <w:proofErr w:type="spellEnd"/>
      <w:r w:rsidRPr="00F73E41">
        <w:rPr>
          <w:rFonts w:asciiTheme="minorHAnsi" w:eastAsiaTheme="minorHAnsi" w:hAnsiTheme="minorHAnsi" w:cstheme="minorBidi"/>
          <w:sz w:val="22"/>
          <w:szCs w:val="22"/>
          <w:lang w:eastAsia="en-US"/>
        </w:rPr>
        <w:t xml:space="preserve"> </w:t>
      </w:r>
      <w:proofErr w:type="spellStart"/>
      <w:r w:rsidRPr="00F73E41">
        <w:rPr>
          <w:rFonts w:asciiTheme="minorHAnsi" w:eastAsiaTheme="minorHAnsi" w:hAnsiTheme="minorHAnsi" w:cstheme="minorBidi"/>
          <w:sz w:val="22"/>
          <w:szCs w:val="22"/>
          <w:lang w:eastAsia="en-US"/>
        </w:rPr>
        <w:t>Gavrilovich</w:t>
      </w:r>
      <w:proofErr w:type="spellEnd"/>
      <w:r w:rsidRPr="00F73E41">
        <w:rPr>
          <w:rFonts w:asciiTheme="minorHAnsi" w:eastAsiaTheme="minorHAnsi" w:hAnsiTheme="minorHAnsi" w:cstheme="minorBidi"/>
          <w:sz w:val="22"/>
          <w:szCs w:val="22"/>
          <w:lang w:eastAsia="en-US"/>
        </w:rPr>
        <w:t xml:space="preserve"> </w:t>
      </w:r>
      <w:proofErr w:type="spellStart"/>
      <w:r w:rsidRPr="00F73E41">
        <w:rPr>
          <w:rFonts w:asciiTheme="minorHAnsi" w:eastAsiaTheme="minorHAnsi" w:hAnsiTheme="minorHAnsi" w:cstheme="minorBidi"/>
          <w:sz w:val="22"/>
          <w:szCs w:val="22"/>
          <w:lang w:eastAsia="en-US"/>
        </w:rPr>
        <w:t>Fastovets</w:t>
      </w:r>
      <w:proofErr w:type="spellEnd"/>
      <w:r w:rsidRPr="00F73E41">
        <w:rPr>
          <w:rFonts w:asciiTheme="minorHAnsi" w:eastAsiaTheme="minorHAnsi" w:hAnsiTheme="minorHAnsi" w:cstheme="minorBidi"/>
          <w:sz w:val="22"/>
          <w:szCs w:val="22"/>
          <w:lang w:eastAsia="en-US"/>
        </w:rPr>
        <w:t xml:space="preserve">, il a rejoint le centre d'essais en vol </w:t>
      </w:r>
      <w:proofErr w:type="spellStart"/>
      <w:r w:rsidRPr="00F73E41">
        <w:rPr>
          <w:rFonts w:asciiTheme="minorHAnsi" w:eastAsiaTheme="minorHAnsi" w:hAnsiTheme="minorHAnsi" w:cstheme="minorBidi"/>
          <w:sz w:val="22"/>
          <w:szCs w:val="22"/>
          <w:lang w:eastAsia="en-US"/>
        </w:rPr>
        <w:t>Ramenskoye</w:t>
      </w:r>
      <w:proofErr w:type="spellEnd"/>
      <w:r w:rsidRPr="00F73E41">
        <w:rPr>
          <w:rFonts w:asciiTheme="minorHAnsi" w:eastAsiaTheme="minorHAnsi" w:hAnsiTheme="minorHAnsi" w:cstheme="minorBidi"/>
          <w:sz w:val="22"/>
          <w:szCs w:val="22"/>
          <w:lang w:eastAsia="en-US"/>
        </w:rPr>
        <w:t xml:space="preserve"> Airport de Joukovski, en effectuant un vol de 35 km à une altitude maximum de 560 m1. Huit essais en vol, en tout, ont été réalisés de loin en loin jusqu'en 1978. Le projet a finalement été annulé sans que l'avion spatial n'ait jamais volé dans l'espace, lorsque la décision a été prise de lancer le projet de navette spatiale Bourane. Le prototype Spiral est actuellement exposé au musée central des forces aériennes de la fédération de Russie de Monino en Russie.</w:t>
      </w:r>
    </w:p>
    <w:p w14:paraId="6416D897" w14:textId="6999FAAC" w:rsidR="00F73E41" w:rsidRPr="00F73E41" w:rsidRDefault="00F73E41" w:rsidP="00F73E41">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F73E41">
        <w:rPr>
          <w:rFonts w:asciiTheme="minorHAnsi" w:eastAsiaTheme="minorHAnsi" w:hAnsiTheme="minorHAnsi" w:cstheme="minorBidi"/>
          <w:sz w:val="22"/>
          <w:szCs w:val="22"/>
          <w:lang w:eastAsia="en-US"/>
        </w:rPr>
        <w:t xml:space="preserve">Gleb </w:t>
      </w:r>
      <w:proofErr w:type="spellStart"/>
      <w:r w:rsidRPr="00F73E41">
        <w:rPr>
          <w:rFonts w:asciiTheme="minorHAnsi" w:eastAsiaTheme="minorHAnsi" w:hAnsiTheme="minorHAnsi" w:cstheme="minorBidi"/>
          <w:sz w:val="22"/>
          <w:szCs w:val="22"/>
          <w:lang w:eastAsia="en-US"/>
        </w:rPr>
        <w:t>Lozino-Lozinskiy</w:t>
      </w:r>
      <w:proofErr w:type="spellEnd"/>
      <w:r w:rsidRPr="00F73E41">
        <w:rPr>
          <w:rFonts w:asciiTheme="minorHAnsi" w:eastAsiaTheme="minorHAnsi" w:hAnsiTheme="minorHAnsi" w:cstheme="minorBidi"/>
          <w:sz w:val="22"/>
          <w:szCs w:val="22"/>
          <w:lang w:eastAsia="en-US"/>
        </w:rPr>
        <w:t> était le chef du programme de développement Spiral. Le programme est aussi connu comme EPOS (en russe : ЭПОС, pour « Экспериментальный Пилотируемый Орбитальный Самолет », signifiant « Aéronef orbital habité expérimental ». Le vaisseau était surnommé « </w:t>
      </w:r>
      <w:proofErr w:type="spellStart"/>
      <w:r w:rsidRPr="00F73E41">
        <w:rPr>
          <w:rFonts w:asciiTheme="minorHAnsi" w:eastAsiaTheme="minorHAnsi" w:hAnsiTheme="minorHAnsi" w:cstheme="minorBidi"/>
          <w:sz w:val="22"/>
          <w:szCs w:val="22"/>
          <w:lang w:eastAsia="en-US"/>
        </w:rPr>
        <w:t>Lapot</w:t>
      </w:r>
      <w:proofErr w:type="spellEnd"/>
      <w:r w:rsidRPr="00F73E41">
        <w:rPr>
          <w:rFonts w:asciiTheme="minorHAnsi" w:eastAsiaTheme="minorHAnsi" w:hAnsiTheme="minorHAnsi" w:cstheme="minorBidi"/>
          <w:sz w:val="22"/>
          <w:szCs w:val="22"/>
          <w:lang w:eastAsia="en-US"/>
        </w:rPr>
        <w:t> » (en russe : лапоть), ou « sabot » pour la forme de son nez.</w:t>
      </w:r>
    </w:p>
    <w:p w14:paraId="551E805F" w14:textId="77777777" w:rsidR="00F73E41" w:rsidRDefault="00F73E41" w:rsidP="00F73E41">
      <w:pPr>
        <w:pStyle w:val="NormalWeb"/>
        <w:shd w:val="clear" w:color="auto" w:fill="FFFFFF"/>
        <w:spacing w:before="120" w:beforeAutospacing="0" w:after="240" w:afterAutospacing="0"/>
        <w:rPr>
          <w:rFonts w:ascii="Arial" w:hAnsi="Arial" w:cs="Arial"/>
          <w:color w:val="202122"/>
        </w:rPr>
      </w:pPr>
    </w:p>
    <w:p w14:paraId="5B7FF5FB" w14:textId="520C935A" w:rsidR="00F73E41" w:rsidRPr="00F73E41" w:rsidRDefault="00F73E41" w:rsidP="00F73E41">
      <w:pPr>
        <w:pStyle w:val="Titre2"/>
      </w:pPr>
      <w:bookmarkStart w:id="5" w:name="_Toc169516195"/>
      <w:r w:rsidRPr="00F73E41">
        <w:rPr>
          <w:rStyle w:val="mw-headline"/>
        </w:rPr>
        <w:t>Les principales différences entre Dyna-</w:t>
      </w:r>
      <w:proofErr w:type="spellStart"/>
      <w:r w:rsidRPr="00F73E41">
        <w:rPr>
          <w:rStyle w:val="mw-headline"/>
        </w:rPr>
        <w:t>Soar</w:t>
      </w:r>
      <w:proofErr w:type="spellEnd"/>
      <w:r w:rsidRPr="00F73E41">
        <w:rPr>
          <w:rStyle w:val="mw-headline"/>
        </w:rPr>
        <w:t xml:space="preserve"> et Spiral</w:t>
      </w:r>
      <w:bookmarkEnd w:id="5"/>
    </w:p>
    <w:p w14:paraId="570C86A2" w14:textId="77777777" w:rsidR="00F73E41" w:rsidRPr="00F73E41" w:rsidRDefault="00F73E41" w:rsidP="00F73E41">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F73E41">
        <w:rPr>
          <w:rFonts w:asciiTheme="minorHAnsi" w:eastAsiaTheme="minorHAnsi" w:hAnsiTheme="minorHAnsi" w:cstheme="minorBidi"/>
          <w:sz w:val="22"/>
          <w:szCs w:val="22"/>
          <w:lang w:eastAsia="en-US"/>
        </w:rPr>
        <w:t>Bien qu'ayant essentiellement la même mission, Dyna-</w:t>
      </w:r>
      <w:proofErr w:type="spellStart"/>
      <w:r w:rsidRPr="00F73E41">
        <w:rPr>
          <w:rFonts w:asciiTheme="minorHAnsi" w:eastAsiaTheme="minorHAnsi" w:hAnsiTheme="minorHAnsi" w:cstheme="minorBidi"/>
          <w:sz w:val="22"/>
          <w:szCs w:val="22"/>
          <w:lang w:eastAsia="en-US"/>
        </w:rPr>
        <w:t>Soar</w:t>
      </w:r>
      <w:proofErr w:type="spellEnd"/>
      <w:r w:rsidRPr="00F73E41">
        <w:rPr>
          <w:rFonts w:asciiTheme="minorHAnsi" w:eastAsiaTheme="minorHAnsi" w:hAnsiTheme="minorHAnsi" w:cstheme="minorBidi"/>
          <w:sz w:val="22"/>
          <w:szCs w:val="22"/>
          <w:lang w:eastAsia="en-US"/>
        </w:rPr>
        <w:t xml:space="preserve"> et Spiral étaient radicalement différents :</w:t>
      </w:r>
    </w:p>
    <w:p w14:paraId="1695D6A3" w14:textId="56CF3365" w:rsidR="00F73E41" w:rsidRPr="00F73E41" w:rsidRDefault="00F73E41" w:rsidP="00F73E41">
      <w:pPr>
        <w:pStyle w:val="Paragraphedeliste"/>
        <w:numPr>
          <w:ilvl w:val="0"/>
          <w:numId w:val="38"/>
        </w:numPr>
        <w:shd w:val="clear" w:color="auto" w:fill="FFFFFF"/>
        <w:spacing w:before="100" w:beforeAutospacing="1" w:after="24" w:line="240" w:lineRule="auto"/>
        <w:jc w:val="both"/>
      </w:pPr>
      <w:r w:rsidRPr="00F73E41">
        <w:t>Alors que le X-20 Dyna-</w:t>
      </w:r>
      <w:proofErr w:type="spellStart"/>
      <w:r w:rsidRPr="00F73E41">
        <w:t>Soar</w:t>
      </w:r>
      <w:proofErr w:type="spellEnd"/>
      <w:r w:rsidRPr="00F73E41">
        <w:t xml:space="preserve"> a été conçu pour être lancé au sommet d'une fusée classique telle que Titan III-C ou Saturn I, les ingénieurs soviétiques ont opté pour un système de lancement en vol pour Spiral. Connu sous le nom "50/50", l'idée était que l'avion spatial et un étage d'appoint (booster) à carburant liquide serait lancé à haute altitude de l'arrière d'un transporteur aérobie se déplaçant à des vitesses hypersoniques. L'idée était similaire à celle utilisée par les États-Unis dans le lancement du drone de reconnaissance D-21 </w:t>
      </w:r>
      <w:proofErr w:type="spellStart"/>
      <w:r w:rsidRPr="00F73E41">
        <w:t>Tagboard</w:t>
      </w:r>
      <w:proofErr w:type="spellEnd"/>
      <w:r w:rsidRPr="00F73E41">
        <w:t xml:space="preserve"> à l'arrière de l'A-12 </w:t>
      </w:r>
      <w:proofErr w:type="spellStart"/>
      <w:r w:rsidRPr="00F73E41">
        <w:t>Oxcart</w:t>
      </w:r>
      <w:proofErr w:type="spellEnd"/>
      <w:r w:rsidRPr="00F73E41">
        <w:t xml:space="preserve">. Le ravitailleur a été construit par le Tupolev Design Bureau (OKB-156) et utilise bon nombre de technologies développées pour le Tu-144 'Charger', avion de </w:t>
      </w:r>
      <w:r w:rsidRPr="00F73E41">
        <w:lastRenderedPageBreak/>
        <w:t>ligne supersonique (équivalent soviétique du Concorde) et pour le bombardier </w:t>
      </w:r>
      <w:proofErr w:type="spellStart"/>
      <w:r w:rsidRPr="00F73E41">
        <w:t>Soukhoï</w:t>
      </w:r>
      <w:proofErr w:type="spellEnd"/>
      <w:r w:rsidRPr="00F73E41">
        <w:t xml:space="preserve"> T-4 </w:t>
      </w:r>
      <w:proofErr w:type="spellStart"/>
      <w:r w:rsidRPr="00F73E41">
        <w:t>trisonique</w:t>
      </w:r>
      <w:proofErr w:type="spellEnd"/>
      <w:r w:rsidRPr="00F73E41">
        <w:t xml:space="preserve"> (un peu semblable au XB-70 Valkyrie américain). Il n'a pas dépassé la planche à dessin. Les États-Unis ont prétendument fait voler un design similaire dans les années 1990 sous le projet secret </w:t>
      </w:r>
      <w:proofErr w:type="spellStart"/>
      <w:r w:rsidRPr="00F73E41">
        <w:t>Blackstar</w:t>
      </w:r>
      <w:proofErr w:type="spellEnd"/>
      <w:r w:rsidRPr="00F73E41">
        <w:t>.</w:t>
      </w:r>
    </w:p>
    <w:p w14:paraId="0D57E044" w14:textId="77777777" w:rsidR="00F73E41" w:rsidRPr="00F73E41" w:rsidRDefault="00F73E41" w:rsidP="00F73E41">
      <w:pPr>
        <w:pStyle w:val="Paragraphedeliste"/>
        <w:numPr>
          <w:ilvl w:val="0"/>
          <w:numId w:val="38"/>
        </w:numPr>
        <w:shd w:val="clear" w:color="auto" w:fill="FFFFFF"/>
        <w:spacing w:before="100" w:beforeAutospacing="1" w:after="24" w:line="240" w:lineRule="auto"/>
        <w:jc w:val="both"/>
      </w:pPr>
      <w:r w:rsidRPr="00F73E41">
        <w:t>Dyna-</w:t>
      </w:r>
      <w:proofErr w:type="spellStart"/>
      <w:r w:rsidRPr="00F73E41">
        <w:t>Soar</w:t>
      </w:r>
      <w:proofErr w:type="spellEnd"/>
      <w:r w:rsidRPr="00F73E41">
        <w:t xml:space="preserve"> a été conçu avec une aile delta fixe, plane, tandis que Spiral se caractérisait par une aile à géométrie variable innovante. Au cours de lancement et de la rentrée, elles seraient repliées sur les côtés du véhicule à un angle de 60 degrés, agissant comme stabilisateurs verticaux. Après avoir chuté à des vitesses subsoniques post-rentrée, le pilote activerait une série d'actionneurs électriques qui placerait les ailes en position horizontale, donnant à l'avion spatial des caractéristiques de vol de meilleure qualité.</w:t>
      </w:r>
    </w:p>
    <w:p w14:paraId="7F435B41" w14:textId="76A08E1F" w:rsidR="00F73E41" w:rsidRPr="00F73E41" w:rsidRDefault="00F73E41" w:rsidP="00F73E41">
      <w:pPr>
        <w:pStyle w:val="Paragraphedeliste"/>
        <w:numPr>
          <w:ilvl w:val="0"/>
          <w:numId w:val="38"/>
        </w:numPr>
        <w:shd w:val="clear" w:color="auto" w:fill="FFFFFF"/>
        <w:spacing w:before="100" w:beforeAutospacing="1" w:after="24" w:line="240" w:lineRule="auto"/>
        <w:jc w:val="both"/>
      </w:pPr>
      <w:r w:rsidRPr="00F73E41">
        <w:t xml:space="preserve">Spiral a été construit pour permettre un atterrissage propulsé et une remise des gaz en cas d'une approche à l'atterrissage manquée. Une entrée d'air pour un turboréacteur unique </w:t>
      </w:r>
      <w:proofErr w:type="spellStart"/>
      <w:r w:rsidRPr="00F73E41">
        <w:t>Koliesov</w:t>
      </w:r>
      <w:proofErr w:type="spellEnd"/>
      <w:r w:rsidRPr="00F73E41">
        <w:t xml:space="preserve"> a été monté sous le stabilisateur vertical central. Celle-ci serait protégée lors du lancement et lors de la rentrée par une porte à clapet électrique, qui serait ouverte à des vitesses subsoniques. Par comparaison, Dyna-</w:t>
      </w:r>
      <w:proofErr w:type="spellStart"/>
      <w:r w:rsidRPr="00F73E41">
        <w:t>Soar</w:t>
      </w:r>
      <w:proofErr w:type="spellEnd"/>
      <w:r w:rsidRPr="00F73E41">
        <w:t xml:space="preserve"> a été conçu principalement pour un atterrissage sans moteur, bien que certaines documentations </w:t>
      </w:r>
      <w:proofErr w:type="spellStart"/>
      <w:r w:rsidRPr="00F73E41">
        <w:t>revendiq</w:t>
      </w:r>
      <w:r w:rsidRPr="00F73E41">
        <w:t>ées</w:t>
      </w:r>
      <w:proofErr w:type="spellEnd"/>
      <w:r w:rsidRPr="00F73E41">
        <w:t xml:space="preserve"> que sa fusée d'urgence à propergol solide (le moteur du troisième étage d'un ICBM LGM-30 </w:t>
      </w:r>
      <w:proofErr w:type="spellStart"/>
      <w:r w:rsidRPr="00F73E41">
        <w:t>Minuteman</w:t>
      </w:r>
      <w:proofErr w:type="spellEnd"/>
      <w:r w:rsidRPr="00F73E41">
        <w:t>) pourrait être utilisée pour une manœuvre de remise des gaz si nécessaire.</w:t>
      </w:r>
    </w:p>
    <w:p w14:paraId="5610C28D" w14:textId="259F440D" w:rsidR="00F73E41" w:rsidRPr="00F73E41" w:rsidRDefault="00F73E41" w:rsidP="00F73E41">
      <w:pPr>
        <w:pStyle w:val="Paragraphedeliste"/>
        <w:numPr>
          <w:ilvl w:val="0"/>
          <w:numId w:val="38"/>
        </w:numPr>
        <w:shd w:val="clear" w:color="auto" w:fill="FFFFFF"/>
        <w:spacing w:before="100" w:beforeAutospacing="1" w:after="24" w:line="240" w:lineRule="auto"/>
        <w:jc w:val="both"/>
      </w:pPr>
      <w:r w:rsidRPr="00F73E41">
        <w:t>Spiral a été conçu comme un corps portant, tandis que Dyna-</w:t>
      </w:r>
      <w:proofErr w:type="spellStart"/>
      <w:r w:rsidRPr="00F73E41">
        <w:t>Soar</w:t>
      </w:r>
      <w:proofErr w:type="spellEnd"/>
      <w:r w:rsidRPr="00F73E41">
        <w:t xml:space="preserve"> a été conçu davantage comme un avion conventionnel.</w:t>
      </w:r>
    </w:p>
    <w:p w14:paraId="5C047177" w14:textId="68799995" w:rsidR="00F73E41" w:rsidRPr="00F73E41" w:rsidRDefault="00F73E41" w:rsidP="00F73E41">
      <w:pPr>
        <w:pStyle w:val="Paragraphedeliste"/>
        <w:numPr>
          <w:ilvl w:val="0"/>
          <w:numId w:val="38"/>
        </w:numPr>
        <w:shd w:val="clear" w:color="auto" w:fill="FFFFFF"/>
        <w:spacing w:before="100" w:beforeAutospacing="1" w:after="24" w:line="240" w:lineRule="auto"/>
        <w:jc w:val="both"/>
      </w:pPr>
      <w:r w:rsidRPr="00F73E41">
        <w:t>Des superalliages de métaux de haute température tels que le niobium, le molybdène, le tungstène et l'alliage René 41 auraient dû être utilisés dans la structure du bouclier thermique du X-20 Dyna-</w:t>
      </w:r>
      <w:proofErr w:type="spellStart"/>
      <w:r w:rsidRPr="00F73E41">
        <w:t>Soar</w:t>
      </w:r>
      <w:proofErr w:type="spellEnd"/>
      <w:r w:rsidRPr="00F73E41">
        <w:t>. Spiral devait être protégé par ce que les ingénieurs soviétiques ont appelé une « armure en plaques d'écailles » : des plaques d'acier individuelles accrochées à des roulements articulés, en céramique, pour permettre l'expansion thermique, lors de la rentrée. Plusieurs engins spatiaux BOR (acronyme russe pour « avion-fusée orbital sans pilote ») ont été construits et lancés pour tester ce concept.</w:t>
      </w:r>
    </w:p>
    <w:p w14:paraId="3181BEB1" w14:textId="0CC7E27C" w:rsidR="00F73E41" w:rsidRPr="00F73E41" w:rsidRDefault="00F73E41" w:rsidP="00F73E41">
      <w:pPr>
        <w:pStyle w:val="Paragraphedeliste"/>
        <w:numPr>
          <w:ilvl w:val="0"/>
          <w:numId w:val="38"/>
        </w:numPr>
        <w:shd w:val="clear" w:color="auto" w:fill="FFFFFF"/>
        <w:spacing w:before="100" w:beforeAutospacing="1" w:after="24" w:line="240" w:lineRule="auto"/>
        <w:jc w:val="both"/>
      </w:pPr>
      <w:r w:rsidRPr="00F73E41">
        <w:t>Dans le cas d'une explosion de la fusée d'appoint ou d'une urgence en vol, l'habitacle isolé de Spiral, une capsule éjectable, a été conçu pour se séparer du reste du véhicule et pour être parachuté sur Terre comme une capsule balistique conventionnelle, ce qui pourrait se produire à n'importe quel point dans le vol. Le concept de capsule éjectable a également été évalué pour Dyna-</w:t>
      </w:r>
      <w:proofErr w:type="spellStart"/>
      <w:r w:rsidRPr="00F73E41">
        <w:t>Soar</w:t>
      </w:r>
      <w:proofErr w:type="spellEnd"/>
      <w:r w:rsidRPr="00F73E41">
        <w:t>, mais les ingénieurs américains ont finalement opté pour une fusée à combustible solide de secours pour propulser l'avion spatial au-delà d'une explosion, sauvant à la fois le pilote et l'appareil.</w:t>
      </w:r>
    </w:p>
    <w:p w14:paraId="597D6BAF" w14:textId="3A0EFF0E" w:rsidR="00F73E41" w:rsidRPr="00F73E41" w:rsidRDefault="00F73E41" w:rsidP="00F73E41">
      <w:pPr>
        <w:pStyle w:val="Paragraphedeliste"/>
        <w:numPr>
          <w:ilvl w:val="0"/>
          <w:numId w:val="38"/>
        </w:numPr>
        <w:shd w:val="clear" w:color="auto" w:fill="FFFFFF"/>
        <w:spacing w:before="100" w:beforeAutospacing="1" w:after="24" w:line="240" w:lineRule="auto"/>
        <w:jc w:val="both"/>
      </w:pPr>
      <w:r w:rsidRPr="00F73E41">
        <w:t>Tout comme la Navette spatiale américaine, Dyna-</w:t>
      </w:r>
      <w:proofErr w:type="spellStart"/>
      <w:r w:rsidRPr="00F73E41">
        <w:t>Soar</w:t>
      </w:r>
      <w:proofErr w:type="spellEnd"/>
      <w:r w:rsidRPr="00F73E41">
        <w:t xml:space="preserve"> a été conçu avec une petite baie pour charges utiles, derrière le module pressurisé de l'équipage. Celle-ci pourrait être utilisé pour le traçage de petits satellites, transportant du matériel de surveillance, des armes ou même un membre d'équipage supplémentaire dans un cockpit. Spiral semble avoir été destiné à transporter seulement son pilote. Vraisemblablement, c'est parce que l'espace supplémentaire qui pourrait avoir accueilli une </w:t>
      </w:r>
      <w:proofErr w:type="spellStart"/>
      <w:r w:rsidRPr="00F73E41">
        <w:t>soute</w:t>
      </w:r>
      <w:proofErr w:type="spellEnd"/>
      <w:r w:rsidRPr="00F73E41">
        <w:t xml:space="preserve"> a été nécessaire pour le turboréacteur </w:t>
      </w:r>
      <w:proofErr w:type="spellStart"/>
      <w:r w:rsidRPr="00F73E41">
        <w:t>Koliesov</w:t>
      </w:r>
      <w:proofErr w:type="spellEnd"/>
      <w:r w:rsidRPr="00F73E41">
        <w:t xml:space="preserve"> et ses réservoirs de carburant.</w:t>
      </w:r>
    </w:p>
    <w:p w14:paraId="3B98FB2E" w14:textId="77777777" w:rsidR="00F73E41" w:rsidRPr="00F73E41" w:rsidRDefault="00F73E41" w:rsidP="00F73E41">
      <w:pPr>
        <w:pStyle w:val="Paragraphedeliste"/>
        <w:numPr>
          <w:ilvl w:val="0"/>
          <w:numId w:val="38"/>
        </w:numPr>
        <w:shd w:val="clear" w:color="auto" w:fill="FFFFFF"/>
        <w:spacing w:before="100" w:beforeAutospacing="1" w:after="24" w:line="240" w:lineRule="auto"/>
        <w:jc w:val="both"/>
      </w:pPr>
      <w:r w:rsidRPr="00F73E41">
        <w:t>Dyna-</w:t>
      </w:r>
      <w:proofErr w:type="spellStart"/>
      <w:r w:rsidRPr="00F73E41">
        <w:t>Soar</w:t>
      </w:r>
      <w:proofErr w:type="spellEnd"/>
      <w:r w:rsidRPr="00F73E41">
        <w:t xml:space="preserve"> et Spiral ont été conçus pour atterrir sur des patins. Les patins d'atterrissage sur le Dyna-</w:t>
      </w:r>
      <w:proofErr w:type="spellStart"/>
      <w:r w:rsidRPr="00F73E41">
        <w:t>Soar</w:t>
      </w:r>
      <w:proofErr w:type="spellEnd"/>
      <w:r w:rsidRPr="00F73E41">
        <w:t xml:space="preserve"> ont été conçus pour se déployer à partir de trappes recouvertes d'un isolant thermique situées au-dessous du véhicule, comme sur un avion conventionnel. Les ingénieurs soviétiques, probablement préoccupés par l'intégrité de la protection thermique de l'avion spatial, ont placé les trappes du train d'atterrissage sur le côté du fuselage en avant et au-dessus des ailes et plus haut que l'emplanture de celles-ci. Cette disposition inhabituelle a entraîné un atterrissage dur à au moins une occasion.</w:t>
      </w:r>
    </w:p>
    <w:p w14:paraId="2B19965D" w14:textId="77777777" w:rsidR="00F73E41" w:rsidRDefault="00F73E41" w:rsidP="00F73E41">
      <w:pPr>
        <w:shd w:val="clear" w:color="auto" w:fill="FFFFFF"/>
        <w:spacing w:before="100" w:beforeAutospacing="1" w:after="24" w:line="240" w:lineRule="auto"/>
        <w:ind w:left="1104"/>
        <w:rPr>
          <w:rFonts w:ascii="Arial" w:hAnsi="Arial" w:cs="Arial"/>
          <w:color w:val="202122"/>
        </w:rPr>
      </w:pPr>
    </w:p>
    <w:p w14:paraId="76E8EF0C" w14:textId="0FAA45C1" w:rsidR="00F73E41" w:rsidRPr="00F73E41" w:rsidRDefault="00F73E41" w:rsidP="00F73E41">
      <w:pPr>
        <w:pStyle w:val="Titre2"/>
      </w:pPr>
      <w:bookmarkStart w:id="6" w:name="_Toc169516196"/>
      <w:r w:rsidRPr="00F73E41">
        <w:rPr>
          <w:rStyle w:val="mw-headline"/>
        </w:rPr>
        <w:lastRenderedPageBreak/>
        <w:t>Pilotes</w:t>
      </w:r>
      <w:bookmarkEnd w:id="6"/>
    </w:p>
    <w:p w14:paraId="6127894E" w14:textId="77777777" w:rsidR="00F73E41" w:rsidRPr="00F73E41" w:rsidRDefault="00F73E41" w:rsidP="00F73E41">
      <w:pPr>
        <w:jc w:val="both"/>
      </w:pPr>
      <w:r w:rsidRPr="00F73E41">
        <w:t>Un groupe de cosmonautes dédié est entrainé pour voler sur ce vaisseau au début des années 1960. Sa composition est modifiée à plusieurs reprises avant qu'il soit dissous. Les membres connus comprennent :</w:t>
      </w:r>
    </w:p>
    <w:p w14:paraId="44CB6F8B" w14:textId="6E881E92" w:rsidR="00F73E41" w:rsidRPr="00F73E41" w:rsidRDefault="00F73E41" w:rsidP="00F73E41">
      <w:pPr>
        <w:pStyle w:val="Paragraphedeliste"/>
        <w:numPr>
          <w:ilvl w:val="0"/>
          <w:numId w:val="37"/>
        </w:numPr>
        <w:jc w:val="both"/>
      </w:pPr>
      <w:proofErr w:type="spellStart"/>
      <w:r w:rsidRPr="00F73E41">
        <w:t>Guerman</w:t>
      </w:r>
      <w:proofErr w:type="spellEnd"/>
      <w:r w:rsidRPr="00F73E41">
        <w:t xml:space="preserve"> </w:t>
      </w:r>
      <w:proofErr w:type="spellStart"/>
      <w:r w:rsidRPr="00F73E41">
        <w:t>Titov</w:t>
      </w:r>
      <w:proofErr w:type="spellEnd"/>
      <w:r w:rsidRPr="00F73E41">
        <w:t>, deuxième homme de l'Union soviétique à être allé dans l'espace (voir mission </w:t>
      </w:r>
      <w:proofErr w:type="spellStart"/>
      <w:r w:rsidRPr="00F73E41">
        <w:t>Vostok</w:t>
      </w:r>
      <w:proofErr w:type="spellEnd"/>
      <w:r w:rsidRPr="00F73E41">
        <w:t xml:space="preserve"> 2).</w:t>
      </w:r>
    </w:p>
    <w:p w14:paraId="4B830B26" w14:textId="32EE9ED3" w:rsidR="00F73E41" w:rsidRPr="00F73E41" w:rsidRDefault="00F73E41" w:rsidP="00F73E41">
      <w:pPr>
        <w:pStyle w:val="Paragraphedeliste"/>
        <w:numPr>
          <w:ilvl w:val="0"/>
          <w:numId w:val="37"/>
        </w:numPr>
        <w:jc w:val="both"/>
      </w:pPr>
      <w:proofErr w:type="spellStart"/>
      <w:r w:rsidRPr="00F73E41">
        <w:t>Aviard</w:t>
      </w:r>
      <w:proofErr w:type="spellEnd"/>
      <w:r w:rsidRPr="00F73E41">
        <w:t xml:space="preserve"> </w:t>
      </w:r>
      <w:proofErr w:type="spellStart"/>
      <w:r w:rsidRPr="00F73E41">
        <w:t>Gavrilovich</w:t>
      </w:r>
      <w:proofErr w:type="spellEnd"/>
      <w:r w:rsidRPr="00F73E41">
        <w:t xml:space="preserve"> </w:t>
      </w:r>
      <w:proofErr w:type="spellStart"/>
      <w:r w:rsidRPr="00F73E41">
        <w:t>Fastovets</w:t>
      </w:r>
      <w:proofErr w:type="spellEnd"/>
      <w:r w:rsidRPr="00F73E41">
        <w:t>, qui a piloté le véhicule pendant la majorité de ses essais dans l'atmosphère.</w:t>
      </w:r>
    </w:p>
    <w:p w14:paraId="1C934AE8" w14:textId="77777777" w:rsidR="00F73E41" w:rsidRDefault="00F73E41" w:rsidP="00F73E41">
      <w:pPr>
        <w:shd w:val="clear" w:color="auto" w:fill="FFFFFF"/>
        <w:spacing w:before="100" w:beforeAutospacing="1" w:after="24" w:line="240" w:lineRule="auto"/>
        <w:ind w:left="1104"/>
        <w:rPr>
          <w:rFonts w:ascii="Arial" w:hAnsi="Arial" w:cs="Arial"/>
          <w:color w:val="202122"/>
        </w:rPr>
      </w:pPr>
    </w:p>
    <w:p w14:paraId="7D4FA0F8" w14:textId="6D2AB8AF" w:rsidR="00F73E41" w:rsidRPr="00F73E41" w:rsidRDefault="00F73E41" w:rsidP="00F73E41">
      <w:pPr>
        <w:pStyle w:val="Titre2"/>
      </w:pPr>
      <w:bookmarkStart w:id="7" w:name="_Toc169516197"/>
      <w:proofErr w:type="spellStart"/>
      <w:r w:rsidRPr="00F73E41">
        <w:rPr>
          <w:rStyle w:val="mw-headline"/>
        </w:rPr>
        <w:t>Uragan</w:t>
      </w:r>
      <w:bookmarkEnd w:id="7"/>
      <w:proofErr w:type="spellEnd"/>
    </w:p>
    <w:p w14:paraId="72DF4712" w14:textId="350F6EBA" w:rsidR="00F73E41" w:rsidRPr="00F73E41" w:rsidRDefault="00F73E41" w:rsidP="00F73E41">
      <w:pPr>
        <w:jc w:val="both"/>
      </w:pPr>
      <w:r w:rsidRPr="00F73E41">
        <w:t>Bien que Spiral n'ait jamais été lancé, le concept, selon certaines sources, a été utilisé pour construire un intercepteur spatial habité connu sous le nom « </w:t>
      </w:r>
      <w:proofErr w:type="spellStart"/>
      <w:r w:rsidRPr="00F73E41">
        <w:t>Uragan</w:t>
      </w:r>
      <w:proofErr w:type="spellEnd"/>
      <w:r w:rsidRPr="00F73E41">
        <w:t> » (mot russe pour « Ouragan ») dans les années 1980. Ce vaisseau devait être lancé par la fusée ukrainienne </w:t>
      </w:r>
      <w:proofErr w:type="spellStart"/>
      <w:r w:rsidRPr="00F73E41">
        <w:t>Zenit</w:t>
      </w:r>
      <w:proofErr w:type="spellEnd"/>
      <w:r w:rsidRPr="00F73E41">
        <w:t xml:space="preserve"> (un booster d'Energia) et était destiné à intercepter et détruire (si nécessaire) des missions militaires de la Navette spatiale américaine lancée depuis Vandenberg Air Force Base. Son armement se composait de missiles prétendument espace-espace. On ne dispose pas d'informations sur le nombre de vols réalisés par le véhicule </w:t>
      </w:r>
      <w:proofErr w:type="spellStart"/>
      <w:r w:rsidRPr="00F73E41">
        <w:t>Uragan</w:t>
      </w:r>
      <w:proofErr w:type="spellEnd"/>
      <w:r w:rsidRPr="00F73E41">
        <w:t xml:space="preserve">. Deux groupes de cosmonautes de l'Armée de l'air soviétique, composés de six dans le premier groupe et au moins de trois dans le second, ont été sélectionnés et formés pour piloter le véhicule. La possibilité que les navettes </w:t>
      </w:r>
      <w:proofErr w:type="gramStart"/>
      <w:r w:rsidRPr="00F73E41">
        <w:t>pouvaient</w:t>
      </w:r>
      <w:proofErr w:type="gramEnd"/>
      <w:r w:rsidRPr="00F73E41">
        <w:t xml:space="preserve"> désormais être interceptées et abattues a causé tout un émoi dans le département de la Défense des États-Unis (DoD) à l'époque, qui avait émis plusieurs conceptions artistiques montrant le véhicule sur le pas de tir, dans l'espace, etc.</w:t>
      </w:r>
    </w:p>
    <w:p w14:paraId="7AB67CD7" w14:textId="450F7CB1" w:rsidR="00F73E41" w:rsidRPr="00F73E41" w:rsidRDefault="00F73E41" w:rsidP="00F73E41">
      <w:pPr>
        <w:jc w:val="both"/>
      </w:pPr>
      <w:r w:rsidRPr="00F73E41">
        <w:t xml:space="preserve">Après que l'accident de la navette spatiale Challenger ait incité la NASA et le DoD à annuler tous les lancements prévus de Vandenberg, il est dit que l'Union soviétique n'avait plus besoin de ce vaisseau et, à son tour, a annulé le programme </w:t>
      </w:r>
      <w:proofErr w:type="spellStart"/>
      <w:r w:rsidRPr="00F73E41">
        <w:t>Uragan</w:t>
      </w:r>
      <w:proofErr w:type="spellEnd"/>
      <w:r w:rsidRPr="00F73E41">
        <w:t>.</w:t>
      </w:r>
    </w:p>
    <w:p w14:paraId="45E03552" w14:textId="7946D09C" w:rsidR="00F73E41" w:rsidRPr="00F73E41" w:rsidRDefault="00F73E41" w:rsidP="00F73E41">
      <w:pPr>
        <w:jc w:val="both"/>
      </w:pPr>
      <w:r w:rsidRPr="00F73E41">
        <w:t xml:space="preserve">À ce jour, les autorités russes continuent de nier que ce </w:t>
      </w:r>
      <w:proofErr w:type="gramStart"/>
      <w:r w:rsidRPr="00F73E41">
        <w:t>véhicule ait jamais</w:t>
      </w:r>
      <w:proofErr w:type="gramEnd"/>
      <w:r w:rsidRPr="00F73E41">
        <w:t xml:space="preserve"> existé, ce qui a conduit certains à croire que l'intercepteur spatial supposé faisait partie d'un succès soviétique d'un programme de désinformation destiné à effrayer l'armée américaine sur ses plans pour la Navette Spatiale.</w:t>
      </w:r>
    </w:p>
    <w:p w14:paraId="456A7650" w14:textId="77777777" w:rsidR="00F73E41" w:rsidRDefault="00F73E41" w:rsidP="00F73E41">
      <w:pPr>
        <w:jc w:val="both"/>
      </w:pPr>
      <w:r w:rsidRPr="00F73E41">
        <w:t xml:space="preserve">La localisation actuelle des vaisseaux complets </w:t>
      </w:r>
      <w:proofErr w:type="spellStart"/>
      <w:r w:rsidRPr="00F73E41">
        <w:t>Uragan</w:t>
      </w:r>
      <w:proofErr w:type="spellEnd"/>
      <w:r w:rsidRPr="00F73E41">
        <w:t xml:space="preserve"> ou de ses composants, s'ils existent, ne sont pas connus.</w:t>
      </w:r>
    </w:p>
    <w:p w14:paraId="490A5B14" w14:textId="77777777" w:rsidR="00F73E41" w:rsidRPr="00F73E41" w:rsidRDefault="00F73E41" w:rsidP="00F73E41">
      <w:pPr>
        <w:jc w:val="both"/>
      </w:pPr>
    </w:p>
    <w:p w14:paraId="2049A7A4" w14:textId="1C2367CE" w:rsidR="00F73E41" w:rsidRPr="00F73E41" w:rsidRDefault="00F73E41" w:rsidP="00F73E41">
      <w:pPr>
        <w:pStyle w:val="Titre2"/>
      </w:pPr>
      <w:bookmarkStart w:id="8" w:name="_Toc169516198"/>
      <w:r w:rsidRPr="00F73E41">
        <w:rPr>
          <w:rStyle w:val="mw-headline"/>
        </w:rPr>
        <w:t>BOR</w:t>
      </w:r>
      <w:bookmarkEnd w:id="8"/>
    </w:p>
    <w:p w14:paraId="44B10A7B" w14:textId="40C71AF8" w:rsidR="00F73E41" w:rsidRDefault="00F73E41" w:rsidP="00F73E41">
      <w:pPr>
        <w:jc w:val="both"/>
      </w:pPr>
      <w:r>
        <w:t>La série de </w:t>
      </w:r>
      <w:r w:rsidRPr="00F73E41">
        <w:t>БОР</w:t>
      </w:r>
      <w:r>
        <w:t> (</w:t>
      </w:r>
      <w:r w:rsidRPr="00F73E41">
        <w:t>russe</w:t>
      </w:r>
      <w:r>
        <w:t> : </w:t>
      </w:r>
      <w:r w:rsidRPr="00F73E41">
        <w:t>Беспилотный Орбитальный Ракетоплан, Bespilotnyi Orbital'nyi Raketoplan</w:t>
      </w:r>
      <w:r>
        <w:t>, « avion-fusée orbital sans pilote ») sont d'autres engins spatiaux utilisant la conception de Spiral. Ce sont des appareils non pilotés à plus petite échelle de véhicules d'essai de rentrée atmosphérique. Les véhicules analogues américains sont le </w:t>
      </w:r>
      <w:r w:rsidRPr="00F73E41">
        <w:t>X-23 PRIME</w:t>
      </w:r>
      <w:r>
        <w:t> et l'</w:t>
      </w:r>
      <w:r w:rsidRPr="00F73E41">
        <w:t>ASSET</w:t>
      </w:r>
      <w:r>
        <w:t>. Plusieurs de ces engins ont été conservés dans les musées de l'aérospatiale dans le monde entier.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2"/>
        <w:gridCol w:w="712"/>
        <w:gridCol w:w="1383"/>
        <w:gridCol w:w="3355"/>
        <w:gridCol w:w="1920"/>
      </w:tblGrid>
      <w:tr w:rsidR="00F73E41" w14:paraId="4B78BDF7" w14:textId="77777777" w:rsidTr="00F73E41">
        <w:tc>
          <w:tcPr>
            <w:tcW w:w="0" w:type="auto"/>
            <w:tcMar>
              <w:top w:w="48" w:type="dxa"/>
              <w:left w:w="96" w:type="dxa"/>
              <w:bottom w:w="48" w:type="dxa"/>
              <w:right w:w="96" w:type="dxa"/>
            </w:tcMar>
            <w:vAlign w:val="center"/>
            <w:hideMark/>
          </w:tcPr>
          <w:p w14:paraId="56EBEA99" w14:textId="77777777" w:rsidR="00F73E41" w:rsidRDefault="00F73E41">
            <w:pPr>
              <w:spacing w:after="240"/>
              <w:jc w:val="center"/>
              <w:rPr>
                <w:rFonts w:ascii="Arial" w:hAnsi="Arial" w:cs="Arial"/>
                <w:b/>
                <w:bCs/>
                <w:color w:val="202122"/>
              </w:rPr>
            </w:pPr>
            <w:r>
              <w:rPr>
                <w:rFonts w:ascii="Arial" w:hAnsi="Arial" w:cs="Arial"/>
                <w:b/>
                <w:bCs/>
                <w:color w:val="202122"/>
              </w:rPr>
              <w:t>Image</w:t>
            </w:r>
          </w:p>
        </w:tc>
        <w:tc>
          <w:tcPr>
            <w:tcW w:w="0" w:type="auto"/>
            <w:tcMar>
              <w:top w:w="48" w:type="dxa"/>
              <w:left w:w="96" w:type="dxa"/>
              <w:bottom w:w="48" w:type="dxa"/>
              <w:right w:w="96" w:type="dxa"/>
            </w:tcMar>
            <w:vAlign w:val="center"/>
            <w:hideMark/>
          </w:tcPr>
          <w:p w14:paraId="3393C839" w14:textId="77777777" w:rsidR="00F73E41" w:rsidRDefault="00F73E41">
            <w:pPr>
              <w:spacing w:after="240"/>
              <w:jc w:val="center"/>
              <w:rPr>
                <w:rFonts w:ascii="Arial" w:hAnsi="Arial" w:cs="Arial"/>
                <w:b/>
                <w:bCs/>
                <w:color w:val="202122"/>
              </w:rPr>
            </w:pPr>
            <w:r>
              <w:rPr>
                <w:rFonts w:ascii="Arial" w:hAnsi="Arial" w:cs="Arial"/>
                <w:b/>
                <w:bCs/>
                <w:color w:val="202122"/>
              </w:rPr>
              <w:t>Type</w:t>
            </w:r>
          </w:p>
        </w:tc>
        <w:tc>
          <w:tcPr>
            <w:tcW w:w="0" w:type="auto"/>
            <w:tcMar>
              <w:top w:w="48" w:type="dxa"/>
              <w:left w:w="96" w:type="dxa"/>
              <w:bottom w:w="48" w:type="dxa"/>
              <w:right w:w="96" w:type="dxa"/>
            </w:tcMar>
            <w:vAlign w:val="center"/>
            <w:hideMark/>
          </w:tcPr>
          <w:p w14:paraId="477507FA" w14:textId="77777777" w:rsidR="00F73E41" w:rsidRDefault="00F73E41">
            <w:pPr>
              <w:spacing w:after="240"/>
              <w:jc w:val="center"/>
              <w:rPr>
                <w:rFonts w:ascii="Arial" w:hAnsi="Arial" w:cs="Arial"/>
                <w:b/>
                <w:bCs/>
                <w:color w:val="202122"/>
              </w:rPr>
            </w:pPr>
            <w:r>
              <w:rPr>
                <w:rFonts w:ascii="Arial" w:hAnsi="Arial" w:cs="Arial"/>
                <w:b/>
                <w:bCs/>
                <w:color w:val="202122"/>
              </w:rPr>
              <w:t>Date de lancement</w:t>
            </w:r>
          </w:p>
        </w:tc>
        <w:tc>
          <w:tcPr>
            <w:tcW w:w="0" w:type="auto"/>
            <w:tcMar>
              <w:top w:w="48" w:type="dxa"/>
              <w:left w:w="96" w:type="dxa"/>
              <w:bottom w:w="48" w:type="dxa"/>
              <w:right w:w="96" w:type="dxa"/>
            </w:tcMar>
            <w:vAlign w:val="center"/>
            <w:hideMark/>
          </w:tcPr>
          <w:p w14:paraId="6FBFD06B" w14:textId="77777777" w:rsidR="00F73E41" w:rsidRDefault="00F73E41">
            <w:pPr>
              <w:spacing w:after="240"/>
              <w:jc w:val="center"/>
              <w:rPr>
                <w:rFonts w:ascii="Arial" w:hAnsi="Arial" w:cs="Arial"/>
                <w:b/>
                <w:bCs/>
                <w:color w:val="202122"/>
              </w:rPr>
            </w:pPr>
            <w:r>
              <w:rPr>
                <w:rFonts w:ascii="Arial" w:hAnsi="Arial" w:cs="Arial"/>
                <w:b/>
                <w:bCs/>
                <w:color w:val="202122"/>
              </w:rPr>
              <w:t>Usage</w:t>
            </w:r>
          </w:p>
        </w:tc>
        <w:tc>
          <w:tcPr>
            <w:tcW w:w="0" w:type="auto"/>
            <w:tcMar>
              <w:top w:w="48" w:type="dxa"/>
              <w:left w:w="96" w:type="dxa"/>
              <w:bottom w:w="48" w:type="dxa"/>
              <w:right w:w="96" w:type="dxa"/>
            </w:tcMar>
            <w:vAlign w:val="center"/>
            <w:hideMark/>
          </w:tcPr>
          <w:p w14:paraId="2CAB8777" w14:textId="77777777" w:rsidR="00F73E41" w:rsidRDefault="00F73E41">
            <w:pPr>
              <w:spacing w:after="240"/>
              <w:jc w:val="center"/>
              <w:rPr>
                <w:rFonts w:ascii="Arial" w:hAnsi="Arial" w:cs="Arial"/>
                <w:b/>
                <w:bCs/>
                <w:color w:val="202122"/>
              </w:rPr>
            </w:pPr>
            <w:r>
              <w:rPr>
                <w:rFonts w:ascii="Arial" w:hAnsi="Arial" w:cs="Arial"/>
                <w:b/>
                <w:bCs/>
                <w:color w:val="202122"/>
              </w:rPr>
              <w:t>État actuel</w:t>
            </w:r>
          </w:p>
        </w:tc>
      </w:tr>
      <w:tr w:rsidR="00F73E41" w14:paraId="28A937BE" w14:textId="77777777" w:rsidTr="00F73E41">
        <w:tc>
          <w:tcPr>
            <w:tcW w:w="0" w:type="auto"/>
            <w:tcMar>
              <w:top w:w="48" w:type="dxa"/>
              <w:left w:w="96" w:type="dxa"/>
              <w:bottom w:w="48" w:type="dxa"/>
              <w:right w:w="96" w:type="dxa"/>
            </w:tcMar>
            <w:vAlign w:val="center"/>
            <w:hideMark/>
          </w:tcPr>
          <w:p w14:paraId="721C8F7C" w14:textId="77777777" w:rsidR="00F73E41" w:rsidRPr="00F73E41" w:rsidRDefault="00F73E41" w:rsidP="00F73E41">
            <w:pPr>
              <w:jc w:val="both"/>
            </w:pPr>
          </w:p>
        </w:tc>
        <w:tc>
          <w:tcPr>
            <w:tcW w:w="0" w:type="auto"/>
            <w:tcMar>
              <w:top w:w="48" w:type="dxa"/>
              <w:left w:w="96" w:type="dxa"/>
              <w:bottom w:w="48" w:type="dxa"/>
              <w:right w:w="96" w:type="dxa"/>
            </w:tcMar>
            <w:vAlign w:val="center"/>
            <w:hideMark/>
          </w:tcPr>
          <w:p w14:paraId="4CB97152" w14:textId="77777777" w:rsidR="00F73E41" w:rsidRPr="00F73E41" w:rsidRDefault="00F73E41" w:rsidP="00F73E41">
            <w:pPr>
              <w:jc w:val="both"/>
            </w:pPr>
            <w:r w:rsidRPr="00F73E41">
              <w:t>BOR-1</w:t>
            </w:r>
          </w:p>
        </w:tc>
        <w:tc>
          <w:tcPr>
            <w:tcW w:w="0" w:type="auto"/>
            <w:tcMar>
              <w:top w:w="48" w:type="dxa"/>
              <w:left w:w="96" w:type="dxa"/>
              <w:bottom w:w="48" w:type="dxa"/>
              <w:right w:w="96" w:type="dxa"/>
            </w:tcMar>
            <w:vAlign w:val="center"/>
            <w:hideMark/>
          </w:tcPr>
          <w:p w14:paraId="013D3893" w14:textId="77777777" w:rsidR="00F73E41" w:rsidRPr="00F73E41" w:rsidRDefault="00F73E41" w:rsidP="00F73E41">
            <w:pPr>
              <w:jc w:val="both"/>
            </w:pPr>
            <w:r w:rsidRPr="00F73E41">
              <w:t>15/07/1969</w:t>
            </w:r>
          </w:p>
        </w:tc>
        <w:tc>
          <w:tcPr>
            <w:tcW w:w="0" w:type="auto"/>
            <w:tcMar>
              <w:top w:w="48" w:type="dxa"/>
              <w:left w:w="96" w:type="dxa"/>
              <w:bottom w:w="48" w:type="dxa"/>
              <w:right w:w="96" w:type="dxa"/>
            </w:tcMar>
            <w:vAlign w:val="center"/>
            <w:hideMark/>
          </w:tcPr>
          <w:p w14:paraId="24B01474" w14:textId="70B5906D" w:rsidR="00F73E41" w:rsidRPr="00F73E41" w:rsidRDefault="00F73E41" w:rsidP="00F73E41">
            <w:pPr>
              <w:jc w:val="both"/>
            </w:pPr>
            <w:r w:rsidRPr="00F73E41">
              <w:t>Essais en vol, maquette expérimentale à l'échelle 1/3.</w:t>
            </w:r>
            <w:r w:rsidRPr="00F73E41">
              <w:br/>
              <w:t>A brûlé dans l'atmosphère à une hauteur d'environ 60–70 km à la vitesse 12 900 km/h. Elle été lancée à une altitude de 100 km par 11K65</w:t>
            </w:r>
          </w:p>
        </w:tc>
        <w:tc>
          <w:tcPr>
            <w:tcW w:w="0" w:type="auto"/>
            <w:tcMar>
              <w:top w:w="48" w:type="dxa"/>
              <w:left w:w="96" w:type="dxa"/>
              <w:bottom w:w="48" w:type="dxa"/>
              <w:right w:w="96" w:type="dxa"/>
            </w:tcMar>
            <w:vAlign w:val="center"/>
            <w:hideMark/>
          </w:tcPr>
          <w:p w14:paraId="120D70B3" w14:textId="77777777" w:rsidR="00F73E41" w:rsidRPr="00F73E41" w:rsidRDefault="00F73E41" w:rsidP="00F73E41">
            <w:pPr>
              <w:jc w:val="both"/>
            </w:pPr>
            <w:r w:rsidRPr="00F73E41">
              <w:t>Brûlée (prévu).</w:t>
            </w:r>
          </w:p>
        </w:tc>
      </w:tr>
      <w:tr w:rsidR="00F73E41" w14:paraId="5C6A1F88" w14:textId="77777777" w:rsidTr="00F73E41">
        <w:tc>
          <w:tcPr>
            <w:tcW w:w="0" w:type="auto"/>
            <w:tcMar>
              <w:top w:w="48" w:type="dxa"/>
              <w:left w:w="96" w:type="dxa"/>
              <w:bottom w:w="48" w:type="dxa"/>
              <w:right w:w="96" w:type="dxa"/>
            </w:tcMar>
            <w:vAlign w:val="center"/>
            <w:hideMark/>
          </w:tcPr>
          <w:p w14:paraId="7ECC3266" w14:textId="0D95E162" w:rsidR="00F73E41" w:rsidRPr="00F73E41" w:rsidRDefault="00F73E41" w:rsidP="00F73E41">
            <w:pPr>
              <w:jc w:val="both"/>
            </w:pPr>
            <w:r w:rsidRPr="00F73E41">
              <w:drawing>
                <wp:inline distT="0" distB="0" distL="0" distR="0" wp14:anchorId="2F66C989" wp14:editId="70E1480C">
                  <wp:extent cx="952500" cy="1270000"/>
                  <wp:effectExtent l="0" t="0" r="0" b="6350"/>
                  <wp:docPr id="600067799" name="Image 5">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0" cy="1270000"/>
                          </a:xfrm>
                          <a:prstGeom prst="rect">
                            <a:avLst/>
                          </a:prstGeom>
                          <a:noFill/>
                          <a:ln>
                            <a:noFill/>
                          </a:ln>
                        </pic:spPr>
                      </pic:pic>
                    </a:graphicData>
                  </a:graphic>
                </wp:inline>
              </w:drawing>
            </w:r>
          </w:p>
        </w:tc>
        <w:tc>
          <w:tcPr>
            <w:tcW w:w="0" w:type="auto"/>
            <w:tcMar>
              <w:top w:w="48" w:type="dxa"/>
              <w:left w:w="96" w:type="dxa"/>
              <w:bottom w:w="48" w:type="dxa"/>
              <w:right w:w="96" w:type="dxa"/>
            </w:tcMar>
            <w:vAlign w:val="center"/>
            <w:hideMark/>
          </w:tcPr>
          <w:p w14:paraId="7AB6685A" w14:textId="77777777" w:rsidR="00F73E41" w:rsidRPr="00F73E41" w:rsidRDefault="00F73E41" w:rsidP="00F73E41">
            <w:pPr>
              <w:jc w:val="both"/>
            </w:pPr>
            <w:r w:rsidRPr="00F73E41">
              <w:t>BOR-2</w:t>
            </w:r>
          </w:p>
        </w:tc>
        <w:tc>
          <w:tcPr>
            <w:tcW w:w="0" w:type="auto"/>
            <w:tcMar>
              <w:top w:w="48" w:type="dxa"/>
              <w:left w:w="96" w:type="dxa"/>
              <w:bottom w:w="48" w:type="dxa"/>
              <w:right w:w="96" w:type="dxa"/>
            </w:tcMar>
            <w:vAlign w:val="center"/>
            <w:hideMark/>
          </w:tcPr>
          <w:p w14:paraId="42CE3F81" w14:textId="77777777" w:rsidR="00F73E41" w:rsidRPr="00F73E41" w:rsidRDefault="00F73E41" w:rsidP="00F73E41">
            <w:pPr>
              <w:jc w:val="both"/>
            </w:pPr>
            <w:r w:rsidRPr="00F73E41">
              <w:t>1969 - 1972</w:t>
            </w:r>
          </w:p>
        </w:tc>
        <w:tc>
          <w:tcPr>
            <w:tcW w:w="0" w:type="auto"/>
            <w:tcMar>
              <w:top w:w="48" w:type="dxa"/>
              <w:left w:w="96" w:type="dxa"/>
              <w:bottom w:w="48" w:type="dxa"/>
              <w:right w:w="96" w:type="dxa"/>
            </w:tcMar>
            <w:vAlign w:val="center"/>
            <w:hideMark/>
          </w:tcPr>
          <w:p w14:paraId="7D67069C" w14:textId="77777777" w:rsidR="00F73E41" w:rsidRPr="00F73E41" w:rsidRDefault="00F73E41" w:rsidP="00F73E41">
            <w:pPr>
              <w:jc w:val="both"/>
            </w:pPr>
            <w:r w:rsidRPr="00F73E41">
              <w:t>Modèle de l'avion spatial Spiral à plus petite échelle. 4 lancements.</w:t>
            </w:r>
          </w:p>
        </w:tc>
        <w:tc>
          <w:tcPr>
            <w:tcW w:w="0" w:type="auto"/>
            <w:tcMar>
              <w:top w:w="48" w:type="dxa"/>
              <w:left w:w="96" w:type="dxa"/>
              <w:bottom w:w="48" w:type="dxa"/>
              <w:right w:w="96" w:type="dxa"/>
            </w:tcMar>
            <w:vAlign w:val="center"/>
            <w:hideMark/>
          </w:tcPr>
          <w:p w14:paraId="74758B33" w14:textId="0E1CE549" w:rsidR="00F73E41" w:rsidRPr="00F73E41" w:rsidRDefault="00F73E41" w:rsidP="00F73E41">
            <w:pPr>
              <w:jc w:val="both"/>
            </w:pPr>
            <w:r w:rsidRPr="00F73E41">
              <w:t xml:space="preserve">NPO </w:t>
            </w:r>
            <w:proofErr w:type="spellStart"/>
            <w:r w:rsidRPr="00F73E41">
              <w:t>Molniya</w:t>
            </w:r>
            <w:proofErr w:type="spellEnd"/>
            <w:r w:rsidRPr="00F73E41">
              <w:t>, Moscou</w:t>
            </w:r>
          </w:p>
        </w:tc>
      </w:tr>
      <w:tr w:rsidR="00F73E41" w14:paraId="541D99EE" w14:textId="77777777" w:rsidTr="00F73E41">
        <w:tc>
          <w:tcPr>
            <w:tcW w:w="0" w:type="auto"/>
            <w:tcMar>
              <w:top w:w="48" w:type="dxa"/>
              <w:left w:w="96" w:type="dxa"/>
              <w:bottom w:w="48" w:type="dxa"/>
              <w:right w:w="96" w:type="dxa"/>
            </w:tcMar>
            <w:vAlign w:val="center"/>
            <w:hideMark/>
          </w:tcPr>
          <w:p w14:paraId="6E4895EC" w14:textId="77777777" w:rsidR="00F73E41" w:rsidRPr="00F73E41" w:rsidRDefault="00F73E41" w:rsidP="00F73E41">
            <w:pPr>
              <w:jc w:val="both"/>
            </w:pPr>
          </w:p>
        </w:tc>
        <w:tc>
          <w:tcPr>
            <w:tcW w:w="0" w:type="auto"/>
            <w:tcMar>
              <w:top w:w="48" w:type="dxa"/>
              <w:left w:w="96" w:type="dxa"/>
              <w:bottom w:w="48" w:type="dxa"/>
              <w:right w:w="96" w:type="dxa"/>
            </w:tcMar>
            <w:vAlign w:val="center"/>
            <w:hideMark/>
          </w:tcPr>
          <w:p w14:paraId="71AC5FB0" w14:textId="77777777" w:rsidR="00F73E41" w:rsidRPr="00F73E41" w:rsidRDefault="00F73E41" w:rsidP="00F73E41">
            <w:pPr>
              <w:jc w:val="both"/>
            </w:pPr>
            <w:r w:rsidRPr="00F73E41">
              <w:t>BOR-3</w:t>
            </w:r>
          </w:p>
        </w:tc>
        <w:tc>
          <w:tcPr>
            <w:tcW w:w="0" w:type="auto"/>
            <w:tcMar>
              <w:top w:w="48" w:type="dxa"/>
              <w:left w:w="96" w:type="dxa"/>
              <w:bottom w:w="48" w:type="dxa"/>
              <w:right w:w="96" w:type="dxa"/>
            </w:tcMar>
            <w:vAlign w:val="center"/>
            <w:hideMark/>
          </w:tcPr>
          <w:p w14:paraId="7CDFE4EF" w14:textId="77777777" w:rsidR="00F73E41" w:rsidRPr="00F73E41" w:rsidRDefault="00F73E41" w:rsidP="00F73E41">
            <w:pPr>
              <w:jc w:val="both"/>
            </w:pPr>
            <w:r w:rsidRPr="00F73E41">
              <w:t>1973 - 1974</w:t>
            </w:r>
          </w:p>
        </w:tc>
        <w:tc>
          <w:tcPr>
            <w:tcW w:w="0" w:type="auto"/>
            <w:tcMar>
              <w:top w:w="48" w:type="dxa"/>
              <w:left w:w="96" w:type="dxa"/>
              <w:bottom w:w="48" w:type="dxa"/>
              <w:right w:w="96" w:type="dxa"/>
            </w:tcMar>
            <w:vAlign w:val="center"/>
            <w:hideMark/>
          </w:tcPr>
          <w:p w14:paraId="345EAAB9" w14:textId="014D1BA5" w:rsidR="00F73E41" w:rsidRPr="00F73E41" w:rsidRDefault="00F73E41" w:rsidP="00F73E41">
            <w:pPr>
              <w:jc w:val="both"/>
            </w:pPr>
            <w:r w:rsidRPr="00F73E41">
              <w:t>Modèle de l'avion spatial Spiral à plus petite échelle. 2 lancements.</w:t>
            </w:r>
            <w:r w:rsidRPr="00F73E41">
              <w:br/>
              <w:t>1. Destruction de la coiffe du nez après le lancement à une hauteur d'environ 5 km (vitesse de 0,94 Mach).</w:t>
            </w:r>
            <w:r w:rsidRPr="00F73E41">
              <w:br/>
              <w:t>2. Le programme de vol est pleinement mis en œuvre. Crash à l'atterrissage (défaut de parachutes)</w:t>
            </w:r>
          </w:p>
        </w:tc>
        <w:tc>
          <w:tcPr>
            <w:tcW w:w="0" w:type="auto"/>
            <w:tcMar>
              <w:top w:w="48" w:type="dxa"/>
              <w:left w:w="96" w:type="dxa"/>
              <w:bottom w:w="48" w:type="dxa"/>
              <w:right w:w="96" w:type="dxa"/>
            </w:tcMar>
            <w:vAlign w:val="center"/>
            <w:hideMark/>
          </w:tcPr>
          <w:p w14:paraId="2EC84576" w14:textId="77777777" w:rsidR="00F73E41" w:rsidRPr="00F73E41" w:rsidRDefault="00F73E41" w:rsidP="00F73E41">
            <w:pPr>
              <w:jc w:val="both"/>
            </w:pPr>
            <w:r w:rsidRPr="00F73E41">
              <w:t>Détruit.</w:t>
            </w:r>
          </w:p>
        </w:tc>
      </w:tr>
      <w:tr w:rsidR="00F73E41" w14:paraId="77E15B62" w14:textId="77777777" w:rsidTr="00F73E41">
        <w:tc>
          <w:tcPr>
            <w:tcW w:w="0" w:type="auto"/>
            <w:tcMar>
              <w:top w:w="48" w:type="dxa"/>
              <w:left w:w="96" w:type="dxa"/>
              <w:bottom w:w="48" w:type="dxa"/>
              <w:right w:w="96" w:type="dxa"/>
            </w:tcMar>
            <w:vAlign w:val="center"/>
            <w:hideMark/>
          </w:tcPr>
          <w:p w14:paraId="0EA7260B" w14:textId="5B4A3B26" w:rsidR="00F73E41" w:rsidRPr="00F73E41" w:rsidRDefault="00F73E41" w:rsidP="00F73E41">
            <w:pPr>
              <w:jc w:val="both"/>
            </w:pPr>
            <w:r w:rsidRPr="00F73E41">
              <w:drawing>
                <wp:inline distT="0" distB="0" distL="0" distR="0" wp14:anchorId="154E500F" wp14:editId="3B44D91F">
                  <wp:extent cx="952500" cy="711200"/>
                  <wp:effectExtent l="0" t="0" r="0" b="0"/>
                  <wp:docPr id="1849412204" name="Image 4">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0" cy="711200"/>
                          </a:xfrm>
                          <a:prstGeom prst="rect">
                            <a:avLst/>
                          </a:prstGeom>
                          <a:noFill/>
                          <a:ln>
                            <a:noFill/>
                          </a:ln>
                        </pic:spPr>
                      </pic:pic>
                    </a:graphicData>
                  </a:graphic>
                </wp:inline>
              </w:drawing>
            </w:r>
          </w:p>
        </w:tc>
        <w:tc>
          <w:tcPr>
            <w:tcW w:w="0" w:type="auto"/>
            <w:tcMar>
              <w:top w:w="48" w:type="dxa"/>
              <w:left w:w="96" w:type="dxa"/>
              <w:bottom w:w="48" w:type="dxa"/>
              <w:right w:w="96" w:type="dxa"/>
            </w:tcMar>
            <w:vAlign w:val="center"/>
            <w:hideMark/>
          </w:tcPr>
          <w:p w14:paraId="3D6B1AA9" w14:textId="501C06A0" w:rsidR="00F73E41" w:rsidRPr="00F73E41" w:rsidRDefault="00F73E41" w:rsidP="00F73E41">
            <w:pPr>
              <w:jc w:val="both"/>
            </w:pPr>
            <w:r w:rsidRPr="00F73E41">
              <w:t>BOR-4</w:t>
            </w:r>
          </w:p>
        </w:tc>
        <w:tc>
          <w:tcPr>
            <w:tcW w:w="0" w:type="auto"/>
            <w:tcMar>
              <w:top w:w="48" w:type="dxa"/>
              <w:left w:w="96" w:type="dxa"/>
              <w:bottom w:w="48" w:type="dxa"/>
              <w:right w:w="96" w:type="dxa"/>
            </w:tcMar>
            <w:vAlign w:val="center"/>
            <w:hideMark/>
          </w:tcPr>
          <w:p w14:paraId="50EA94BE" w14:textId="77777777" w:rsidR="00F73E41" w:rsidRPr="00F73E41" w:rsidRDefault="00F73E41" w:rsidP="00F73E41">
            <w:pPr>
              <w:jc w:val="both"/>
            </w:pPr>
            <w:r w:rsidRPr="00F73E41">
              <w:t>1980 - 1984</w:t>
            </w:r>
          </w:p>
        </w:tc>
        <w:tc>
          <w:tcPr>
            <w:tcW w:w="0" w:type="auto"/>
            <w:tcMar>
              <w:top w:w="48" w:type="dxa"/>
              <w:left w:w="96" w:type="dxa"/>
              <w:bottom w:w="48" w:type="dxa"/>
              <w:right w:w="96" w:type="dxa"/>
            </w:tcMar>
            <w:vAlign w:val="center"/>
            <w:hideMark/>
          </w:tcPr>
          <w:p w14:paraId="52592493" w14:textId="77777777" w:rsidR="00F73E41" w:rsidRPr="00F73E41" w:rsidRDefault="00F73E41" w:rsidP="00F73E41">
            <w:pPr>
              <w:jc w:val="both"/>
            </w:pPr>
            <w:r w:rsidRPr="00F73E41">
              <w:t>Modèle de l'avion spatial Spiral à plus petite échelle. 4 lancements et 2 non confirmés</w:t>
            </w:r>
          </w:p>
        </w:tc>
        <w:tc>
          <w:tcPr>
            <w:tcW w:w="0" w:type="auto"/>
            <w:tcMar>
              <w:top w:w="48" w:type="dxa"/>
              <w:left w:w="96" w:type="dxa"/>
              <w:bottom w:w="48" w:type="dxa"/>
              <w:right w:w="96" w:type="dxa"/>
            </w:tcMar>
            <w:vAlign w:val="center"/>
            <w:hideMark/>
          </w:tcPr>
          <w:p w14:paraId="40DCF64A" w14:textId="0B60BC41" w:rsidR="00F73E41" w:rsidRPr="00F73E41" w:rsidRDefault="00F73E41" w:rsidP="00F73E41">
            <w:pPr>
              <w:jc w:val="both"/>
            </w:pPr>
            <w:r w:rsidRPr="00F73E41">
              <w:t xml:space="preserve">NPO </w:t>
            </w:r>
            <w:proofErr w:type="spellStart"/>
            <w:r w:rsidRPr="00F73E41">
              <w:t>Molniya</w:t>
            </w:r>
            <w:proofErr w:type="spellEnd"/>
            <w:r w:rsidRPr="00F73E41">
              <w:t>, Moscou</w:t>
            </w:r>
          </w:p>
        </w:tc>
      </w:tr>
      <w:tr w:rsidR="00F73E41" w14:paraId="66CA6D70" w14:textId="77777777" w:rsidTr="00F73E41">
        <w:tc>
          <w:tcPr>
            <w:tcW w:w="0" w:type="auto"/>
            <w:tcMar>
              <w:top w:w="48" w:type="dxa"/>
              <w:left w:w="96" w:type="dxa"/>
              <w:bottom w:w="48" w:type="dxa"/>
              <w:right w:w="96" w:type="dxa"/>
            </w:tcMar>
            <w:vAlign w:val="center"/>
            <w:hideMark/>
          </w:tcPr>
          <w:p w14:paraId="1B7BAB06" w14:textId="75C9827F" w:rsidR="00F73E41" w:rsidRPr="00F73E41" w:rsidRDefault="00F73E41" w:rsidP="00F73E41">
            <w:pPr>
              <w:jc w:val="both"/>
            </w:pPr>
            <w:r w:rsidRPr="00F73E41">
              <w:drawing>
                <wp:inline distT="0" distB="0" distL="0" distR="0" wp14:anchorId="78620745" wp14:editId="377099D0">
                  <wp:extent cx="952500" cy="1270000"/>
                  <wp:effectExtent l="0" t="0" r="0" b="6350"/>
                  <wp:docPr id="1136888563" name="Image 3">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2500" cy="1270000"/>
                          </a:xfrm>
                          <a:prstGeom prst="rect">
                            <a:avLst/>
                          </a:prstGeom>
                          <a:noFill/>
                          <a:ln>
                            <a:noFill/>
                          </a:ln>
                        </pic:spPr>
                      </pic:pic>
                    </a:graphicData>
                  </a:graphic>
                </wp:inline>
              </w:drawing>
            </w:r>
          </w:p>
        </w:tc>
        <w:tc>
          <w:tcPr>
            <w:tcW w:w="0" w:type="auto"/>
            <w:tcMar>
              <w:top w:w="48" w:type="dxa"/>
              <w:left w:w="96" w:type="dxa"/>
              <w:bottom w:w="48" w:type="dxa"/>
              <w:right w:w="96" w:type="dxa"/>
            </w:tcMar>
            <w:vAlign w:val="center"/>
            <w:hideMark/>
          </w:tcPr>
          <w:p w14:paraId="725CD8B9" w14:textId="7FC8D2F0" w:rsidR="00F73E41" w:rsidRPr="00F73E41" w:rsidRDefault="00F73E41" w:rsidP="00F73E41">
            <w:pPr>
              <w:jc w:val="both"/>
            </w:pPr>
            <w:r w:rsidRPr="00F73E41">
              <w:t>BOR-5</w:t>
            </w:r>
          </w:p>
        </w:tc>
        <w:tc>
          <w:tcPr>
            <w:tcW w:w="0" w:type="auto"/>
            <w:tcMar>
              <w:top w:w="48" w:type="dxa"/>
              <w:left w:w="96" w:type="dxa"/>
              <w:bottom w:w="48" w:type="dxa"/>
              <w:right w:w="96" w:type="dxa"/>
            </w:tcMar>
            <w:vAlign w:val="center"/>
            <w:hideMark/>
          </w:tcPr>
          <w:p w14:paraId="6EF31F59" w14:textId="77777777" w:rsidR="00F73E41" w:rsidRPr="00F73E41" w:rsidRDefault="00F73E41" w:rsidP="00F73E41">
            <w:pPr>
              <w:jc w:val="both"/>
            </w:pPr>
            <w:r w:rsidRPr="00F73E41">
              <w:t>1984 - 1988</w:t>
            </w:r>
          </w:p>
        </w:tc>
        <w:tc>
          <w:tcPr>
            <w:tcW w:w="0" w:type="auto"/>
            <w:tcMar>
              <w:top w:w="48" w:type="dxa"/>
              <w:left w:w="96" w:type="dxa"/>
              <w:bottom w:w="48" w:type="dxa"/>
              <w:right w:w="96" w:type="dxa"/>
            </w:tcMar>
            <w:vAlign w:val="center"/>
            <w:hideMark/>
          </w:tcPr>
          <w:p w14:paraId="00069A23" w14:textId="77777777" w:rsidR="00F73E41" w:rsidRPr="00F73E41" w:rsidRDefault="00F73E41" w:rsidP="00F73E41">
            <w:pPr>
              <w:jc w:val="both"/>
            </w:pPr>
            <w:r w:rsidRPr="00F73E41">
              <w:t>Essais en vol, modèle de base expérimental à plus petite échelle. 5 lancements. Les données ont également été utilisées dans le projet Bourane.</w:t>
            </w:r>
          </w:p>
        </w:tc>
        <w:tc>
          <w:tcPr>
            <w:tcW w:w="0" w:type="auto"/>
            <w:tcMar>
              <w:top w:w="48" w:type="dxa"/>
              <w:left w:w="96" w:type="dxa"/>
              <w:bottom w:w="48" w:type="dxa"/>
              <w:right w:w="96" w:type="dxa"/>
            </w:tcMar>
            <w:vAlign w:val="center"/>
            <w:hideMark/>
          </w:tcPr>
          <w:p w14:paraId="1853ED7C" w14:textId="410E072D" w:rsidR="00F73E41" w:rsidRPr="00F73E41" w:rsidRDefault="00F73E41" w:rsidP="00F73E41">
            <w:pPr>
              <w:jc w:val="both"/>
            </w:pPr>
            <w:r w:rsidRPr="00F73E41">
              <w:t>Musée des techniques de Spire, Allemagne</w:t>
            </w:r>
            <w:r w:rsidRPr="00F73E41">
              <w:br/>
              <w:t>Musée central des forces aériennes de la fédération de Russie de Monino, Russie</w:t>
            </w:r>
          </w:p>
        </w:tc>
      </w:tr>
      <w:tr w:rsidR="00F73E41" w14:paraId="15C60307" w14:textId="77777777" w:rsidTr="00F73E41">
        <w:tc>
          <w:tcPr>
            <w:tcW w:w="0" w:type="auto"/>
            <w:tcMar>
              <w:top w:w="48" w:type="dxa"/>
              <w:left w:w="96" w:type="dxa"/>
              <w:bottom w:w="48" w:type="dxa"/>
              <w:right w:w="96" w:type="dxa"/>
            </w:tcMar>
            <w:vAlign w:val="center"/>
            <w:hideMark/>
          </w:tcPr>
          <w:p w14:paraId="7ED53C71" w14:textId="10C21EEA" w:rsidR="00F73E41" w:rsidRPr="00F73E41" w:rsidRDefault="00F73E41" w:rsidP="00F73E41">
            <w:pPr>
              <w:jc w:val="both"/>
            </w:pPr>
            <w:r w:rsidRPr="00F73E41">
              <w:lastRenderedPageBreak/>
              <w:drawing>
                <wp:inline distT="0" distB="0" distL="0" distR="0" wp14:anchorId="63BDC844" wp14:editId="57AFDD1A">
                  <wp:extent cx="952500" cy="1600200"/>
                  <wp:effectExtent l="0" t="0" r="0" b="0"/>
                  <wp:docPr id="155064565" name="Image 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2500" cy="1600200"/>
                          </a:xfrm>
                          <a:prstGeom prst="rect">
                            <a:avLst/>
                          </a:prstGeom>
                          <a:noFill/>
                          <a:ln>
                            <a:noFill/>
                          </a:ln>
                        </pic:spPr>
                      </pic:pic>
                    </a:graphicData>
                  </a:graphic>
                </wp:inline>
              </w:drawing>
            </w:r>
          </w:p>
        </w:tc>
        <w:tc>
          <w:tcPr>
            <w:tcW w:w="0" w:type="auto"/>
            <w:tcMar>
              <w:top w:w="48" w:type="dxa"/>
              <w:left w:w="96" w:type="dxa"/>
              <w:bottom w:w="48" w:type="dxa"/>
              <w:right w:w="96" w:type="dxa"/>
            </w:tcMar>
            <w:vAlign w:val="center"/>
            <w:hideMark/>
          </w:tcPr>
          <w:p w14:paraId="557CB21C" w14:textId="77777777" w:rsidR="00F73E41" w:rsidRPr="00F73E41" w:rsidRDefault="00F73E41" w:rsidP="00F73E41">
            <w:pPr>
              <w:jc w:val="both"/>
            </w:pPr>
            <w:r w:rsidRPr="00F73E41">
              <w:t>BOR-6</w:t>
            </w:r>
          </w:p>
        </w:tc>
        <w:tc>
          <w:tcPr>
            <w:tcW w:w="0" w:type="auto"/>
            <w:tcMar>
              <w:top w:w="48" w:type="dxa"/>
              <w:left w:w="96" w:type="dxa"/>
              <w:bottom w:w="48" w:type="dxa"/>
              <w:right w:w="96" w:type="dxa"/>
            </w:tcMar>
            <w:vAlign w:val="center"/>
            <w:hideMark/>
          </w:tcPr>
          <w:p w14:paraId="2BC9CE24" w14:textId="77777777" w:rsidR="00F73E41" w:rsidRPr="00F73E41" w:rsidRDefault="00F73E41" w:rsidP="00F73E41">
            <w:pPr>
              <w:jc w:val="both"/>
            </w:pPr>
          </w:p>
        </w:tc>
        <w:tc>
          <w:tcPr>
            <w:tcW w:w="0" w:type="auto"/>
            <w:tcMar>
              <w:top w:w="48" w:type="dxa"/>
              <w:left w:w="96" w:type="dxa"/>
              <w:bottom w:w="48" w:type="dxa"/>
              <w:right w:w="96" w:type="dxa"/>
            </w:tcMar>
            <w:vAlign w:val="center"/>
            <w:hideMark/>
          </w:tcPr>
          <w:p w14:paraId="77F5F91E" w14:textId="77777777" w:rsidR="00F73E41" w:rsidRPr="00F73E41" w:rsidRDefault="00F73E41" w:rsidP="00F73E41">
            <w:pPr>
              <w:jc w:val="both"/>
            </w:pPr>
            <w:r w:rsidRPr="00F73E41">
              <w:t>Modèle de l'avion spatial Spiral à plus petite échelle</w:t>
            </w:r>
          </w:p>
        </w:tc>
        <w:tc>
          <w:tcPr>
            <w:tcW w:w="0" w:type="auto"/>
            <w:tcMar>
              <w:top w:w="48" w:type="dxa"/>
              <w:left w:w="96" w:type="dxa"/>
              <w:bottom w:w="48" w:type="dxa"/>
              <w:right w:w="96" w:type="dxa"/>
            </w:tcMar>
            <w:vAlign w:val="center"/>
            <w:hideMark/>
          </w:tcPr>
          <w:p w14:paraId="3262DD06" w14:textId="6686665D" w:rsidR="00F73E41" w:rsidRPr="00F73E41" w:rsidRDefault="00F73E41" w:rsidP="00F73E41">
            <w:pPr>
              <w:jc w:val="both"/>
            </w:pPr>
            <w:r w:rsidRPr="00F73E41">
              <w:t xml:space="preserve">NPO </w:t>
            </w:r>
            <w:proofErr w:type="spellStart"/>
            <w:r w:rsidRPr="00F73E41">
              <w:t>Molniya</w:t>
            </w:r>
            <w:proofErr w:type="spellEnd"/>
            <w:r w:rsidRPr="00F73E41">
              <w:t>, Moscou</w:t>
            </w:r>
          </w:p>
        </w:tc>
      </w:tr>
    </w:tbl>
    <w:p w14:paraId="593A13D6" w14:textId="6C9187B7" w:rsidR="003062E2" w:rsidRDefault="003062E2" w:rsidP="003062E2">
      <w:pPr>
        <w:pStyle w:val="NormalWeb"/>
        <w:shd w:val="clear" w:color="auto" w:fill="FFFFFF"/>
        <w:spacing w:before="120" w:beforeAutospacing="0" w:after="240" w:afterAutospacing="0"/>
        <w:rPr>
          <w:rFonts w:ascii="Arial" w:hAnsi="Arial" w:cs="Arial"/>
          <w:color w:val="202122"/>
          <w:sz w:val="21"/>
          <w:szCs w:val="21"/>
        </w:rPr>
      </w:pPr>
    </w:p>
    <w:p w14:paraId="48B38171" w14:textId="77777777" w:rsidR="00084D78" w:rsidRDefault="00084D78" w:rsidP="003062E2">
      <w:pPr>
        <w:pStyle w:val="NormalWeb"/>
        <w:shd w:val="clear" w:color="auto" w:fill="FFFFFF"/>
        <w:spacing w:before="120" w:beforeAutospacing="0" w:after="240" w:afterAutospacing="0"/>
        <w:rPr>
          <w:rFonts w:ascii="Arial" w:hAnsi="Arial" w:cs="Arial"/>
          <w:color w:val="202122"/>
          <w:sz w:val="21"/>
          <w:szCs w:val="21"/>
        </w:rPr>
      </w:pPr>
    </w:p>
    <w:sectPr w:rsidR="00084D78">
      <w:headerReference w:type="default" r:id="rId17"/>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5FFD9E" w14:textId="77777777" w:rsidR="0011098D" w:rsidRDefault="0011098D" w:rsidP="00B33482">
      <w:pPr>
        <w:spacing w:after="0" w:line="240" w:lineRule="auto"/>
      </w:pPr>
      <w:r>
        <w:separator/>
      </w:r>
    </w:p>
  </w:endnote>
  <w:endnote w:type="continuationSeparator" w:id="0">
    <w:p w14:paraId="1F62E51D" w14:textId="77777777" w:rsidR="0011098D" w:rsidRDefault="0011098D"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33AC71" w14:textId="77777777" w:rsidR="0011098D" w:rsidRDefault="0011098D" w:rsidP="00B33482">
      <w:pPr>
        <w:spacing w:after="0" w:line="240" w:lineRule="auto"/>
      </w:pPr>
      <w:r>
        <w:separator/>
      </w:r>
    </w:p>
  </w:footnote>
  <w:footnote w:type="continuationSeparator" w:id="0">
    <w:p w14:paraId="68CCE63E" w14:textId="77777777" w:rsidR="0011098D" w:rsidRDefault="0011098D"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307A6316" w:rsidR="00B33482" w:rsidRPr="00F67AFF" w:rsidRDefault="00F67AFF" w:rsidP="00F67AFF">
    <w:pPr>
      <w:pStyle w:val="En-tte"/>
    </w:pPr>
    <w:r>
      <w:t>S</w:t>
    </w:r>
    <w:r w:rsidR="00B94464">
      <w:t>I</w:t>
    </w:r>
    <w:r>
      <w:t xml:space="preserve"> –</w:t>
    </w:r>
    <w:r w:rsidR="00C17AEB">
      <w:t xml:space="preserve"> </w:t>
    </w:r>
    <w:proofErr w:type="spellStart"/>
    <w:r w:rsidR="00F73E41" w:rsidRPr="00F73E41">
      <w:t>Mikoyan-Gourevitch</w:t>
    </w:r>
    <w:proofErr w:type="spellEnd"/>
    <w:r w:rsidR="00F73E41" w:rsidRPr="00F73E41">
      <w:t xml:space="preserve"> MiG-105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0556088">
    <w:abstractNumId w:val="34"/>
  </w:num>
  <w:num w:numId="2" w16cid:durableId="581375566">
    <w:abstractNumId w:val="25"/>
  </w:num>
  <w:num w:numId="3" w16cid:durableId="1576433304">
    <w:abstractNumId w:val="9"/>
  </w:num>
  <w:num w:numId="4" w16cid:durableId="1758863331">
    <w:abstractNumId w:val="1"/>
  </w:num>
  <w:num w:numId="5" w16cid:durableId="1346327887">
    <w:abstractNumId w:val="36"/>
  </w:num>
  <w:num w:numId="6" w16cid:durableId="1344431055">
    <w:abstractNumId w:val="20"/>
  </w:num>
  <w:num w:numId="7" w16cid:durableId="2024015979">
    <w:abstractNumId w:val="30"/>
  </w:num>
  <w:num w:numId="8" w16cid:durableId="1765303503">
    <w:abstractNumId w:val="8"/>
  </w:num>
  <w:num w:numId="9" w16cid:durableId="75444367">
    <w:abstractNumId w:val="12"/>
  </w:num>
  <w:num w:numId="10" w16cid:durableId="1588880234">
    <w:abstractNumId w:val="3"/>
  </w:num>
  <w:num w:numId="11" w16cid:durableId="1676960713">
    <w:abstractNumId w:val="7"/>
  </w:num>
  <w:num w:numId="12" w16cid:durableId="437485136">
    <w:abstractNumId w:val="10"/>
  </w:num>
  <w:num w:numId="13" w16cid:durableId="220361977">
    <w:abstractNumId w:val="19"/>
  </w:num>
  <w:num w:numId="14" w16cid:durableId="448820950">
    <w:abstractNumId w:val="23"/>
  </w:num>
  <w:num w:numId="15" w16cid:durableId="1887913298">
    <w:abstractNumId w:val="15"/>
  </w:num>
  <w:num w:numId="16" w16cid:durableId="1049066289">
    <w:abstractNumId w:val="27"/>
  </w:num>
  <w:num w:numId="17" w16cid:durableId="665939388">
    <w:abstractNumId w:val="14"/>
  </w:num>
  <w:num w:numId="18" w16cid:durableId="1923752419">
    <w:abstractNumId w:val="17"/>
  </w:num>
  <w:num w:numId="19" w16cid:durableId="1381975882">
    <w:abstractNumId w:val="6"/>
  </w:num>
  <w:num w:numId="20" w16cid:durableId="1651785566">
    <w:abstractNumId w:val="22"/>
  </w:num>
  <w:num w:numId="21" w16cid:durableId="102920044">
    <w:abstractNumId w:val="32"/>
  </w:num>
  <w:num w:numId="22" w16cid:durableId="1819608093">
    <w:abstractNumId w:val="18"/>
  </w:num>
  <w:num w:numId="23" w16cid:durableId="1273904835">
    <w:abstractNumId w:val="37"/>
  </w:num>
  <w:num w:numId="24" w16cid:durableId="1995792255">
    <w:abstractNumId w:val="35"/>
  </w:num>
  <w:num w:numId="25" w16cid:durableId="1895895183">
    <w:abstractNumId w:val="29"/>
  </w:num>
  <w:num w:numId="26" w16cid:durableId="1158037684">
    <w:abstractNumId w:val="26"/>
  </w:num>
  <w:num w:numId="27" w16cid:durableId="484587024">
    <w:abstractNumId w:val="5"/>
  </w:num>
  <w:num w:numId="28" w16cid:durableId="1936667293">
    <w:abstractNumId w:val="0"/>
  </w:num>
  <w:num w:numId="29" w16cid:durableId="1736471304">
    <w:abstractNumId w:val="24"/>
  </w:num>
  <w:num w:numId="30" w16cid:durableId="174616334">
    <w:abstractNumId w:val="13"/>
  </w:num>
  <w:num w:numId="31" w16cid:durableId="1037663965">
    <w:abstractNumId w:val="16"/>
  </w:num>
  <w:num w:numId="32" w16cid:durableId="90471715">
    <w:abstractNumId w:val="4"/>
  </w:num>
  <w:num w:numId="33" w16cid:durableId="874536988">
    <w:abstractNumId w:val="33"/>
  </w:num>
  <w:num w:numId="34" w16cid:durableId="1006402377">
    <w:abstractNumId w:val="31"/>
  </w:num>
  <w:num w:numId="35" w16cid:durableId="699626777">
    <w:abstractNumId w:val="21"/>
  </w:num>
  <w:num w:numId="36" w16cid:durableId="1127549319">
    <w:abstractNumId w:val="11"/>
  </w:num>
  <w:num w:numId="37" w16cid:durableId="648947424">
    <w:abstractNumId w:val="2"/>
  </w:num>
  <w:num w:numId="38" w16cid:durableId="144619104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5339A"/>
    <w:rsid w:val="00084C87"/>
    <w:rsid w:val="00084D78"/>
    <w:rsid w:val="00094944"/>
    <w:rsid w:val="000A2C99"/>
    <w:rsid w:val="0011098D"/>
    <w:rsid w:val="00182BCA"/>
    <w:rsid w:val="00183892"/>
    <w:rsid w:val="00196DE9"/>
    <w:rsid w:val="001A20AD"/>
    <w:rsid w:val="001D1E4C"/>
    <w:rsid w:val="00275575"/>
    <w:rsid w:val="002D54BA"/>
    <w:rsid w:val="003062E2"/>
    <w:rsid w:val="003169B0"/>
    <w:rsid w:val="003604A0"/>
    <w:rsid w:val="003618C1"/>
    <w:rsid w:val="003758AA"/>
    <w:rsid w:val="003840B1"/>
    <w:rsid w:val="003A01AC"/>
    <w:rsid w:val="003C5356"/>
    <w:rsid w:val="003D5A98"/>
    <w:rsid w:val="00415B17"/>
    <w:rsid w:val="00453C2A"/>
    <w:rsid w:val="005267B7"/>
    <w:rsid w:val="005913FA"/>
    <w:rsid w:val="005A1B48"/>
    <w:rsid w:val="005C020A"/>
    <w:rsid w:val="005C5CCE"/>
    <w:rsid w:val="00624C78"/>
    <w:rsid w:val="007007FE"/>
    <w:rsid w:val="00757B00"/>
    <w:rsid w:val="007B298A"/>
    <w:rsid w:val="007E575E"/>
    <w:rsid w:val="008274D9"/>
    <w:rsid w:val="00832021"/>
    <w:rsid w:val="008379CA"/>
    <w:rsid w:val="00897A06"/>
    <w:rsid w:val="008E7FE0"/>
    <w:rsid w:val="00920623"/>
    <w:rsid w:val="00925DE7"/>
    <w:rsid w:val="00A31C0F"/>
    <w:rsid w:val="00A833E8"/>
    <w:rsid w:val="00AE02AB"/>
    <w:rsid w:val="00B10F25"/>
    <w:rsid w:val="00B33482"/>
    <w:rsid w:val="00B66E20"/>
    <w:rsid w:val="00B84C30"/>
    <w:rsid w:val="00B87982"/>
    <w:rsid w:val="00B905DB"/>
    <w:rsid w:val="00B91FCB"/>
    <w:rsid w:val="00B94464"/>
    <w:rsid w:val="00BA0A87"/>
    <w:rsid w:val="00BF3640"/>
    <w:rsid w:val="00BF7404"/>
    <w:rsid w:val="00C13A72"/>
    <w:rsid w:val="00C17AEB"/>
    <w:rsid w:val="00C362B3"/>
    <w:rsid w:val="00C57F7E"/>
    <w:rsid w:val="00C74CCA"/>
    <w:rsid w:val="00E016DE"/>
    <w:rsid w:val="00E033D8"/>
    <w:rsid w:val="00E22D33"/>
    <w:rsid w:val="00E25335"/>
    <w:rsid w:val="00E42466"/>
    <w:rsid w:val="00E71370"/>
    <w:rsid w:val="00E7486B"/>
    <w:rsid w:val="00F33AE1"/>
    <w:rsid w:val="00F67AFF"/>
    <w:rsid w:val="00F73E41"/>
    <w:rsid w:val="00F75C01"/>
    <w:rsid w:val="00FA28CE"/>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commons.wikimedia.org/wiki/File:BOR-5_Oberseite.JPG?uselang=fr"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mmons.wikimedia.org/wiki/File:BOR-4S.jpg?uselang=fr" TargetMode="External"/><Relationship Id="rId5" Type="http://schemas.openxmlformats.org/officeDocument/2006/relationships/webSettings" Target="webSettings.xml"/><Relationship Id="rId15" Type="http://schemas.openxmlformats.org/officeDocument/2006/relationships/hyperlink" Target="https://commons.wikimedia.org/wiki/File:BOR-6.jpg?uselang=fr" TargetMode="Externa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ommons.wikimedia.org/wiki/File:BOR-2.jpg?uselang=fr" TargetMode="Externa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6</Pages>
  <Words>1770</Words>
  <Characters>9735</Characters>
  <Application>Microsoft Office Word</Application>
  <DocSecurity>0</DocSecurity>
  <Lines>81</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39</cp:revision>
  <dcterms:created xsi:type="dcterms:W3CDTF">2022-11-21T18:39:00Z</dcterms:created>
  <dcterms:modified xsi:type="dcterms:W3CDTF">2024-06-17T09:29:00Z</dcterms:modified>
</cp:coreProperties>
</file>