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D1BB9" w14:textId="77777777" w:rsidR="004B6099" w:rsidRDefault="004B6099" w:rsidP="003D5A98">
      <w:pPr>
        <w:pStyle w:val="Titre2"/>
        <w:rPr>
          <w:rFonts w:ascii="Times New Roman" w:eastAsia="Times New Roman" w:hAnsi="Times New Roman" w:cs="Times New Roman"/>
          <w:b/>
          <w:bCs/>
          <w:color w:val="auto"/>
          <w:kern w:val="36"/>
          <w:sz w:val="48"/>
          <w:szCs w:val="48"/>
          <w:lang w:eastAsia="fr-FR"/>
        </w:rPr>
      </w:pPr>
      <w:bookmarkStart w:id="0" w:name="_Toc168845690"/>
      <w:bookmarkStart w:id="1" w:name="_Toc168845957"/>
      <w:proofErr w:type="spellStart"/>
      <w:r w:rsidRPr="004B6099">
        <w:rPr>
          <w:rFonts w:ascii="Times New Roman" w:eastAsia="Times New Roman" w:hAnsi="Times New Roman" w:cs="Times New Roman"/>
          <w:b/>
          <w:bCs/>
          <w:color w:val="auto"/>
          <w:kern w:val="36"/>
          <w:sz w:val="48"/>
          <w:szCs w:val="48"/>
          <w:lang w:eastAsia="fr-FR"/>
        </w:rPr>
        <w:t>Soukhoï</w:t>
      </w:r>
      <w:proofErr w:type="spellEnd"/>
      <w:r w:rsidRPr="004B6099">
        <w:rPr>
          <w:rFonts w:ascii="Times New Roman" w:eastAsia="Times New Roman" w:hAnsi="Times New Roman" w:cs="Times New Roman"/>
          <w:b/>
          <w:bCs/>
          <w:color w:val="auto"/>
          <w:kern w:val="36"/>
          <w:sz w:val="48"/>
          <w:szCs w:val="48"/>
          <w:lang w:eastAsia="fr-FR"/>
        </w:rPr>
        <w:t xml:space="preserve"> Su-57</w:t>
      </w:r>
      <w:bookmarkEnd w:id="0"/>
      <w:bookmarkEnd w:id="1"/>
    </w:p>
    <w:p w14:paraId="7C58D286" w14:textId="77777777" w:rsidR="004B6099" w:rsidRDefault="004B6099" w:rsidP="003D5A98">
      <w:pPr>
        <w:pStyle w:val="Titre2"/>
        <w:rPr>
          <w:rFonts w:ascii="Times New Roman" w:eastAsia="Times New Roman" w:hAnsi="Times New Roman" w:cs="Times New Roman"/>
          <w:b/>
          <w:bCs/>
          <w:color w:val="auto"/>
          <w:kern w:val="36"/>
          <w:sz w:val="48"/>
          <w:szCs w:val="48"/>
          <w:lang w:eastAsia="fr-FR"/>
        </w:rPr>
      </w:pPr>
    </w:p>
    <w:sdt>
      <w:sdtPr>
        <w:id w:val="-210695514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2691D14" w14:textId="0ABAF428" w:rsidR="004B6099" w:rsidRDefault="004B6099">
          <w:pPr>
            <w:pStyle w:val="En-ttedetabledesmatires"/>
          </w:pPr>
          <w:r>
            <w:t>Table des matières</w:t>
          </w:r>
        </w:p>
        <w:p w14:paraId="0234AAD8" w14:textId="5BF961E0" w:rsidR="004B6099" w:rsidRDefault="004B6099">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5957" w:history="1">
            <w:r w:rsidRPr="00217BC7">
              <w:rPr>
                <w:rStyle w:val="Lienhypertexte"/>
                <w:rFonts w:ascii="Times New Roman" w:eastAsia="Times New Roman" w:hAnsi="Times New Roman" w:cs="Times New Roman"/>
                <w:b/>
                <w:bCs/>
                <w:noProof/>
                <w:kern w:val="36"/>
                <w:lang w:eastAsia="fr-FR"/>
              </w:rPr>
              <w:t>Soukhoï Su-57</w:t>
            </w:r>
            <w:r>
              <w:rPr>
                <w:noProof/>
                <w:webHidden/>
              </w:rPr>
              <w:tab/>
            </w:r>
            <w:r>
              <w:rPr>
                <w:noProof/>
                <w:webHidden/>
              </w:rPr>
              <w:fldChar w:fldCharType="begin"/>
            </w:r>
            <w:r>
              <w:rPr>
                <w:noProof/>
                <w:webHidden/>
              </w:rPr>
              <w:instrText xml:space="preserve"> PAGEREF _Toc168845957 \h </w:instrText>
            </w:r>
            <w:r>
              <w:rPr>
                <w:noProof/>
                <w:webHidden/>
              </w:rPr>
            </w:r>
            <w:r>
              <w:rPr>
                <w:noProof/>
                <w:webHidden/>
              </w:rPr>
              <w:fldChar w:fldCharType="separate"/>
            </w:r>
            <w:r>
              <w:rPr>
                <w:noProof/>
                <w:webHidden/>
              </w:rPr>
              <w:t>1</w:t>
            </w:r>
            <w:r>
              <w:rPr>
                <w:noProof/>
                <w:webHidden/>
              </w:rPr>
              <w:fldChar w:fldCharType="end"/>
            </w:r>
          </w:hyperlink>
        </w:p>
        <w:p w14:paraId="398AC569" w14:textId="75DD456E" w:rsidR="004B6099" w:rsidRDefault="004B6099">
          <w:pPr>
            <w:pStyle w:val="TM2"/>
            <w:tabs>
              <w:tab w:val="right" w:leader="dot" w:pos="9062"/>
            </w:tabs>
            <w:rPr>
              <w:rFonts w:eastAsiaTheme="minorEastAsia"/>
              <w:noProof/>
              <w:kern w:val="2"/>
              <w:lang w:eastAsia="fr-FR"/>
              <w14:ligatures w14:val="standardContextual"/>
            </w:rPr>
          </w:pPr>
          <w:hyperlink w:anchor="_Toc168845958" w:history="1">
            <w:r w:rsidRPr="00217BC7">
              <w:rPr>
                <w:rStyle w:val="Lienhypertexte"/>
                <w:b/>
                <w:bCs/>
                <w:noProof/>
              </w:rPr>
              <w:t>Introduction</w:t>
            </w:r>
            <w:r>
              <w:rPr>
                <w:noProof/>
                <w:webHidden/>
              </w:rPr>
              <w:tab/>
            </w:r>
            <w:r>
              <w:rPr>
                <w:noProof/>
                <w:webHidden/>
              </w:rPr>
              <w:fldChar w:fldCharType="begin"/>
            </w:r>
            <w:r>
              <w:rPr>
                <w:noProof/>
                <w:webHidden/>
              </w:rPr>
              <w:instrText xml:space="preserve"> PAGEREF _Toc168845958 \h </w:instrText>
            </w:r>
            <w:r>
              <w:rPr>
                <w:noProof/>
                <w:webHidden/>
              </w:rPr>
            </w:r>
            <w:r>
              <w:rPr>
                <w:noProof/>
                <w:webHidden/>
              </w:rPr>
              <w:fldChar w:fldCharType="separate"/>
            </w:r>
            <w:r>
              <w:rPr>
                <w:noProof/>
                <w:webHidden/>
              </w:rPr>
              <w:t>2</w:t>
            </w:r>
            <w:r>
              <w:rPr>
                <w:noProof/>
                <w:webHidden/>
              </w:rPr>
              <w:fldChar w:fldCharType="end"/>
            </w:r>
          </w:hyperlink>
        </w:p>
        <w:p w14:paraId="1BC415AE" w14:textId="4B033B76" w:rsidR="004B6099" w:rsidRDefault="004B6099">
          <w:pPr>
            <w:pStyle w:val="TM2"/>
            <w:tabs>
              <w:tab w:val="right" w:leader="dot" w:pos="9062"/>
            </w:tabs>
            <w:rPr>
              <w:rFonts w:eastAsiaTheme="minorEastAsia"/>
              <w:noProof/>
              <w:kern w:val="2"/>
              <w:lang w:eastAsia="fr-FR"/>
              <w14:ligatures w14:val="standardContextual"/>
            </w:rPr>
          </w:pPr>
          <w:hyperlink w:anchor="_Toc168845959" w:history="1">
            <w:r w:rsidRPr="00217BC7">
              <w:rPr>
                <w:rStyle w:val="Lienhypertexte"/>
                <w:b/>
                <w:bCs/>
                <w:noProof/>
              </w:rPr>
              <w:t>Caractéristiques</w:t>
            </w:r>
            <w:r>
              <w:rPr>
                <w:noProof/>
                <w:webHidden/>
              </w:rPr>
              <w:tab/>
            </w:r>
            <w:r>
              <w:rPr>
                <w:noProof/>
                <w:webHidden/>
              </w:rPr>
              <w:fldChar w:fldCharType="begin"/>
            </w:r>
            <w:r>
              <w:rPr>
                <w:noProof/>
                <w:webHidden/>
              </w:rPr>
              <w:instrText xml:space="preserve"> PAGEREF _Toc168845959 \h </w:instrText>
            </w:r>
            <w:r>
              <w:rPr>
                <w:noProof/>
                <w:webHidden/>
              </w:rPr>
            </w:r>
            <w:r>
              <w:rPr>
                <w:noProof/>
                <w:webHidden/>
              </w:rPr>
              <w:fldChar w:fldCharType="separate"/>
            </w:r>
            <w:r>
              <w:rPr>
                <w:noProof/>
                <w:webHidden/>
              </w:rPr>
              <w:t>2</w:t>
            </w:r>
            <w:r>
              <w:rPr>
                <w:noProof/>
                <w:webHidden/>
              </w:rPr>
              <w:fldChar w:fldCharType="end"/>
            </w:r>
          </w:hyperlink>
        </w:p>
        <w:p w14:paraId="4C807818" w14:textId="0498F7B9" w:rsidR="004B6099" w:rsidRDefault="004B6099">
          <w:pPr>
            <w:pStyle w:val="TM2"/>
            <w:tabs>
              <w:tab w:val="right" w:leader="dot" w:pos="9062"/>
            </w:tabs>
            <w:rPr>
              <w:rFonts w:eastAsiaTheme="minorEastAsia"/>
              <w:noProof/>
              <w:kern w:val="2"/>
              <w:lang w:eastAsia="fr-FR"/>
              <w14:ligatures w14:val="standardContextual"/>
            </w:rPr>
          </w:pPr>
          <w:hyperlink w:anchor="_Toc168845960" w:history="1">
            <w:r w:rsidRPr="00217BC7">
              <w:rPr>
                <w:rStyle w:val="Lienhypertexte"/>
                <w:b/>
                <w:bCs/>
                <w:noProof/>
              </w:rPr>
              <w:t>Motorisation</w:t>
            </w:r>
            <w:r>
              <w:rPr>
                <w:noProof/>
                <w:webHidden/>
              </w:rPr>
              <w:tab/>
            </w:r>
            <w:r>
              <w:rPr>
                <w:noProof/>
                <w:webHidden/>
              </w:rPr>
              <w:fldChar w:fldCharType="begin"/>
            </w:r>
            <w:r>
              <w:rPr>
                <w:noProof/>
                <w:webHidden/>
              </w:rPr>
              <w:instrText xml:space="preserve"> PAGEREF _Toc168845960 \h </w:instrText>
            </w:r>
            <w:r>
              <w:rPr>
                <w:noProof/>
                <w:webHidden/>
              </w:rPr>
            </w:r>
            <w:r>
              <w:rPr>
                <w:noProof/>
                <w:webHidden/>
              </w:rPr>
              <w:fldChar w:fldCharType="separate"/>
            </w:r>
            <w:r>
              <w:rPr>
                <w:noProof/>
                <w:webHidden/>
              </w:rPr>
              <w:t>3</w:t>
            </w:r>
            <w:r>
              <w:rPr>
                <w:noProof/>
                <w:webHidden/>
              </w:rPr>
              <w:fldChar w:fldCharType="end"/>
            </w:r>
          </w:hyperlink>
        </w:p>
        <w:p w14:paraId="778C2049" w14:textId="418AF2E3" w:rsidR="004B6099" w:rsidRDefault="004B6099">
          <w:pPr>
            <w:pStyle w:val="TM2"/>
            <w:tabs>
              <w:tab w:val="right" w:leader="dot" w:pos="9062"/>
            </w:tabs>
            <w:rPr>
              <w:rFonts w:eastAsiaTheme="minorEastAsia"/>
              <w:noProof/>
              <w:kern w:val="2"/>
              <w:lang w:eastAsia="fr-FR"/>
              <w14:ligatures w14:val="standardContextual"/>
            </w:rPr>
          </w:pPr>
          <w:hyperlink w:anchor="_Toc168845961" w:history="1">
            <w:r w:rsidRPr="00217BC7">
              <w:rPr>
                <w:rStyle w:val="Lienhypertexte"/>
                <w:b/>
                <w:bCs/>
                <w:noProof/>
              </w:rPr>
              <w:t>Avionique</w:t>
            </w:r>
            <w:r>
              <w:rPr>
                <w:noProof/>
                <w:webHidden/>
              </w:rPr>
              <w:tab/>
            </w:r>
            <w:r>
              <w:rPr>
                <w:noProof/>
                <w:webHidden/>
              </w:rPr>
              <w:fldChar w:fldCharType="begin"/>
            </w:r>
            <w:r>
              <w:rPr>
                <w:noProof/>
                <w:webHidden/>
              </w:rPr>
              <w:instrText xml:space="preserve"> PAGEREF _Toc168845961 \h </w:instrText>
            </w:r>
            <w:r>
              <w:rPr>
                <w:noProof/>
                <w:webHidden/>
              </w:rPr>
            </w:r>
            <w:r>
              <w:rPr>
                <w:noProof/>
                <w:webHidden/>
              </w:rPr>
              <w:fldChar w:fldCharType="separate"/>
            </w:r>
            <w:r>
              <w:rPr>
                <w:noProof/>
                <w:webHidden/>
              </w:rPr>
              <w:t>4</w:t>
            </w:r>
            <w:r>
              <w:rPr>
                <w:noProof/>
                <w:webHidden/>
              </w:rPr>
              <w:fldChar w:fldCharType="end"/>
            </w:r>
          </w:hyperlink>
        </w:p>
        <w:p w14:paraId="458D761C" w14:textId="0A94D4F8" w:rsidR="004B6099" w:rsidRDefault="004B6099">
          <w:r>
            <w:rPr>
              <w:b/>
              <w:bCs/>
            </w:rPr>
            <w:fldChar w:fldCharType="end"/>
          </w:r>
        </w:p>
      </w:sdtContent>
    </w:sdt>
    <w:p w14:paraId="410060B6" w14:textId="77777777" w:rsidR="004B6099" w:rsidRDefault="004B6099">
      <w:pPr>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br w:type="page"/>
      </w:r>
    </w:p>
    <w:p w14:paraId="23ECA171" w14:textId="5E38A7F4" w:rsidR="002D54BA" w:rsidRPr="00A66482" w:rsidRDefault="004B6099" w:rsidP="003D5A98">
      <w:pPr>
        <w:pStyle w:val="Titre2"/>
        <w:rPr>
          <w:b/>
          <w:bCs/>
        </w:rPr>
      </w:pPr>
      <w:bookmarkStart w:id="2" w:name="_Toc168845691"/>
      <w:bookmarkStart w:id="3" w:name="_Toc168845958"/>
      <w:r>
        <w:rPr>
          <w:noProof/>
        </w:rPr>
        <w:lastRenderedPageBreak/>
        <w:drawing>
          <wp:anchor distT="0" distB="0" distL="114300" distR="114300" simplePos="0" relativeHeight="251658240" behindDoc="0" locked="0" layoutInCell="1" allowOverlap="1" wp14:anchorId="2B3BF18A" wp14:editId="015165BE">
            <wp:simplePos x="0" y="0"/>
            <wp:positionH relativeFrom="column">
              <wp:posOffset>3024505</wp:posOffset>
            </wp:positionH>
            <wp:positionV relativeFrom="paragraph">
              <wp:posOffset>0</wp:posOffset>
            </wp:positionV>
            <wp:extent cx="2679700" cy="1790602"/>
            <wp:effectExtent l="0" t="0" r="6350" b="635"/>
            <wp:wrapSquare wrapText="bothSides"/>
            <wp:docPr id="117339750"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9700" cy="1790602"/>
                    </a:xfrm>
                    <a:prstGeom prst="rect">
                      <a:avLst/>
                    </a:prstGeom>
                    <a:noFill/>
                    <a:ln>
                      <a:noFill/>
                    </a:ln>
                  </pic:spPr>
                </pic:pic>
              </a:graphicData>
            </a:graphic>
          </wp:anchor>
        </w:drawing>
      </w:r>
      <w:r w:rsidR="003D5A98" w:rsidRPr="00A66482">
        <w:rPr>
          <w:b/>
          <w:bCs/>
        </w:rPr>
        <w:t>Introduction</w:t>
      </w:r>
      <w:bookmarkEnd w:id="2"/>
      <w:bookmarkEnd w:id="3"/>
    </w:p>
    <w:p w14:paraId="47D9D12E" w14:textId="284CB8D6" w:rsidR="00E71370" w:rsidRPr="004B6099" w:rsidRDefault="004B6099" w:rsidP="004B6099">
      <w:pPr>
        <w:jc w:val="both"/>
      </w:pPr>
      <w:r w:rsidRPr="004B6099">
        <w:t>Le </w:t>
      </w:r>
      <w:proofErr w:type="spellStart"/>
      <w:r w:rsidRPr="004B6099">
        <w:t>Soukhoï</w:t>
      </w:r>
      <w:proofErr w:type="spellEnd"/>
      <w:r w:rsidRPr="004B6099">
        <w:t> </w:t>
      </w:r>
      <w:r w:rsidRPr="004B6099">
        <w:t>Su-</w:t>
      </w:r>
      <w:proofErr w:type="gramStart"/>
      <w:r w:rsidRPr="004B6099">
        <w:t xml:space="preserve">57  </w:t>
      </w:r>
      <w:r w:rsidRPr="004B6099">
        <w:t>(</w:t>
      </w:r>
      <w:proofErr w:type="gramEnd"/>
      <w:r w:rsidRPr="004B6099">
        <w:t>en </w:t>
      </w:r>
      <w:r w:rsidRPr="004B6099">
        <w:t>russe</w:t>
      </w:r>
      <w:r w:rsidRPr="004B6099">
        <w:t> : </w:t>
      </w:r>
      <w:proofErr w:type="spellStart"/>
      <w:r w:rsidRPr="004B6099">
        <w:t>Сухой</w:t>
      </w:r>
      <w:proofErr w:type="spellEnd"/>
      <w:r w:rsidRPr="004B6099">
        <w:t xml:space="preserve"> Су-57</w:t>
      </w:r>
      <w:r w:rsidRPr="004B6099">
        <w:t>, </w:t>
      </w:r>
      <w:r w:rsidRPr="004B6099">
        <w:t>Code OTAN</w:t>
      </w:r>
      <w:r w:rsidRPr="004B6099">
        <w:t xml:space="preserve"> : </w:t>
      </w:r>
      <w:proofErr w:type="spellStart"/>
      <w:r w:rsidRPr="004B6099">
        <w:t>Felon</w:t>
      </w:r>
      <w:proofErr w:type="spellEnd"/>
      <w:r w:rsidRPr="004B6099">
        <w:t>, depuis </w:t>
      </w:r>
      <w:r>
        <w:t>septembre 2019</w:t>
      </w:r>
      <w:r w:rsidRPr="004B6099">
        <w:t>) est un </w:t>
      </w:r>
      <w:r w:rsidRPr="004B6099">
        <w:t>avion de combat</w:t>
      </w:r>
      <w:r w:rsidRPr="004B6099">
        <w:t> polyvalent furtif de </w:t>
      </w:r>
      <w:r w:rsidRPr="004B6099">
        <w:t>cinquième génération</w:t>
      </w:r>
      <w:r w:rsidRPr="004B6099">
        <w:t>.</w:t>
      </w:r>
    </w:p>
    <w:p w14:paraId="35455B41" w14:textId="66A6EC97" w:rsidR="004B6099" w:rsidRPr="004B6099" w:rsidRDefault="004B6099" w:rsidP="00E71370">
      <w:pPr>
        <w:jc w:val="both"/>
      </w:pPr>
      <w:r w:rsidRPr="004B6099">
        <w:t>Les caractéristiques ne sont, fin 2018, toujours pas officielles et font l'objet de nombreuses spéculations. On connaît seulement quelques spécifications et mensurations, comme son poids, de l'ordre de 30 </w:t>
      </w:r>
      <w:r>
        <w:t>t</w:t>
      </w:r>
      <w:r w:rsidRPr="004B6099">
        <w:t xml:space="preserve"> en ordre de combat, une </w:t>
      </w:r>
      <w:proofErr w:type="spellStart"/>
      <w:r w:rsidRPr="004B6099">
        <w:t>soute</w:t>
      </w:r>
      <w:proofErr w:type="spellEnd"/>
      <w:r w:rsidRPr="004B6099">
        <w:t xml:space="preserve"> de 4,80 </w:t>
      </w:r>
      <w:r>
        <w:t>m</w:t>
      </w:r>
      <w:r w:rsidRPr="004B6099">
        <w:t xml:space="preserve"> de long au minimum, le fait qu'il sera biréacteur, monoplace pour la version russe, biplace pour la version indienne, équipé d'un radar à antenne active Sh121 conçu par </w:t>
      </w:r>
      <w:proofErr w:type="spellStart"/>
      <w:r w:rsidRPr="004B6099">
        <w:t>Tikhomirov</w:t>
      </w:r>
      <w:proofErr w:type="spellEnd"/>
      <w:r w:rsidRPr="004B6099">
        <w:t xml:space="preserve"> NIIP et de radars bande L dans les ailes. Les versions russes et indiennes présenteront des différences notables (envergure, équipements électroniques...). Il semble que le chasseur T-50 créé de série ait reçu la désignation officielle Su-57.</w:t>
      </w:r>
    </w:p>
    <w:p w14:paraId="005634FB" w14:textId="77777777" w:rsidR="004B6099" w:rsidRPr="00581185" w:rsidRDefault="004B6099" w:rsidP="00E71370">
      <w:pPr>
        <w:jc w:val="both"/>
        <w:rPr>
          <w:b/>
          <w:bCs/>
        </w:rPr>
      </w:pPr>
    </w:p>
    <w:p w14:paraId="68819C76" w14:textId="44CFD3F2" w:rsidR="00E71370" w:rsidRDefault="00E71370" w:rsidP="00E71370">
      <w:pPr>
        <w:pStyle w:val="Titre2"/>
        <w:rPr>
          <w:b/>
          <w:bCs/>
        </w:rPr>
      </w:pPr>
      <w:bookmarkStart w:id="4" w:name="_Toc168845692"/>
      <w:bookmarkStart w:id="5" w:name="_Toc168845959"/>
      <w:r w:rsidRPr="00581185">
        <w:rPr>
          <w:b/>
          <w:bCs/>
        </w:rPr>
        <w:t>Caractéristiques</w:t>
      </w:r>
      <w:bookmarkEnd w:id="4"/>
      <w:bookmarkEnd w:id="5"/>
      <w:r w:rsidRPr="00581185">
        <w:rPr>
          <w:b/>
          <w:bCs/>
        </w:rPr>
        <w:t xml:space="preserve"> </w:t>
      </w:r>
    </w:p>
    <w:p w14:paraId="31B97D6E" w14:textId="718860A3" w:rsidR="00581185" w:rsidRDefault="00581185" w:rsidP="00581185">
      <w:pPr>
        <w:rPr>
          <w:noProof/>
        </w:rPr>
      </w:pPr>
      <w:r w:rsidRPr="00581185">
        <w:rPr>
          <w:noProof/>
        </w:rPr>
        <w:t xml:space="preserve"> </w:t>
      </w:r>
      <w:r w:rsidR="004B6099" w:rsidRPr="004B6099">
        <w:rPr>
          <w:noProof/>
        </w:rPr>
        <w:drawing>
          <wp:inline distT="0" distB="0" distL="0" distR="0" wp14:anchorId="77180F8B" wp14:editId="19EF7EB2">
            <wp:extent cx="2539567" cy="4133850"/>
            <wp:effectExtent l="0" t="0" r="0" b="0"/>
            <wp:docPr id="1929885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85746" name=""/>
                    <pic:cNvPicPr/>
                  </pic:nvPicPr>
                  <pic:blipFill>
                    <a:blip r:embed="rId9"/>
                    <a:stretch>
                      <a:fillRect/>
                    </a:stretch>
                  </pic:blipFill>
                  <pic:spPr>
                    <a:xfrm>
                      <a:off x="0" y="0"/>
                      <a:ext cx="2543084" cy="4139575"/>
                    </a:xfrm>
                    <a:prstGeom prst="rect">
                      <a:avLst/>
                    </a:prstGeom>
                  </pic:spPr>
                </pic:pic>
              </a:graphicData>
            </a:graphic>
          </wp:inline>
        </w:drawing>
      </w:r>
      <w:r w:rsidR="004B6099" w:rsidRPr="004B6099">
        <w:rPr>
          <w:noProof/>
        </w:rPr>
        <w:drawing>
          <wp:inline distT="0" distB="0" distL="0" distR="0" wp14:anchorId="17F03A77" wp14:editId="4E64040F">
            <wp:extent cx="2406650" cy="4154496"/>
            <wp:effectExtent l="0" t="0" r="0" b="0"/>
            <wp:docPr id="605926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6968" name=""/>
                    <pic:cNvPicPr/>
                  </pic:nvPicPr>
                  <pic:blipFill>
                    <a:blip r:embed="rId10"/>
                    <a:stretch>
                      <a:fillRect/>
                    </a:stretch>
                  </pic:blipFill>
                  <pic:spPr>
                    <a:xfrm>
                      <a:off x="0" y="0"/>
                      <a:ext cx="2412311" cy="4164268"/>
                    </a:xfrm>
                    <a:prstGeom prst="rect">
                      <a:avLst/>
                    </a:prstGeom>
                  </pic:spPr>
                </pic:pic>
              </a:graphicData>
            </a:graphic>
          </wp:inline>
        </w:drawing>
      </w:r>
    </w:p>
    <w:p w14:paraId="0FA50073" w14:textId="0C024380" w:rsidR="004B6099" w:rsidRDefault="004B6099" w:rsidP="00581185">
      <w:pPr>
        <w:rPr>
          <w:noProof/>
        </w:rPr>
      </w:pPr>
      <w:r w:rsidRPr="004B6099">
        <w:rPr>
          <w:noProof/>
        </w:rPr>
        <w:lastRenderedPageBreak/>
        <w:drawing>
          <wp:inline distT="0" distB="0" distL="0" distR="0" wp14:anchorId="4DE42C76" wp14:editId="0D1ECA5D">
            <wp:extent cx="2457450" cy="3908966"/>
            <wp:effectExtent l="0" t="0" r="0" b="0"/>
            <wp:docPr id="1334236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36710" name=""/>
                    <pic:cNvPicPr/>
                  </pic:nvPicPr>
                  <pic:blipFill>
                    <a:blip r:embed="rId11"/>
                    <a:stretch>
                      <a:fillRect/>
                    </a:stretch>
                  </pic:blipFill>
                  <pic:spPr>
                    <a:xfrm>
                      <a:off x="0" y="0"/>
                      <a:ext cx="2460422" cy="3913694"/>
                    </a:xfrm>
                    <a:prstGeom prst="rect">
                      <a:avLst/>
                    </a:prstGeom>
                  </pic:spPr>
                </pic:pic>
              </a:graphicData>
            </a:graphic>
          </wp:inline>
        </w:drawing>
      </w:r>
    </w:p>
    <w:p w14:paraId="2487210F" w14:textId="77777777" w:rsidR="004B6099" w:rsidRDefault="004B6099" w:rsidP="00581185">
      <w:pPr>
        <w:rPr>
          <w:noProof/>
        </w:rPr>
      </w:pPr>
    </w:p>
    <w:p w14:paraId="3B9E6696" w14:textId="311E8EC2" w:rsidR="004B6099" w:rsidRPr="004B6099" w:rsidRDefault="004B6099" w:rsidP="004B6099">
      <w:pPr>
        <w:pStyle w:val="Titre2"/>
        <w:rPr>
          <w:b/>
          <w:bCs/>
        </w:rPr>
      </w:pPr>
      <w:bookmarkStart w:id="6" w:name="_Toc168845960"/>
      <w:r w:rsidRPr="004B6099">
        <w:rPr>
          <w:b/>
          <w:bCs/>
        </w:rPr>
        <w:t>Motorisation</w:t>
      </w:r>
      <w:bookmarkEnd w:id="6"/>
    </w:p>
    <w:p w14:paraId="489D12FA" w14:textId="29F99FA8" w:rsidR="004B6099" w:rsidRPr="004B6099" w:rsidRDefault="004B6099" w:rsidP="004B6099">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4B6099">
        <w:rPr>
          <w:rFonts w:asciiTheme="minorHAnsi" w:eastAsiaTheme="minorHAnsi" w:hAnsiTheme="minorHAnsi" w:cstheme="minorBidi"/>
          <w:sz w:val="22"/>
          <w:szCs w:val="22"/>
          <w:lang w:eastAsia="en-US"/>
        </w:rPr>
        <w:t>Il est annoncé en 2015 que le moteur « </w:t>
      </w:r>
      <w:proofErr w:type="spellStart"/>
      <w:r w:rsidRPr="004B6099">
        <w:rPr>
          <w:rFonts w:asciiTheme="minorHAnsi" w:eastAsiaTheme="minorHAnsi" w:hAnsiTheme="minorHAnsi" w:cstheme="minorBidi"/>
          <w:sz w:val="22"/>
          <w:szCs w:val="22"/>
          <w:lang w:eastAsia="en-US"/>
        </w:rPr>
        <w:t>Izdeliye</w:t>
      </w:r>
      <w:proofErr w:type="spellEnd"/>
      <w:r w:rsidRPr="004B6099">
        <w:rPr>
          <w:rFonts w:asciiTheme="minorHAnsi" w:eastAsiaTheme="minorHAnsi" w:hAnsiTheme="minorHAnsi" w:cstheme="minorBidi"/>
          <w:sz w:val="22"/>
          <w:szCs w:val="22"/>
          <w:lang w:eastAsia="en-US"/>
        </w:rPr>
        <w:t xml:space="preserve"> 30 », censé avoir une poussée supérieure à 17 t et prévu pour propulser tous les appareils à l'horizon 2020, a commencé son développement chez UEC Saturn. Un premier exemplaire voit le jour en 2016. La production en série est espérée en 2020 mais, en octobre 2022, il est toujours en cours de mise au point. Il est alors espéré qu'il soit opérationnel fin 2024.</w:t>
      </w:r>
    </w:p>
    <w:p w14:paraId="4CEDD33E" w14:textId="2CFC2EB3" w:rsidR="004B6099" w:rsidRPr="004B6099" w:rsidRDefault="004B6099" w:rsidP="004B6099">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4B6099">
        <w:rPr>
          <w:rFonts w:asciiTheme="minorHAnsi" w:eastAsiaTheme="minorHAnsi" w:hAnsiTheme="minorHAnsi" w:cstheme="minorBidi"/>
          <w:sz w:val="22"/>
          <w:szCs w:val="22"/>
          <w:lang w:eastAsia="en-US"/>
        </w:rPr>
        <w:t>En attendant, le T-50 reste motorisé avec l’AL-41F1, ou « </w:t>
      </w:r>
      <w:proofErr w:type="spellStart"/>
      <w:r w:rsidRPr="004B6099">
        <w:rPr>
          <w:rFonts w:asciiTheme="minorHAnsi" w:eastAsiaTheme="minorHAnsi" w:hAnsiTheme="minorHAnsi" w:cstheme="minorBidi"/>
          <w:sz w:val="22"/>
          <w:szCs w:val="22"/>
          <w:lang w:eastAsia="en-US"/>
        </w:rPr>
        <w:t>Izdeliye</w:t>
      </w:r>
      <w:proofErr w:type="spellEnd"/>
      <w:r w:rsidRPr="004B6099">
        <w:rPr>
          <w:rFonts w:asciiTheme="minorHAnsi" w:eastAsiaTheme="minorHAnsi" w:hAnsiTheme="minorHAnsi" w:cstheme="minorBidi"/>
          <w:sz w:val="22"/>
          <w:szCs w:val="22"/>
          <w:lang w:eastAsia="en-US"/>
        </w:rPr>
        <w:t xml:space="preserve"> 117 », une profonde modernisation de l’AL-31FP qui équipe les Su-30. L'AL-41F1 est doté d’une soufflante au diamètre agrandi, de nouveaux étages de turbine à basse et haute pression, d’une chambre de combustion améliorée et d’une nouvelle régulation numérique fortement intégrée au reste des systèmes de l’avion. Ces moteurs sont équipés de tuyères à </w:t>
      </w:r>
      <w:proofErr w:type="spellStart"/>
      <w:r w:rsidRPr="004B6099">
        <w:rPr>
          <w:rFonts w:asciiTheme="minorHAnsi" w:eastAsiaTheme="minorHAnsi" w:hAnsiTheme="minorHAnsi" w:cstheme="minorBidi"/>
          <w:sz w:val="22"/>
          <w:szCs w:val="22"/>
          <w:lang w:eastAsia="en-US"/>
        </w:rPr>
        <w:t>poussée</w:t>
      </w:r>
      <w:proofErr w:type="spellEnd"/>
      <w:r w:rsidRPr="004B6099">
        <w:rPr>
          <w:rFonts w:asciiTheme="minorHAnsi" w:eastAsiaTheme="minorHAnsi" w:hAnsiTheme="minorHAnsi" w:cstheme="minorBidi"/>
          <w:sz w:val="22"/>
          <w:szCs w:val="22"/>
          <w:lang w:eastAsia="en-US"/>
        </w:rPr>
        <w:t xml:space="preserve"> vectorielle tridimensionnelles, rendant l'avion très maniable. Seize moteurs AL-41F1 ont été fabriqués, dont six pour les essais au sol dont plusieurs ont subi de graves incidents.</w:t>
      </w:r>
    </w:p>
    <w:p w14:paraId="5ACDC3DE" w14:textId="154A6848" w:rsidR="004B6099" w:rsidRPr="004B6099" w:rsidRDefault="004B6099" w:rsidP="004B6099">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4B6099">
        <w:rPr>
          <w:rFonts w:asciiTheme="minorHAnsi" w:eastAsiaTheme="minorHAnsi" w:hAnsiTheme="minorHAnsi" w:cstheme="minorBidi"/>
          <w:sz w:val="22"/>
          <w:szCs w:val="22"/>
          <w:lang w:eastAsia="en-US"/>
        </w:rPr>
        <w:t xml:space="preserve">Au moins un incendie moteur a été constaté entraînant la destruction complète de l'engin et à l'occasion d'une démonstration faite aux forces aériennes indiennes dans le cadre du programme FGFA un autre moteur aurait pris feu. Le PAK-FA a également été victime </w:t>
      </w:r>
      <w:proofErr w:type="gramStart"/>
      <w:r w:rsidRPr="004B6099">
        <w:rPr>
          <w:rFonts w:asciiTheme="minorHAnsi" w:eastAsiaTheme="minorHAnsi" w:hAnsiTheme="minorHAnsi" w:cstheme="minorBidi"/>
          <w:sz w:val="22"/>
          <w:szCs w:val="22"/>
          <w:lang w:eastAsia="en-US"/>
        </w:rPr>
        <w:t>d'une extinction moteur</w:t>
      </w:r>
      <w:proofErr w:type="gramEnd"/>
      <w:r w:rsidRPr="004B6099">
        <w:rPr>
          <w:rFonts w:asciiTheme="minorHAnsi" w:eastAsiaTheme="minorHAnsi" w:hAnsiTheme="minorHAnsi" w:cstheme="minorBidi"/>
          <w:sz w:val="22"/>
          <w:szCs w:val="22"/>
          <w:lang w:eastAsia="en-US"/>
        </w:rPr>
        <w:t xml:space="preserve"> lors du salon aérospatial de Moscou (MAKS) 2011, au cours de laquelle le pilote du T-50 concerné fut contraint de renoncer à son décollage.</w:t>
      </w:r>
    </w:p>
    <w:p w14:paraId="22E00D64" w14:textId="23BF5914" w:rsidR="004B6099" w:rsidRPr="004B6099" w:rsidRDefault="004B6099" w:rsidP="004B6099">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4B6099">
        <w:rPr>
          <w:rFonts w:asciiTheme="minorHAnsi" w:eastAsiaTheme="minorHAnsi" w:hAnsiTheme="minorHAnsi" w:cstheme="minorBidi"/>
          <w:sz w:val="22"/>
          <w:szCs w:val="22"/>
          <w:lang w:eastAsia="en-US"/>
        </w:rPr>
        <w:t>L'AL-41F1, bien que particulièrement puissant, est surtout réputé pour son manque de fiabilité chronique.</w:t>
      </w:r>
    </w:p>
    <w:p w14:paraId="3C070596" w14:textId="77777777" w:rsidR="004B6099" w:rsidRDefault="004B6099" w:rsidP="004B6099">
      <w:pPr>
        <w:pStyle w:val="NormalWeb"/>
        <w:shd w:val="clear" w:color="auto" w:fill="FFFFFF"/>
        <w:spacing w:before="120" w:beforeAutospacing="0" w:after="0" w:afterAutospacing="0"/>
        <w:rPr>
          <w:rFonts w:ascii="Arial" w:hAnsi="Arial" w:cs="Arial"/>
          <w:color w:val="202122"/>
          <w:sz w:val="21"/>
          <w:szCs w:val="21"/>
        </w:rPr>
      </w:pPr>
    </w:p>
    <w:p w14:paraId="086E84D5" w14:textId="36741244" w:rsidR="004B6099" w:rsidRPr="004B6099" w:rsidRDefault="004B6099" w:rsidP="004B6099">
      <w:pPr>
        <w:pStyle w:val="Titre2"/>
        <w:rPr>
          <w:rFonts w:ascii="Arial" w:hAnsi="Arial" w:cs="Arial"/>
          <w:b/>
          <w:bCs/>
          <w:color w:val="auto"/>
          <w:sz w:val="29"/>
          <w:szCs w:val="29"/>
        </w:rPr>
      </w:pPr>
      <w:bookmarkStart w:id="7" w:name="_Toc168845961"/>
      <w:r w:rsidRPr="004B6099">
        <w:rPr>
          <w:b/>
          <w:bCs/>
        </w:rPr>
        <w:lastRenderedPageBreak/>
        <w:t>Avionique</w:t>
      </w:r>
      <w:bookmarkEnd w:id="7"/>
    </w:p>
    <w:p w14:paraId="12EA8825" w14:textId="70FEA773" w:rsidR="004B6099" w:rsidRPr="004B6099" w:rsidRDefault="004B6099" w:rsidP="004B6099">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4B6099">
        <w:rPr>
          <w:rFonts w:asciiTheme="minorHAnsi" w:eastAsiaTheme="minorHAnsi" w:hAnsiTheme="minorHAnsi" w:cstheme="minorBidi"/>
          <w:sz w:val="22"/>
          <w:szCs w:val="22"/>
          <w:lang w:eastAsia="en-US"/>
        </w:rPr>
        <w:t>Ce nouvel appareil est une fusion d'un appareil de frappe et d'un chasseur, il est équipé, selon son constructeur, d'une avionique dernier cri avec une fonction « pilote électronique ».</w:t>
      </w:r>
    </w:p>
    <w:p w14:paraId="4A759FB9" w14:textId="5AC2A655" w:rsidR="004B6099" w:rsidRPr="004B6099" w:rsidRDefault="004B6099" w:rsidP="004B6099">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4B6099">
        <w:rPr>
          <w:rFonts w:asciiTheme="minorHAnsi" w:eastAsiaTheme="minorHAnsi" w:hAnsiTheme="minorHAnsi" w:cstheme="minorBidi"/>
          <w:sz w:val="22"/>
          <w:szCs w:val="22"/>
          <w:lang w:eastAsia="en-US"/>
        </w:rPr>
        <w:t xml:space="preserve">Il possède également un important camouflage face aux radars, aux systèmes optiques et infrarouges (grâce aux matériaux composites). Cela participe à la dissimulation de l'appareil, laissant le pilote se concentrer sur l'accomplissement de missions tactiques. Toutefois, il est à remarquer que les tuyères à </w:t>
      </w:r>
      <w:proofErr w:type="spellStart"/>
      <w:r w:rsidRPr="004B6099">
        <w:rPr>
          <w:rFonts w:asciiTheme="minorHAnsi" w:eastAsiaTheme="minorHAnsi" w:hAnsiTheme="minorHAnsi" w:cstheme="minorBidi"/>
          <w:sz w:val="22"/>
          <w:szCs w:val="22"/>
          <w:lang w:eastAsia="en-US"/>
        </w:rPr>
        <w:t>poussée</w:t>
      </w:r>
      <w:proofErr w:type="spellEnd"/>
      <w:r w:rsidRPr="004B6099">
        <w:rPr>
          <w:rFonts w:asciiTheme="minorHAnsi" w:eastAsiaTheme="minorHAnsi" w:hAnsiTheme="minorHAnsi" w:cstheme="minorBidi"/>
          <w:sz w:val="22"/>
          <w:szCs w:val="22"/>
          <w:lang w:eastAsia="en-US"/>
        </w:rPr>
        <w:t xml:space="preserve"> vectorielle sont identiques à celles du démonstrateur Su-37 et ne présentent donc pas les gages d'une très bonne furtivité.</w:t>
      </w:r>
    </w:p>
    <w:p w14:paraId="3BAEFE5A" w14:textId="77777777" w:rsidR="004B6099" w:rsidRDefault="004B6099" w:rsidP="00581185">
      <w:pPr>
        <w:rPr>
          <w:noProof/>
        </w:rPr>
      </w:pPr>
    </w:p>
    <w:p w14:paraId="290587FC" w14:textId="77777777" w:rsidR="00581185" w:rsidRDefault="00581185" w:rsidP="00581185">
      <w:pPr>
        <w:rPr>
          <w:noProof/>
        </w:rPr>
      </w:pPr>
    </w:p>
    <w:p w14:paraId="00B247F4" w14:textId="77777777" w:rsidR="00581185" w:rsidRPr="00581185" w:rsidRDefault="00581185" w:rsidP="00581185"/>
    <w:sectPr w:rsidR="00581185" w:rsidRPr="00581185">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5B9B7" w14:textId="77777777" w:rsidR="00A509B7" w:rsidRDefault="00A509B7" w:rsidP="00B33482">
      <w:pPr>
        <w:spacing w:after="0" w:line="240" w:lineRule="auto"/>
      </w:pPr>
      <w:r>
        <w:separator/>
      </w:r>
    </w:p>
  </w:endnote>
  <w:endnote w:type="continuationSeparator" w:id="0">
    <w:p w14:paraId="58CB3311" w14:textId="77777777" w:rsidR="00A509B7" w:rsidRDefault="00A509B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C69CF" w14:textId="77777777" w:rsidR="00A509B7" w:rsidRDefault="00A509B7" w:rsidP="00B33482">
      <w:pPr>
        <w:spacing w:after="0" w:line="240" w:lineRule="auto"/>
      </w:pPr>
      <w:r>
        <w:separator/>
      </w:r>
    </w:p>
  </w:footnote>
  <w:footnote w:type="continuationSeparator" w:id="0">
    <w:p w14:paraId="59B5892F" w14:textId="77777777" w:rsidR="00A509B7" w:rsidRDefault="00A509B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42982CEF" w:rsidR="00B33482" w:rsidRPr="00F67AFF" w:rsidRDefault="00F67AFF" w:rsidP="00F67AFF">
    <w:pPr>
      <w:pStyle w:val="En-tte"/>
    </w:pPr>
    <w:r>
      <w:t>S</w:t>
    </w:r>
    <w:r w:rsidR="00B94464">
      <w:t>I</w:t>
    </w:r>
    <w:r>
      <w:t xml:space="preserve"> – </w:t>
    </w:r>
    <w:proofErr w:type="spellStart"/>
    <w:r w:rsidR="004B6099" w:rsidRPr="004B6099">
      <w:t>Soukhoï</w:t>
    </w:r>
    <w:proofErr w:type="spellEnd"/>
    <w:r w:rsidR="004B6099" w:rsidRPr="004B6099">
      <w:t xml:space="preserve"> Su-57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18C1"/>
    <w:rsid w:val="003A01AC"/>
    <w:rsid w:val="003D5A98"/>
    <w:rsid w:val="004B6099"/>
    <w:rsid w:val="00581185"/>
    <w:rsid w:val="005C020A"/>
    <w:rsid w:val="00757B00"/>
    <w:rsid w:val="007B298A"/>
    <w:rsid w:val="007E575E"/>
    <w:rsid w:val="00832021"/>
    <w:rsid w:val="008E7FE0"/>
    <w:rsid w:val="00A418FF"/>
    <w:rsid w:val="00A509B7"/>
    <w:rsid w:val="00A66482"/>
    <w:rsid w:val="00AE2970"/>
    <w:rsid w:val="00B33482"/>
    <w:rsid w:val="00B84C30"/>
    <w:rsid w:val="00B94464"/>
    <w:rsid w:val="00BF3640"/>
    <w:rsid w:val="00E016DE"/>
    <w:rsid w:val="00E033D8"/>
    <w:rsid w:val="00E71370"/>
    <w:rsid w:val="00F33AE1"/>
    <w:rsid w:val="00F67AFF"/>
    <w:rsid w:val="00F75C01"/>
    <w:rsid w:val="00FF42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4B60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flagicon">
    <w:name w:val="flagicon"/>
    <w:basedOn w:val="Policepardfaut"/>
    <w:rsid w:val="00581185"/>
  </w:style>
  <w:style w:type="character" w:customStyle="1" w:styleId="nowrap">
    <w:name w:val="nowrap"/>
    <w:basedOn w:val="Policepardfaut"/>
    <w:rsid w:val="00581185"/>
  </w:style>
  <w:style w:type="paragraph" w:styleId="En-ttedetabledesmatires">
    <w:name w:val="TOC Heading"/>
    <w:basedOn w:val="Titre1"/>
    <w:next w:val="Normal"/>
    <w:uiPriority w:val="39"/>
    <w:unhideWhenUsed/>
    <w:qFormat/>
    <w:rsid w:val="004B609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4B6099"/>
    <w:pPr>
      <w:spacing w:after="100"/>
      <w:ind w:left="220"/>
    </w:pPr>
  </w:style>
  <w:style w:type="character" w:customStyle="1" w:styleId="lang-ru">
    <w:name w:val="lang-ru"/>
    <w:basedOn w:val="Policepardfaut"/>
    <w:rsid w:val="004B6099"/>
  </w:style>
  <w:style w:type="character" w:customStyle="1" w:styleId="Titre3Car">
    <w:name w:val="Titre 3 Car"/>
    <w:basedOn w:val="Policepardfaut"/>
    <w:link w:val="Titre3"/>
    <w:uiPriority w:val="9"/>
    <w:semiHidden/>
    <w:rsid w:val="004B6099"/>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4B6099"/>
  </w:style>
  <w:style w:type="character" w:customStyle="1" w:styleId="mw-editsection-bracket">
    <w:name w:val="mw-editsection-bracket"/>
    <w:basedOn w:val="Policepardfaut"/>
    <w:rsid w:val="004B6099"/>
  </w:style>
  <w:style w:type="character" w:customStyle="1" w:styleId="mw-editsection-divider">
    <w:name w:val="mw-editsection-divider"/>
    <w:basedOn w:val="Policepardfaut"/>
    <w:rsid w:val="004B6099"/>
  </w:style>
  <w:style w:type="character" w:customStyle="1" w:styleId="mw-valign-text-top">
    <w:name w:val="mw-valign-text-top"/>
    <w:basedOn w:val="Policepardfaut"/>
    <w:rsid w:val="004B6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937843">
      <w:bodyDiv w:val="1"/>
      <w:marLeft w:val="0"/>
      <w:marRight w:val="0"/>
      <w:marTop w:val="0"/>
      <w:marBottom w:val="0"/>
      <w:divBdr>
        <w:top w:val="none" w:sz="0" w:space="0" w:color="auto"/>
        <w:left w:val="none" w:sz="0" w:space="0" w:color="auto"/>
        <w:bottom w:val="none" w:sz="0" w:space="0" w:color="auto"/>
        <w:right w:val="none" w:sz="0" w:space="0" w:color="auto"/>
      </w:divBdr>
    </w:div>
    <w:div w:id="601690552">
      <w:bodyDiv w:val="1"/>
      <w:marLeft w:val="0"/>
      <w:marRight w:val="0"/>
      <w:marTop w:val="0"/>
      <w:marBottom w:val="0"/>
      <w:divBdr>
        <w:top w:val="none" w:sz="0" w:space="0" w:color="auto"/>
        <w:left w:val="none" w:sz="0" w:space="0" w:color="auto"/>
        <w:bottom w:val="none" w:sz="0" w:space="0" w:color="auto"/>
        <w:right w:val="none" w:sz="0" w:space="0" w:color="auto"/>
      </w:divBdr>
      <w:divsChild>
        <w:div w:id="2028485534">
          <w:marLeft w:val="480"/>
          <w:marRight w:val="0"/>
          <w:marTop w:val="72"/>
          <w:marBottom w:val="168"/>
          <w:divBdr>
            <w:top w:val="single" w:sz="6" w:space="2" w:color="FF8822"/>
            <w:left w:val="single" w:sz="2" w:space="0" w:color="FF8822"/>
            <w:bottom w:val="single" w:sz="6" w:space="4" w:color="FF8822"/>
            <w:right w:val="single" w:sz="2" w:space="6" w:color="FF8822"/>
          </w:divBdr>
          <w:divsChild>
            <w:div w:id="4925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60222">
      <w:bodyDiv w:val="1"/>
      <w:marLeft w:val="0"/>
      <w:marRight w:val="0"/>
      <w:marTop w:val="0"/>
      <w:marBottom w:val="0"/>
      <w:divBdr>
        <w:top w:val="none" w:sz="0" w:space="0" w:color="auto"/>
        <w:left w:val="none" w:sz="0" w:space="0" w:color="auto"/>
        <w:bottom w:val="none" w:sz="0" w:space="0" w:color="auto"/>
        <w:right w:val="none" w:sz="0" w:space="0" w:color="auto"/>
      </w:divBdr>
    </w:div>
    <w:div w:id="1408766299">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125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542617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DC25-19AC-4FB7-BB3F-1CE85B806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Pages>
  <Words>542</Words>
  <Characters>2982</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21</cp:revision>
  <dcterms:created xsi:type="dcterms:W3CDTF">2022-11-21T18:39:00Z</dcterms:created>
  <dcterms:modified xsi:type="dcterms:W3CDTF">2024-06-09T15:19:00Z</dcterms:modified>
</cp:coreProperties>
</file>