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823F8" w14:textId="061366B3" w:rsidR="00B33482" w:rsidRDefault="0099623E" w:rsidP="008B3D80">
      <w:pPr>
        <w:pStyle w:val="Titre1"/>
        <w:jc w:val="both"/>
      </w:pPr>
      <w:bookmarkStart w:id="0" w:name="_Toc133071471"/>
      <w:r>
        <w:t>Télescope géant européen (ELT)</w:t>
      </w:r>
      <w:bookmarkEnd w:id="0"/>
    </w:p>
    <w:sdt>
      <w:sdtPr>
        <w:id w:val="-1987926353"/>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1A5B4936" w14:textId="020CE307" w:rsidR="00C70AAF" w:rsidRDefault="00C70AAF">
          <w:pPr>
            <w:pStyle w:val="En-ttedetabledesmatires"/>
          </w:pPr>
          <w:r>
            <w:t>Table des matières</w:t>
          </w:r>
        </w:p>
        <w:p w14:paraId="6E1BB49C" w14:textId="27D07F95" w:rsidR="002E08A0" w:rsidRDefault="00C70AAF">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133071471" w:history="1">
            <w:r w:rsidR="002E08A0" w:rsidRPr="00D14092">
              <w:rPr>
                <w:rStyle w:val="Lienhypertexte"/>
                <w:noProof/>
              </w:rPr>
              <w:t>Télescope géant européen (ELT)</w:t>
            </w:r>
            <w:r w:rsidR="002E08A0">
              <w:rPr>
                <w:noProof/>
                <w:webHidden/>
              </w:rPr>
              <w:tab/>
            </w:r>
            <w:r w:rsidR="002E08A0">
              <w:rPr>
                <w:noProof/>
                <w:webHidden/>
              </w:rPr>
              <w:fldChar w:fldCharType="begin"/>
            </w:r>
            <w:r w:rsidR="002E08A0">
              <w:rPr>
                <w:noProof/>
                <w:webHidden/>
              </w:rPr>
              <w:instrText xml:space="preserve"> PAGEREF _Toc133071471 \h </w:instrText>
            </w:r>
            <w:r w:rsidR="002E08A0">
              <w:rPr>
                <w:noProof/>
                <w:webHidden/>
              </w:rPr>
            </w:r>
            <w:r w:rsidR="002E08A0">
              <w:rPr>
                <w:noProof/>
                <w:webHidden/>
              </w:rPr>
              <w:fldChar w:fldCharType="separate"/>
            </w:r>
            <w:r w:rsidR="002E08A0">
              <w:rPr>
                <w:noProof/>
                <w:webHidden/>
              </w:rPr>
              <w:t>1</w:t>
            </w:r>
            <w:r w:rsidR="002E08A0">
              <w:rPr>
                <w:noProof/>
                <w:webHidden/>
              </w:rPr>
              <w:fldChar w:fldCharType="end"/>
            </w:r>
          </w:hyperlink>
        </w:p>
        <w:p w14:paraId="37ECC866" w14:textId="3C86BB22" w:rsidR="002E08A0" w:rsidRDefault="002E08A0">
          <w:pPr>
            <w:pStyle w:val="TM2"/>
            <w:tabs>
              <w:tab w:val="right" w:leader="dot" w:pos="9062"/>
            </w:tabs>
            <w:rPr>
              <w:rFonts w:eastAsiaTheme="minorEastAsia"/>
              <w:noProof/>
              <w:lang w:eastAsia="fr-FR"/>
            </w:rPr>
          </w:pPr>
          <w:hyperlink w:anchor="_Toc133071472" w:history="1">
            <w:r w:rsidRPr="00D14092">
              <w:rPr>
                <w:rStyle w:val="Lienhypertexte"/>
                <w:b/>
                <w:bCs/>
                <w:noProof/>
              </w:rPr>
              <w:t>Introduction</w:t>
            </w:r>
            <w:r>
              <w:rPr>
                <w:noProof/>
                <w:webHidden/>
              </w:rPr>
              <w:tab/>
            </w:r>
            <w:r>
              <w:rPr>
                <w:noProof/>
                <w:webHidden/>
              </w:rPr>
              <w:fldChar w:fldCharType="begin"/>
            </w:r>
            <w:r>
              <w:rPr>
                <w:noProof/>
                <w:webHidden/>
              </w:rPr>
              <w:instrText xml:space="preserve"> PAGEREF _Toc133071472 \h </w:instrText>
            </w:r>
            <w:r>
              <w:rPr>
                <w:noProof/>
                <w:webHidden/>
              </w:rPr>
            </w:r>
            <w:r>
              <w:rPr>
                <w:noProof/>
                <w:webHidden/>
              </w:rPr>
              <w:fldChar w:fldCharType="separate"/>
            </w:r>
            <w:r>
              <w:rPr>
                <w:noProof/>
                <w:webHidden/>
              </w:rPr>
              <w:t>1</w:t>
            </w:r>
            <w:r>
              <w:rPr>
                <w:noProof/>
                <w:webHidden/>
              </w:rPr>
              <w:fldChar w:fldCharType="end"/>
            </w:r>
          </w:hyperlink>
        </w:p>
        <w:p w14:paraId="11D0B11F" w14:textId="181A8E08" w:rsidR="002E08A0" w:rsidRDefault="002E08A0">
          <w:pPr>
            <w:pStyle w:val="TM2"/>
            <w:tabs>
              <w:tab w:val="right" w:leader="dot" w:pos="9062"/>
            </w:tabs>
            <w:rPr>
              <w:rFonts w:eastAsiaTheme="minorEastAsia"/>
              <w:noProof/>
              <w:lang w:eastAsia="fr-FR"/>
            </w:rPr>
          </w:pPr>
          <w:hyperlink w:anchor="_Toc133071473" w:history="1">
            <w:r w:rsidRPr="00D14092">
              <w:rPr>
                <w:rStyle w:val="Lienhypertexte"/>
                <w:b/>
                <w:bCs/>
                <w:noProof/>
              </w:rPr>
              <w:t>Objectifs scientifiques</w:t>
            </w:r>
            <w:r>
              <w:rPr>
                <w:noProof/>
                <w:webHidden/>
              </w:rPr>
              <w:tab/>
            </w:r>
            <w:r>
              <w:rPr>
                <w:noProof/>
                <w:webHidden/>
              </w:rPr>
              <w:fldChar w:fldCharType="begin"/>
            </w:r>
            <w:r>
              <w:rPr>
                <w:noProof/>
                <w:webHidden/>
              </w:rPr>
              <w:instrText xml:space="preserve"> PAGEREF _Toc133071473 \h </w:instrText>
            </w:r>
            <w:r>
              <w:rPr>
                <w:noProof/>
                <w:webHidden/>
              </w:rPr>
            </w:r>
            <w:r>
              <w:rPr>
                <w:noProof/>
                <w:webHidden/>
              </w:rPr>
              <w:fldChar w:fldCharType="separate"/>
            </w:r>
            <w:r>
              <w:rPr>
                <w:noProof/>
                <w:webHidden/>
              </w:rPr>
              <w:t>1</w:t>
            </w:r>
            <w:r>
              <w:rPr>
                <w:noProof/>
                <w:webHidden/>
              </w:rPr>
              <w:fldChar w:fldCharType="end"/>
            </w:r>
          </w:hyperlink>
        </w:p>
        <w:p w14:paraId="0E27B15B" w14:textId="62E51A38" w:rsidR="002E08A0" w:rsidRDefault="002E08A0">
          <w:pPr>
            <w:pStyle w:val="TM2"/>
            <w:tabs>
              <w:tab w:val="right" w:leader="dot" w:pos="9062"/>
            </w:tabs>
            <w:rPr>
              <w:rFonts w:eastAsiaTheme="minorEastAsia"/>
              <w:noProof/>
              <w:lang w:eastAsia="fr-FR"/>
            </w:rPr>
          </w:pPr>
          <w:hyperlink w:anchor="_Toc133071474" w:history="1">
            <w:r w:rsidRPr="00D14092">
              <w:rPr>
                <w:rStyle w:val="Lienhypertexte"/>
                <w:b/>
                <w:bCs/>
                <w:noProof/>
              </w:rPr>
              <w:t>Caractéristiques techniques de l'E-ELT</w:t>
            </w:r>
            <w:r>
              <w:rPr>
                <w:noProof/>
                <w:webHidden/>
              </w:rPr>
              <w:tab/>
            </w:r>
            <w:r>
              <w:rPr>
                <w:noProof/>
                <w:webHidden/>
              </w:rPr>
              <w:fldChar w:fldCharType="begin"/>
            </w:r>
            <w:r>
              <w:rPr>
                <w:noProof/>
                <w:webHidden/>
              </w:rPr>
              <w:instrText xml:space="preserve"> PAGEREF _Toc133071474 \h </w:instrText>
            </w:r>
            <w:r>
              <w:rPr>
                <w:noProof/>
                <w:webHidden/>
              </w:rPr>
            </w:r>
            <w:r>
              <w:rPr>
                <w:noProof/>
                <w:webHidden/>
              </w:rPr>
              <w:fldChar w:fldCharType="separate"/>
            </w:r>
            <w:r>
              <w:rPr>
                <w:noProof/>
                <w:webHidden/>
              </w:rPr>
              <w:t>2</w:t>
            </w:r>
            <w:r>
              <w:rPr>
                <w:noProof/>
                <w:webHidden/>
              </w:rPr>
              <w:fldChar w:fldCharType="end"/>
            </w:r>
          </w:hyperlink>
        </w:p>
        <w:p w14:paraId="23CBA14A" w14:textId="62FC6F79" w:rsidR="002E08A0" w:rsidRDefault="002E08A0">
          <w:pPr>
            <w:pStyle w:val="TM2"/>
            <w:tabs>
              <w:tab w:val="right" w:leader="dot" w:pos="9062"/>
            </w:tabs>
            <w:rPr>
              <w:rFonts w:eastAsiaTheme="minorEastAsia"/>
              <w:noProof/>
              <w:lang w:eastAsia="fr-FR"/>
            </w:rPr>
          </w:pPr>
          <w:hyperlink w:anchor="_Toc133071475" w:history="1">
            <w:r w:rsidRPr="00D14092">
              <w:rPr>
                <w:rStyle w:val="Lienhypertexte"/>
                <w:b/>
                <w:bCs/>
                <w:noProof/>
              </w:rPr>
              <w:t>La structure du télescope</w:t>
            </w:r>
            <w:r>
              <w:rPr>
                <w:noProof/>
                <w:webHidden/>
              </w:rPr>
              <w:tab/>
            </w:r>
            <w:r>
              <w:rPr>
                <w:noProof/>
                <w:webHidden/>
              </w:rPr>
              <w:fldChar w:fldCharType="begin"/>
            </w:r>
            <w:r>
              <w:rPr>
                <w:noProof/>
                <w:webHidden/>
              </w:rPr>
              <w:instrText xml:space="preserve"> PAGEREF _Toc133071475 \h </w:instrText>
            </w:r>
            <w:r>
              <w:rPr>
                <w:noProof/>
                <w:webHidden/>
              </w:rPr>
            </w:r>
            <w:r>
              <w:rPr>
                <w:noProof/>
                <w:webHidden/>
              </w:rPr>
              <w:fldChar w:fldCharType="separate"/>
            </w:r>
            <w:r>
              <w:rPr>
                <w:noProof/>
                <w:webHidden/>
              </w:rPr>
              <w:t>3</w:t>
            </w:r>
            <w:r>
              <w:rPr>
                <w:noProof/>
                <w:webHidden/>
              </w:rPr>
              <w:fldChar w:fldCharType="end"/>
            </w:r>
          </w:hyperlink>
        </w:p>
        <w:p w14:paraId="55F75452" w14:textId="57309F71" w:rsidR="002E08A0" w:rsidRDefault="002E08A0">
          <w:pPr>
            <w:pStyle w:val="TM2"/>
            <w:tabs>
              <w:tab w:val="right" w:leader="dot" w:pos="9062"/>
            </w:tabs>
            <w:rPr>
              <w:rFonts w:eastAsiaTheme="minorEastAsia"/>
              <w:noProof/>
              <w:lang w:eastAsia="fr-FR"/>
            </w:rPr>
          </w:pPr>
          <w:hyperlink w:anchor="_Toc133071476" w:history="1">
            <w:r w:rsidRPr="00D14092">
              <w:rPr>
                <w:rStyle w:val="Lienhypertexte"/>
                <w:b/>
                <w:bCs/>
                <w:noProof/>
              </w:rPr>
              <w:t>Partie</w:t>
            </w:r>
            <w:r w:rsidRPr="00D14092">
              <w:rPr>
                <w:rStyle w:val="Lienhypertexte"/>
                <w:noProof/>
              </w:rPr>
              <w:t xml:space="preserve"> </w:t>
            </w:r>
            <w:r w:rsidRPr="00D14092">
              <w:rPr>
                <w:rStyle w:val="Lienhypertexte"/>
                <w:b/>
                <w:bCs/>
                <w:noProof/>
              </w:rPr>
              <w:t>optique</w:t>
            </w:r>
            <w:r>
              <w:rPr>
                <w:noProof/>
                <w:webHidden/>
              </w:rPr>
              <w:tab/>
            </w:r>
            <w:r>
              <w:rPr>
                <w:noProof/>
                <w:webHidden/>
              </w:rPr>
              <w:fldChar w:fldCharType="begin"/>
            </w:r>
            <w:r>
              <w:rPr>
                <w:noProof/>
                <w:webHidden/>
              </w:rPr>
              <w:instrText xml:space="preserve"> PAGEREF _Toc133071476 \h </w:instrText>
            </w:r>
            <w:r>
              <w:rPr>
                <w:noProof/>
                <w:webHidden/>
              </w:rPr>
            </w:r>
            <w:r>
              <w:rPr>
                <w:noProof/>
                <w:webHidden/>
              </w:rPr>
              <w:fldChar w:fldCharType="separate"/>
            </w:r>
            <w:r>
              <w:rPr>
                <w:noProof/>
                <w:webHidden/>
              </w:rPr>
              <w:t>3</w:t>
            </w:r>
            <w:r>
              <w:rPr>
                <w:noProof/>
                <w:webHidden/>
              </w:rPr>
              <w:fldChar w:fldCharType="end"/>
            </w:r>
          </w:hyperlink>
        </w:p>
        <w:p w14:paraId="0C6AAFB9" w14:textId="7F509FBB" w:rsidR="002E08A0" w:rsidRDefault="002E08A0">
          <w:pPr>
            <w:pStyle w:val="TM2"/>
            <w:tabs>
              <w:tab w:val="right" w:leader="dot" w:pos="9062"/>
            </w:tabs>
            <w:rPr>
              <w:rFonts w:eastAsiaTheme="minorEastAsia"/>
              <w:noProof/>
              <w:lang w:eastAsia="fr-FR"/>
            </w:rPr>
          </w:pPr>
          <w:hyperlink w:anchor="_Toc133071477" w:history="1">
            <w:r w:rsidRPr="00D14092">
              <w:rPr>
                <w:rStyle w:val="Lienhypertexte"/>
                <w:b/>
                <w:bCs/>
                <w:noProof/>
              </w:rPr>
              <w:t>Optique adaptative</w:t>
            </w:r>
            <w:r>
              <w:rPr>
                <w:noProof/>
                <w:webHidden/>
              </w:rPr>
              <w:tab/>
            </w:r>
            <w:r>
              <w:rPr>
                <w:noProof/>
                <w:webHidden/>
              </w:rPr>
              <w:fldChar w:fldCharType="begin"/>
            </w:r>
            <w:r>
              <w:rPr>
                <w:noProof/>
                <w:webHidden/>
              </w:rPr>
              <w:instrText xml:space="preserve"> PAGEREF _Toc133071477 \h </w:instrText>
            </w:r>
            <w:r>
              <w:rPr>
                <w:noProof/>
                <w:webHidden/>
              </w:rPr>
            </w:r>
            <w:r>
              <w:rPr>
                <w:noProof/>
                <w:webHidden/>
              </w:rPr>
              <w:fldChar w:fldCharType="separate"/>
            </w:r>
            <w:r>
              <w:rPr>
                <w:noProof/>
                <w:webHidden/>
              </w:rPr>
              <w:t>4</w:t>
            </w:r>
            <w:r>
              <w:rPr>
                <w:noProof/>
                <w:webHidden/>
              </w:rPr>
              <w:fldChar w:fldCharType="end"/>
            </w:r>
          </w:hyperlink>
        </w:p>
        <w:p w14:paraId="73E40F31" w14:textId="04E8DE23" w:rsidR="002E08A0" w:rsidRDefault="002E08A0">
          <w:pPr>
            <w:pStyle w:val="TM2"/>
            <w:tabs>
              <w:tab w:val="right" w:leader="dot" w:pos="9062"/>
            </w:tabs>
            <w:rPr>
              <w:rFonts w:eastAsiaTheme="minorEastAsia"/>
              <w:noProof/>
              <w:lang w:eastAsia="fr-FR"/>
            </w:rPr>
          </w:pPr>
          <w:hyperlink w:anchor="_Toc133071478" w:history="1">
            <w:r w:rsidRPr="00D14092">
              <w:rPr>
                <w:rStyle w:val="Lienhypertexte"/>
                <w:b/>
                <w:bCs/>
                <w:noProof/>
              </w:rPr>
              <w:t>Le dôme</w:t>
            </w:r>
            <w:r>
              <w:rPr>
                <w:noProof/>
                <w:webHidden/>
              </w:rPr>
              <w:tab/>
            </w:r>
            <w:r>
              <w:rPr>
                <w:noProof/>
                <w:webHidden/>
              </w:rPr>
              <w:fldChar w:fldCharType="begin"/>
            </w:r>
            <w:r>
              <w:rPr>
                <w:noProof/>
                <w:webHidden/>
              </w:rPr>
              <w:instrText xml:space="preserve"> PAGEREF _Toc133071478 \h </w:instrText>
            </w:r>
            <w:r>
              <w:rPr>
                <w:noProof/>
                <w:webHidden/>
              </w:rPr>
            </w:r>
            <w:r>
              <w:rPr>
                <w:noProof/>
                <w:webHidden/>
              </w:rPr>
              <w:fldChar w:fldCharType="separate"/>
            </w:r>
            <w:r>
              <w:rPr>
                <w:noProof/>
                <w:webHidden/>
              </w:rPr>
              <w:t>5</w:t>
            </w:r>
            <w:r>
              <w:rPr>
                <w:noProof/>
                <w:webHidden/>
              </w:rPr>
              <w:fldChar w:fldCharType="end"/>
            </w:r>
          </w:hyperlink>
        </w:p>
        <w:p w14:paraId="0F27B37B" w14:textId="6CE8F98E" w:rsidR="002E08A0" w:rsidRDefault="002E08A0">
          <w:pPr>
            <w:pStyle w:val="TM2"/>
            <w:tabs>
              <w:tab w:val="right" w:leader="dot" w:pos="9062"/>
            </w:tabs>
            <w:rPr>
              <w:rFonts w:eastAsiaTheme="minorEastAsia"/>
              <w:noProof/>
              <w:lang w:eastAsia="fr-FR"/>
            </w:rPr>
          </w:pPr>
          <w:hyperlink w:anchor="_Toc133071479" w:history="1">
            <w:r w:rsidRPr="00D14092">
              <w:rPr>
                <w:rStyle w:val="Lienhypertexte"/>
                <w:b/>
                <w:bCs/>
                <w:noProof/>
              </w:rPr>
              <w:t>Instruments</w:t>
            </w:r>
            <w:r>
              <w:rPr>
                <w:noProof/>
                <w:webHidden/>
              </w:rPr>
              <w:tab/>
            </w:r>
            <w:r>
              <w:rPr>
                <w:noProof/>
                <w:webHidden/>
              </w:rPr>
              <w:fldChar w:fldCharType="begin"/>
            </w:r>
            <w:r>
              <w:rPr>
                <w:noProof/>
                <w:webHidden/>
              </w:rPr>
              <w:instrText xml:space="preserve"> PAGEREF _Toc133071479 \h </w:instrText>
            </w:r>
            <w:r>
              <w:rPr>
                <w:noProof/>
                <w:webHidden/>
              </w:rPr>
            </w:r>
            <w:r>
              <w:rPr>
                <w:noProof/>
                <w:webHidden/>
              </w:rPr>
              <w:fldChar w:fldCharType="separate"/>
            </w:r>
            <w:r>
              <w:rPr>
                <w:noProof/>
                <w:webHidden/>
              </w:rPr>
              <w:t>6</w:t>
            </w:r>
            <w:r>
              <w:rPr>
                <w:noProof/>
                <w:webHidden/>
              </w:rPr>
              <w:fldChar w:fldCharType="end"/>
            </w:r>
          </w:hyperlink>
        </w:p>
        <w:p w14:paraId="77491BF5" w14:textId="011D1FB9" w:rsidR="00C70AAF" w:rsidRPr="007E575E" w:rsidRDefault="00C70AAF" w:rsidP="00C70AAF">
          <w:r>
            <w:rPr>
              <w:b/>
              <w:bCs/>
            </w:rPr>
            <w:fldChar w:fldCharType="end"/>
          </w:r>
        </w:p>
      </w:sdtContent>
    </w:sdt>
    <w:p w14:paraId="23ECA171" w14:textId="73D83C5A" w:rsidR="002D54BA" w:rsidRPr="002F4169" w:rsidRDefault="003D5A98" w:rsidP="008B3D80">
      <w:pPr>
        <w:pStyle w:val="Titre2"/>
        <w:jc w:val="both"/>
        <w:rPr>
          <w:b/>
          <w:bCs/>
        </w:rPr>
      </w:pPr>
      <w:bookmarkStart w:id="1" w:name="_Toc133071472"/>
      <w:r w:rsidRPr="002F4169">
        <w:rPr>
          <w:b/>
          <w:bCs/>
        </w:rPr>
        <w:t>Introduction</w:t>
      </w:r>
      <w:bookmarkEnd w:id="1"/>
    </w:p>
    <w:p w14:paraId="13FDA10F" w14:textId="1958AB6F" w:rsidR="002F4169" w:rsidRPr="002F4169" w:rsidRDefault="002F4169" w:rsidP="008B3D80">
      <w:pPr>
        <w:pStyle w:val="NormalWeb"/>
        <w:jc w:val="both"/>
        <w:rPr>
          <w:rFonts w:ascii="Arial" w:eastAsiaTheme="minorHAnsi" w:hAnsi="Arial" w:cs="Arial"/>
          <w:sz w:val="22"/>
          <w:szCs w:val="22"/>
          <w:lang w:eastAsia="en-US"/>
        </w:rPr>
      </w:pPr>
      <w:r w:rsidRPr="002F4169">
        <w:rPr>
          <w:rFonts w:ascii="Arial" w:eastAsiaTheme="minorHAnsi" w:hAnsi="Arial" w:cs="Arial"/>
          <w:sz w:val="22"/>
          <w:szCs w:val="22"/>
          <w:lang w:eastAsia="en-US"/>
        </w:rPr>
        <w:t>Le Télescope géant européen (</w:t>
      </w:r>
      <w:proofErr w:type="spellStart"/>
      <w:r w:rsidRPr="002F4169">
        <w:rPr>
          <w:rFonts w:ascii="Arial" w:eastAsiaTheme="minorHAnsi" w:hAnsi="Arial" w:cs="Arial"/>
          <w:sz w:val="22"/>
          <w:szCs w:val="22"/>
          <w:lang w:eastAsia="en-US"/>
        </w:rPr>
        <w:t>Extremely</w:t>
      </w:r>
      <w:proofErr w:type="spellEnd"/>
      <w:r w:rsidRPr="002F4169">
        <w:rPr>
          <w:rFonts w:ascii="Arial" w:eastAsiaTheme="minorHAnsi" w:hAnsi="Arial" w:cs="Arial"/>
          <w:sz w:val="22"/>
          <w:szCs w:val="22"/>
          <w:lang w:eastAsia="en-US"/>
        </w:rPr>
        <w:t xml:space="preserve"> Large </w:t>
      </w:r>
      <w:proofErr w:type="spellStart"/>
      <w:r w:rsidRPr="002F4169">
        <w:rPr>
          <w:rFonts w:ascii="Arial" w:eastAsiaTheme="minorHAnsi" w:hAnsi="Arial" w:cs="Arial"/>
          <w:sz w:val="22"/>
          <w:szCs w:val="22"/>
          <w:lang w:eastAsia="en-US"/>
        </w:rPr>
        <w:t>Telescope</w:t>
      </w:r>
      <w:proofErr w:type="spellEnd"/>
      <w:r w:rsidRPr="002F4169">
        <w:rPr>
          <w:rFonts w:ascii="Arial" w:eastAsiaTheme="minorHAnsi" w:hAnsi="Arial" w:cs="Arial"/>
          <w:sz w:val="22"/>
          <w:szCs w:val="22"/>
          <w:lang w:eastAsia="en-US"/>
        </w:rPr>
        <w:t xml:space="preserve">) est un télescope terrestre, faisant partie de la série des trois télescopes géants en cours de construction, qui doit être inauguré en 2025. Construit par l'Observatoire européen austral (ESO) il doit permettre des avancées majeures dans le domaine de l'astronomie grâce à son miroir primaire d'un diamètre de 39 mètres. </w:t>
      </w:r>
    </w:p>
    <w:p w14:paraId="68819C76" w14:textId="4FDA82EC" w:rsidR="00E71370" w:rsidRPr="00132F0D" w:rsidRDefault="002F4169" w:rsidP="008B3D80">
      <w:pPr>
        <w:pStyle w:val="NormalWeb"/>
        <w:jc w:val="both"/>
        <w:rPr>
          <w:rFonts w:ascii="Arial" w:eastAsiaTheme="minorHAnsi" w:hAnsi="Arial" w:cs="Arial"/>
          <w:sz w:val="22"/>
          <w:szCs w:val="22"/>
          <w:lang w:eastAsia="en-US"/>
        </w:rPr>
      </w:pPr>
      <w:r w:rsidRPr="002F4169">
        <w:rPr>
          <w:rFonts w:ascii="Arial" w:eastAsiaTheme="minorHAnsi" w:hAnsi="Arial" w:cs="Arial"/>
          <w:sz w:val="22"/>
          <w:szCs w:val="22"/>
          <w:lang w:eastAsia="en-US"/>
        </w:rPr>
        <w:t xml:space="preserve">Il sera situé au nord du Chili, sur le Cerro </w:t>
      </w:r>
      <w:proofErr w:type="spellStart"/>
      <w:r w:rsidRPr="002F4169">
        <w:rPr>
          <w:rFonts w:ascii="Arial" w:eastAsiaTheme="minorHAnsi" w:hAnsi="Arial" w:cs="Arial"/>
          <w:sz w:val="22"/>
          <w:szCs w:val="22"/>
          <w:lang w:eastAsia="en-US"/>
        </w:rPr>
        <w:t>Armazones</w:t>
      </w:r>
      <w:proofErr w:type="spellEnd"/>
      <w:r w:rsidRPr="002F4169">
        <w:rPr>
          <w:rFonts w:ascii="Arial" w:eastAsiaTheme="minorHAnsi" w:hAnsi="Arial" w:cs="Arial"/>
          <w:sz w:val="22"/>
          <w:szCs w:val="22"/>
          <w:lang w:eastAsia="en-US"/>
        </w:rPr>
        <w:t xml:space="preserve"> (3 060 mètres d'altitude) qui fait partie de la cordillère de la Costa (Andes centrales) et à vingt kilomètres à l'est du Cerro </w:t>
      </w:r>
      <w:proofErr w:type="spellStart"/>
      <w:r w:rsidRPr="002F4169">
        <w:rPr>
          <w:rFonts w:ascii="Arial" w:eastAsiaTheme="minorHAnsi" w:hAnsi="Arial" w:cs="Arial"/>
          <w:sz w:val="22"/>
          <w:szCs w:val="22"/>
          <w:lang w:eastAsia="en-US"/>
        </w:rPr>
        <w:t>Paranal</w:t>
      </w:r>
      <w:proofErr w:type="spellEnd"/>
      <w:r w:rsidRPr="002F4169">
        <w:rPr>
          <w:rFonts w:ascii="Arial" w:eastAsiaTheme="minorHAnsi" w:hAnsi="Arial" w:cs="Arial"/>
          <w:sz w:val="22"/>
          <w:szCs w:val="22"/>
          <w:lang w:eastAsia="en-US"/>
        </w:rPr>
        <w:t xml:space="preserve">, site des quatre télescopes du VLT de l'ESO. Pour pouvoir effectuer des percées décisives, telles que l'observation des premières galaxies ou des exoplanètes, il sera capable de collecter quinze fois plus de lumière que le VLT, ce qui en fera le télescope le plus puissant au monde. </w:t>
      </w:r>
    </w:p>
    <w:p w14:paraId="45D5677D" w14:textId="77777777" w:rsidR="002F4169" w:rsidRPr="00132F0D" w:rsidRDefault="002F4169" w:rsidP="008B3D80">
      <w:pPr>
        <w:pStyle w:val="Titre2"/>
        <w:jc w:val="both"/>
        <w:rPr>
          <w:b/>
          <w:bCs/>
        </w:rPr>
      </w:pPr>
      <w:bookmarkStart w:id="2" w:name="_Toc133071473"/>
      <w:r w:rsidRPr="00132F0D">
        <w:rPr>
          <w:rStyle w:val="mw-headline"/>
          <w:b/>
          <w:bCs/>
        </w:rPr>
        <w:t>Objectifs scientifiques</w:t>
      </w:r>
      <w:bookmarkEnd w:id="2"/>
    </w:p>
    <w:p w14:paraId="4578C623" w14:textId="77777777" w:rsidR="002F4169" w:rsidRDefault="002F4169" w:rsidP="008B3D80">
      <w:pPr>
        <w:pStyle w:val="NormalWeb"/>
        <w:jc w:val="both"/>
      </w:pPr>
      <w:r>
        <w:t xml:space="preserve">L'E-ELT va contribuer à fournir des éléments de réponse à de nombreuses questions nécessitant des performances supérieures à celles des instruments existants : </w:t>
      </w:r>
    </w:p>
    <w:p w14:paraId="4555F4B9" w14:textId="35CE211B" w:rsidR="002F4169" w:rsidRPr="00132F0D" w:rsidRDefault="002F4169" w:rsidP="008B3D80">
      <w:pPr>
        <w:pStyle w:val="NormalWeb"/>
        <w:numPr>
          <w:ilvl w:val="0"/>
          <w:numId w:val="11"/>
        </w:numPr>
        <w:jc w:val="both"/>
        <w:rPr>
          <w:rFonts w:ascii="Arial" w:eastAsiaTheme="minorHAnsi" w:hAnsi="Arial" w:cs="Arial"/>
          <w:sz w:val="22"/>
          <w:szCs w:val="22"/>
          <w:lang w:eastAsia="en-US"/>
        </w:rPr>
      </w:pPr>
      <w:proofErr w:type="gramStart"/>
      <w:r w:rsidRPr="00132F0D">
        <w:rPr>
          <w:rFonts w:ascii="Arial" w:eastAsiaTheme="minorHAnsi" w:hAnsi="Arial" w:cs="Arial"/>
          <w:sz w:val="22"/>
          <w:szCs w:val="22"/>
          <w:lang w:eastAsia="en-US"/>
        </w:rPr>
        <w:t>l'E</w:t>
      </w:r>
      <w:proofErr w:type="gramEnd"/>
      <w:r w:rsidRPr="00132F0D">
        <w:rPr>
          <w:rFonts w:ascii="Arial" w:eastAsiaTheme="minorHAnsi" w:hAnsi="Arial" w:cs="Arial"/>
          <w:sz w:val="22"/>
          <w:szCs w:val="22"/>
          <w:lang w:eastAsia="en-US"/>
        </w:rPr>
        <w:t>-ELT a une résolution quatre fois supérieure au Grand télescope des îles Canaries, dont le miroir possède un diamètre de 10,40 m, ce qui doit lui permettre d'obtenir des images directes d'exoplanètes (c'est-à-dire parvenir à distinguer la lumière émise par la planète de celle émise par l'étoile) et d'analyser leur atmosphère permettant de détecter la présence éventuelle de vie à travers la présence et la proportion de certains gaz. Le télescope permet de mesurer des changements de vélocité d'une étoile de 1 cm/s ce qui est suffisant pour détecter la présence de planètes de la taille de la Terre dans la zone habitable ;</w:t>
      </w:r>
    </w:p>
    <w:p w14:paraId="0D9A260A" w14:textId="7A168FEB" w:rsidR="002F4169" w:rsidRPr="00132F0D" w:rsidRDefault="002F4169" w:rsidP="008B3D80">
      <w:pPr>
        <w:pStyle w:val="NormalWeb"/>
        <w:numPr>
          <w:ilvl w:val="0"/>
          <w:numId w:val="11"/>
        </w:numPr>
        <w:jc w:val="both"/>
        <w:rPr>
          <w:rFonts w:ascii="Arial" w:eastAsiaTheme="minorHAnsi" w:hAnsi="Arial" w:cs="Arial"/>
          <w:sz w:val="22"/>
          <w:szCs w:val="22"/>
          <w:lang w:eastAsia="en-US"/>
        </w:rPr>
      </w:pPr>
      <w:proofErr w:type="gramStart"/>
      <w:r w:rsidRPr="00132F0D">
        <w:rPr>
          <w:rFonts w:ascii="Arial" w:eastAsiaTheme="minorHAnsi" w:hAnsi="Arial" w:cs="Arial"/>
          <w:sz w:val="22"/>
          <w:szCs w:val="22"/>
          <w:lang w:eastAsia="en-US"/>
        </w:rPr>
        <w:t>physique</w:t>
      </w:r>
      <w:proofErr w:type="gramEnd"/>
      <w:r w:rsidRPr="00132F0D">
        <w:rPr>
          <w:rFonts w:ascii="Arial" w:eastAsiaTheme="minorHAnsi" w:hAnsi="Arial" w:cs="Arial"/>
          <w:sz w:val="22"/>
          <w:szCs w:val="22"/>
          <w:lang w:eastAsia="en-US"/>
        </w:rPr>
        <w:t xml:space="preserve"> fondamentale : vérification du modèle de la matière noire par une mesure directe des variations du décalage vers le rouge : l'EELT peut mesurer la variation de 10 cm/s prédite par la théorie pour les galaxies lointaines au bout de 10 ans ;</w:t>
      </w:r>
    </w:p>
    <w:p w14:paraId="6DB21663" w14:textId="576DA2E8" w:rsidR="002F4169" w:rsidRPr="00132F0D" w:rsidRDefault="002F4169" w:rsidP="008B3D80">
      <w:pPr>
        <w:pStyle w:val="NormalWeb"/>
        <w:numPr>
          <w:ilvl w:val="0"/>
          <w:numId w:val="11"/>
        </w:numPr>
        <w:jc w:val="both"/>
        <w:rPr>
          <w:rFonts w:ascii="Arial" w:eastAsiaTheme="minorHAnsi" w:hAnsi="Arial" w:cs="Arial"/>
          <w:sz w:val="22"/>
          <w:szCs w:val="22"/>
          <w:lang w:eastAsia="en-US"/>
        </w:rPr>
      </w:pPr>
      <w:proofErr w:type="gramStart"/>
      <w:r w:rsidRPr="00132F0D">
        <w:rPr>
          <w:rFonts w:ascii="Arial" w:eastAsiaTheme="minorHAnsi" w:hAnsi="Arial" w:cs="Arial"/>
          <w:sz w:val="22"/>
          <w:szCs w:val="22"/>
          <w:lang w:eastAsia="en-US"/>
        </w:rPr>
        <w:t>physique</w:t>
      </w:r>
      <w:proofErr w:type="gramEnd"/>
      <w:r w:rsidRPr="00132F0D">
        <w:rPr>
          <w:rFonts w:ascii="Arial" w:eastAsiaTheme="minorHAnsi" w:hAnsi="Arial" w:cs="Arial"/>
          <w:sz w:val="22"/>
          <w:szCs w:val="22"/>
          <w:lang w:eastAsia="en-US"/>
        </w:rPr>
        <w:t xml:space="preserve"> fondamentale : vérification de l'uniformité des constantes cosmologiques ;</w:t>
      </w:r>
    </w:p>
    <w:p w14:paraId="6411BC1D" w14:textId="7B626FAB" w:rsidR="002F4169" w:rsidRPr="00132F0D" w:rsidRDefault="002F4169" w:rsidP="008B3D80">
      <w:pPr>
        <w:pStyle w:val="NormalWeb"/>
        <w:numPr>
          <w:ilvl w:val="0"/>
          <w:numId w:val="11"/>
        </w:numPr>
        <w:jc w:val="both"/>
        <w:rPr>
          <w:rFonts w:ascii="Arial" w:eastAsiaTheme="minorHAnsi" w:hAnsi="Arial" w:cs="Arial"/>
          <w:sz w:val="22"/>
          <w:szCs w:val="22"/>
          <w:lang w:eastAsia="en-US"/>
        </w:rPr>
      </w:pPr>
      <w:proofErr w:type="gramStart"/>
      <w:r w:rsidRPr="00132F0D">
        <w:rPr>
          <w:rFonts w:ascii="Arial" w:eastAsiaTheme="minorHAnsi" w:hAnsi="Arial" w:cs="Arial"/>
          <w:sz w:val="22"/>
          <w:szCs w:val="22"/>
          <w:lang w:eastAsia="en-US"/>
        </w:rPr>
        <w:t>trous</w:t>
      </w:r>
      <w:proofErr w:type="gramEnd"/>
      <w:r w:rsidRPr="00132F0D">
        <w:rPr>
          <w:rFonts w:ascii="Arial" w:eastAsiaTheme="minorHAnsi" w:hAnsi="Arial" w:cs="Arial"/>
          <w:sz w:val="22"/>
          <w:szCs w:val="22"/>
          <w:lang w:eastAsia="en-US"/>
        </w:rPr>
        <w:t xml:space="preserve"> noirs : les capacités d'observation de l'E-ELT du centre galactique et du trou noir supermassif qui s'y trouve (position des étoiles avec une précision de 50 à 100 </w:t>
      </w:r>
      <w:r w:rsidRPr="00132F0D">
        <w:rPr>
          <w:rFonts w:ascii="Arial" w:eastAsiaTheme="minorHAnsi" w:hAnsi="Arial" w:cs="Arial"/>
          <w:sz w:val="22"/>
          <w:szCs w:val="22"/>
          <w:lang w:eastAsia="en-US"/>
        </w:rPr>
        <w:lastRenderedPageBreak/>
        <w:t>microsecondes d'arc, vitesse radiale à 1 km/s près) doit permettre d'observer des étoiles beaucoup plus proches des trous noirs circulant à des vitesses atteignant 0,1 C ce qui permettra de vérifier certaines observations prédites par la théorie de la relativité générale ;</w:t>
      </w:r>
    </w:p>
    <w:p w14:paraId="176A90F6" w14:textId="0F06E0F5" w:rsidR="002F4169" w:rsidRPr="00132F0D" w:rsidRDefault="002F4169" w:rsidP="008B3D80">
      <w:pPr>
        <w:pStyle w:val="NormalWeb"/>
        <w:numPr>
          <w:ilvl w:val="0"/>
          <w:numId w:val="11"/>
        </w:numPr>
        <w:jc w:val="both"/>
        <w:rPr>
          <w:rFonts w:ascii="Arial" w:eastAsiaTheme="minorHAnsi" w:hAnsi="Arial" w:cs="Arial"/>
          <w:sz w:val="22"/>
          <w:szCs w:val="22"/>
          <w:lang w:eastAsia="en-US"/>
        </w:rPr>
      </w:pPr>
      <w:proofErr w:type="gramStart"/>
      <w:r w:rsidRPr="00132F0D">
        <w:rPr>
          <w:rFonts w:ascii="Arial" w:eastAsiaTheme="minorHAnsi" w:hAnsi="Arial" w:cs="Arial"/>
          <w:sz w:val="22"/>
          <w:szCs w:val="22"/>
          <w:lang w:eastAsia="en-US"/>
        </w:rPr>
        <w:t>trous</w:t>
      </w:r>
      <w:proofErr w:type="gramEnd"/>
      <w:r w:rsidRPr="00132F0D">
        <w:rPr>
          <w:rFonts w:ascii="Arial" w:eastAsiaTheme="minorHAnsi" w:hAnsi="Arial" w:cs="Arial"/>
          <w:sz w:val="22"/>
          <w:szCs w:val="22"/>
          <w:lang w:eastAsia="en-US"/>
        </w:rPr>
        <w:t xml:space="preserve"> noirs : vérification de la présence de trous noirs de taille intermédiaire au sein des amas du Sous-groupe local ;</w:t>
      </w:r>
    </w:p>
    <w:p w14:paraId="6E47DA79" w14:textId="5271F866" w:rsidR="002F4169" w:rsidRPr="00132F0D" w:rsidRDefault="002F4169" w:rsidP="008B3D80">
      <w:pPr>
        <w:pStyle w:val="NormalWeb"/>
        <w:numPr>
          <w:ilvl w:val="0"/>
          <w:numId w:val="11"/>
        </w:numPr>
        <w:jc w:val="both"/>
        <w:rPr>
          <w:rFonts w:ascii="Arial" w:eastAsiaTheme="minorHAnsi" w:hAnsi="Arial" w:cs="Arial"/>
          <w:sz w:val="22"/>
          <w:szCs w:val="22"/>
          <w:lang w:eastAsia="en-US"/>
        </w:rPr>
      </w:pPr>
      <w:proofErr w:type="gramStart"/>
      <w:r w:rsidRPr="00132F0D">
        <w:rPr>
          <w:rFonts w:ascii="Arial" w:eastAsiaTheme="minorHAnsi" w:hAnsi="Arial" w:cs="Arial"/>
          <w:sz w:val="22"/>
          <w:szCs w:val="22"/>
          <w:lang w:eastAsia="en-US"/>
        </w:rPr>
        <w:t>formation</w:t>
      </w:r>
      <w:proofErr w:type="gramEnd"/>
      <w:r w:rsidRPr="00132F0D">
        <w:rPr>
          <w:rFonts w:ascii="Arial" w:eastAsiaTheme="minorHAnsi" w:hAnsi="Arial" w:cs="Arial"/>
          <w:sz w:val="22"/>
          <w:szCs w:val="22"/>
          <w:lang w:eastAsia="en-US"/>
        </w:rPr>
        <w:t xml:space="preserve"> des étoiles et des systèmes planétaires ;</w:t>
      </w:r>
    </w:p>
    <w:p w14:paraId="55953B22" w14:textId="0766679F" w:rsidR="002F4169" w:rsidRPr="00132F0D" w:rsidRDefault="002F4169" w:rsidP="008B3D80">
      <w:pPr>
        <w:pStyle w:val="NormalWeb"/>
        <w:numPr>
          <w:ilvl w:val="0"/>
          <w:numId w:val="11"/>
        </w:numPr>
        <w:jc w:val="both"/>
        <w:rPr>
          <w:rFonts w:ascii="Arial" w:eastAsiaTheme="minorHAnsi" w:hAnsi="Arial" w:cs="Arial"/>
          <w:sz w:val="22"/>
          <w:szCs w:val="22"/>
          <w:lang w:eastAsia="en-US"/>
        </w:rPr>
      </w:pPr>
      <w:proofErr w:type="gramStart"/>
      <w:r w:rsidRPr="00132F0D">
        <w:rPr>
          <w:rFonts w:ascii="Arial" w:eastAsiaTheme="minorHAnsi" w:hAnsi="Arial" w:cs="Arial"/>
          <w:sz w:val="22"/>
          <w:szCs w:val="22"/>
          <w:lang w:eastAsia="en-US"/>
        </w:rPr>
        <w:t>cycle</w:t>
      </w:r>
      <w:proofErr w:type="gramEnd"/>
      <w:r w:rsidRPr="00132F0D">
        <w:rPr>
          <w:rFonts w:ascii="Arial" w:eastAsiaTheme="minorHAnsi" w:hAnsi="Arial" w:cs="Arial"/>
          <w:sz w:val="22"/>
          <w:szCs w:val="22"/>
          <w:lang w:eastAsia="en-US"/>
        </w:rPr>
        <w:t xml:space="preserve"> de vie des étoiles : contributions à la formation de la matière ;</w:t>
      </w:r>
    </w:p>
    <w:p w14:paraId="590A65D6" w14:textId="2358BC8B" w:rsidR="002F4169" w:rsidRPr="00132F0D" w:rsidRDefault="002F4169" w:rsidP="008B3D80">
      <w:pPr>
        <w:pStyle w:val="NormalWeb"/>
        <w:numPr>
          <w:ilvl w:val="0"/>
          <w:numId w:val="11"/>
        </w:numPr>
        <w:jc w:val="both"/>
        <w:rPr>
          <w:rFonts w:ascii="Arial" w:eastAsiaTheme="minorHAnsi" w:hAnsi="Arial" w:cs="Arial"/>
          <w:sz w:val="22"/>
          <w:szCs w:val="22"/>
          <w:lang w:eastAsia="en-US"/>
        </w:rPr>
      </w:pPr>
      <w:proofErr w:type="gramStart"/>
      <w:r w:rsidRPr="00132F0D">
        <w:rPr>
          <w:rFonts w:ascii="Arial" w:eastAsiaTheme="minorHAnsi" w:hAnsi="Arial" w:cs="Arial"/>
          <w:sz w:val="22"/>
          <w:szCs w:val="22"/>
          <w:lang w:eastAsia="en-US"/>
        </w:rPr>
        <w:t>étude</w:t>
      </w:r>
      <w:proofErr w:type="gramEnd"/>
      <w:r w:rsidRPr="00132F0D">
        <w:rPr>
          <w:rFonts w:ascii="Arial" w:eastAsiaTheme="minorHAnsi" w:hAnsi="Arial" w:cs="Arial"/>
          <w:sz w:val="22"/>
          <w:szCs w:val="22"/>
          <w:lang w:eastAsia="en-US"/>
        </w:rPr>
        <w:t xml:space="preserve"> des événements violents liés à la mort des étoiles géantes au début de la formation des galaxies (décalage vers le rouge de 4) ;</w:t>
      </w:r>
    </w:p>
    <w:p w14:paraId="7EF19E73" w14:textId="35C7421A" w:rsidR="002F4169" w:rsidRPr="00132F0D" w:rsidRDefault="002F4169" w:rsidP="008B3D80">
      <w:pPr>
        <w:pStyle w:val="NormalWeb"/>
        <w:numPr>
          <w:ilvl w:val="0"/>
          <w:numId w:val="11"/>
        </w:numPr>
        <w:jc w:val="both"/>
        <w:rPr>
          <w:rFonts w:ascii="Arial" w:eastAsiaTheme="minorHAnsi" w:hAnsi="Arial" w:cs="Arial"/>
          <w:sz w:val="22"/>
          <w:szCs w:val="22"/>
          <w:lang w:eastAsia="en-US"/>
        </w:rPr>
      </w:pPr>
      <w:proofErr w:type="gramStart"/>
      <w:r w:rsidRPr="00132F0D">
        <w:rPr>
          <w:rFonts w:ascii="Arial" w:eastAsiaTheme="minorHAnsi" w:hAnsi="Arial" w:cs="Arial"/>
          <w:sz w:val="22"/>
          <w:szCs w:val="22"/>
          <w:lang w:eastAsia="en-US"/>
        </w:rPr>
        <w:t>population</w:t>
      </w:r>
      <w:proofErr w:type="gramEnd"/>
      <w:r w:rsidRPr="00132F0D">
        <w:rPr>
          <w:rFonts w:ascii="Arial" w:eastAsiaTheme="minorHAnsi" w:hAnsi="Arial" w:cs="Arial"/>
          <w:sz w:val="22"/>
          <w:szCs w:val="22"/>
          <w:lang w:eastAsia="en-US"/>
        </w:rPr>
        <w:t xml:space="preserve"> stellaire des galaxies : analyse chimique des étoiles de groupes galactiques voisins29 ;</w:t>
      </w:r>
    </w:p>
    <w:p w14:paraId="1658AE92" w14:textId="602AFBAC" w:rsidR="002F4169" w:rsidRPr="00132F0D" w:rsidRDefault="002F4169" w:rsidP="008B3D80">
      <w:pPr>
        <w:pStyle w:val="NormalWeb"/>
        <w:numPr>
          <w:ilvl w:val="0"/>
          <w:numId w:val="11"/>
        </w:numPr>
        <w:jc w:val="both"/>
        <w:rPr>
          <w:rFonts w:ascii="Arial" w:eastAsiaTheme="minorHAnsi" w:hAnsi="Arial" w:cs="Arial"/>
          <w:sz w:val="22"/>
          <w:szCs w:val="22"/>
          <w:lang w:eastAsia="en-US"/>
        </w:rPr>
      </w:pPr>
      <w:proofErr w:type="gramStart"/>
      <w:r w:rsidRPr="00132F0D">
        <w:rPr>
          <w:rFonts w:ascii="Arial" w:eastAsiaTheme="minorHAnsi" w:hAnsi="Arial" w:cs="Arial"/>
          <w:sz w:val="22"/>
          <w:szCs w:val="22"/>
          <w:lang w:eastAsia="en-US"/>
        </w:rPr>
        <w:t>étude</w:t>
      </w:r>
      <w:proofErr w:type="gramEnd"/>
      <w:r w:rsidRPr="00132F0D">
        <w:rPr>
          <w:rFonts w:ascii="Arial" w:eastAsiaTheme="minorHAnsi" w:hAnsi="Arial" w:cs="Arial"/>
          <w:sz w:val="22"/>
          <w:szCs w:val="22"/>
          <w:lang w:eastAsia="en-US"/>
        </w:rPr>
        <w:t xml:space="preserve"> de la distribution de la masse des étoiles : recensement statistique des étoiles de faible masse30 ;</w:t>
      </w:r>
    </w:p>
    <w:p w14:paraId="632DD634" w14:textId="1D9F2AA3" w:rsidR="002F4169" w:rsidRPr="00132F0D" w:rsidRDefault="002F4169" w:rsidP="008B3D80">
      <w:pPr>
        <w:pStyle w:val="NormalWeb"/>
        <w:numPr>
          <w:ilvl w:val="0"/>
          <w:numId w:val="11"/>
        </w:numPr>
        <w:jc w:val="both"/>
        <w:rPr>
          <w:rFonts w:ascii="Arial" w:eastAsiaTheme="minorHAnsi" w:hAnsi="Arial" w:cs="Arial"/>
          <w:sz w:val="22"/>
          <w:szCs w:val="22"/>
          <w:lang w:eastAsia="en-US"/>
        </w:rPr>
      </w:pPr>
      <w:proofErr w:type="gramStart"/>
      <w:r w:rsidRPr="00132F0D">
        <w:rPr>
          <w:rFonts w:ascii="Arial" w:eastAsiaTheme="minorHAnsi" w:hAnsi="Arial" w:cs="Arial"/>
          <w:sz w:val="22"/>
          <w:szCs w:val="22"/>
          <w:lang w:eastAsia="en-US"/>
        </w:rPr>
        <w:t>fin</w:t>
      </w:r>
      <w:proofErr w:type="gramEnd"/>
      <w:r w:rsidRPr="00132F0D">
        <w:rPr>
          <w:rFonts w:ascii="Arial" w:eastAsiaTheme="minorHAnsi" w:hAnsi="Arial" w:cs="Arial"/>
          <w:sz w:val="22"/>
          <w:szCs w:val="22"/>
          <w:lang w:eastAsia="en-US"/>
        </w:rPr>
        <w:t xml:space="preserve"> des Âges sombres - processus de </w:t>
      </w:r>
      <w:proofErr w:type="spellStart"/>
      <w:r w:rsidRPr="00132F0D">
        <w:rPr>
          <w:rFonts w:ascii="Arial" w:eastAsiaTheme="minorHAnsi" w:hAnsi="Arial" w:cs="Arial"/>
          <w:sz w:val="22"/>
          <w:szCs w:val="22"/>
          <w:lang w:eastAsia="en-US"/>
        </w:rPr>
        <w:t>réionisation</w:t>
      </w:r>
      <w:proofErr w:type="spellEnd"/>
      <w:r w:rsidRPr="00132F0D">
        <w:rPr>
          <w:rFonts w:ascii="Arial" w:eastAsiaTheme="minorHAnsi" w:hAnsi="Arial" w:cs="Arial"/>
          <w:sz w:val="22"/>
          <w:szCs w:val="22"/>
          <w:lang w:eastAsia="en-US"/>
        </w:rPr>
        <w:t> : rôle des premières galaxies ;</w:t>
      </w:r>
    </w:p>
    <w:p w14:paraId="707F6773" w14:textId="14B9EDD6" w:rsidR="002F4169" w:rsidRPr="00132F0D" w:rsidRDefault="002F4169" w:rsidP="008B3D80">
      <w:pPr>
        <w:pStyle w:val="NormalWeb"/>
        <w:numPr>
          <w:ilvl w:val="0"/>
          <w:numId w:val="11"/>
        </w:numPr>
        <w:jc w:val="both"/>
        <w:rPr>
          <w:rFonts w:ascii="Arial" w:eastAsiaTheme="minorHAnsi" w:hAnsi="Arial" w:cs="Arial"/>
          <w:sz w:val="22"/>
          <w:szCs w:val="22"/>
          <w:lang w:eastAsia="en-US"/>
        </w:rPr>
      </w:pPr>
      <w:proofErr w:type="gramStart"/>
      <w:r w:rsidRPr="00132F0D">
        <w:rPr>
          <w:rFonts w:ascii="Arial" w:eastAsiaTheme="minorHAnsi" w:hAnsi="Arial" w:cs="Arial"/>
          <w:sz w:val="22"/>
          <w:szCs w:val="22"/>
          <w:lang w:eastAsia="en-US"/>
        </w:rPr>
        <w:t>détermination</w:t>
      </w:r>
      <w:proofErr w:type="gramEnd"/>
      <w:r w:rsidRPr="00132F0D">
        <w:rPr>
          <w:rFonts w:ascii="Arial" w:eastAsiaTheme="minorHAnsi" w:hAnsi="Arial" w:cs="Arial"/>
          <w:sz w:val="22"/>
          <w:szCs w:val="22"/>
          <w:lang w:eastAsia="en-US"/>
        </w:rPr>
        <w:t xml:space="preserve"> du déroulement typique de la formation des étoiles dans les différents types de galaxie ;</w:t>
      </w:r>
    </w:p>
    <w:p w14:paraId="62B08975" w14:textId="7FBB3749" w:rsidR="002F4169" w:rsidRPr="00132F0D" w:rsidRDefault="002F4169" w:rsidP="008B3D80">
      <w:pPr>
        <w:pStyle w:val="NormalWeb"/>
        <w:numPr>
          <w:ilvl w:val="0"/>
          <w:numId w:val="11"/>
        </w:numPr>
        <w:jc w:val="both"/>
        <w:rPr>
          <w:rFonts w:ascii="Arial" w:eastAsiaTheme="minorHAnsi" w:hAnsi="Arial" w:cs="Arial"/>
          <w:sz w:val="22"/>
          <w:szCs w:val="22"/>
          <w:lang w:eastAsia="en-US"/>
        </w:rPr>
      </w:pPr>
      <w:proofErr w:type="gramStart"/>
      <w:r w:rsidRPr="00132F0D">
        <w:rPr>
          <w:rFonts w:ascii="Arial" w:eastAsiaTheme="minorHAnsi" w:hAnsi="Arial" w:cs="Arial"/>
          <w:sz w:val="22"/>
          <w:szCs w:val="22"/>
          <w:lang w:eastAsia="en-US"/>
        </w:rPr>
        <w:t>mesure</w:t>
      </w:r>
      <w:proofErr w:type="gramEnd"/>
      <w:r w:rsidRPr="00132F0D">
        <w:rPr>
          <w:rFonts w:ascii="Arial" w:eastAsiaTheme="minorHAnsi" w:hAnsi="Arial" w:cs="Arial"/>
          <w:sz w:val="22"/>
          <w:szCs w:val="22"/>
          <w:lang w:eastAsia="en-US"/>
        </w:rPr>
        <w:t xml:space="preserve"> des interactions entre le milieu intergalactique et les galaxies.</w:t>
      </w:r>
    </w:p>
    <w:p w14:paraId="29962FE3" w14:textId="1CC4D0C5" w:rsidR="002F4169" w:rsidRDefault="002F4169" w:rsidP="008B3D80">
      <w:pPr>
        <w:spacing w:after="0"/>
        <w:jc w:val="both"/>
      </w:pPr>
      <w:r>
        <w:rPr>
          <w:noProof/>
          <w:color w:val="0000FF"/>
        </w:rPr>
        <w:drawing>
          <wp:inline distT="0" distB="0" distL="0" distR="0" wp14:anchorId="73F45B66" wp14:editId="79C1D993">
            <wp:extent cx="5715000" cy="4286250"/>
            <wp:effectExtent l="0" t="0" r="0" b="0"/>
            <wp:docPr id="13" name="Image 13">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4286250"/>
                    </a:xfrm>
                    <a:prstGeom prst="rect">
                      <a:avLst/>
                    </a:prstGeom>
                    <a:noFill/>
                    <a:ln>
                      <a:noFill/>
                    </a:ln>
                  </pic:spPr>
                </pic:pic>
              </a:graphicData>
            </a:graphic>
          </wp:inline>
        </w:drawing>
      </w:r>
    </w:p>
    <w:p w14:paraId="01B7DDE7" w14:textId="77777777" w:rsidR="002F4169" w:rsidRPr="00132F0D" w:rsidRDefault="002F4169" w:rsidP="008B3D80">
      <w:pPr>
        <w:jc w:val="both"/>
        <w:rPr>
          <w:rFonts w:ascii="Arial" w:hAnsi="Arial" w:cs="Arial"/>
          <w:sz w:val="16"/>
          <w:szCs w:val="16"/>
        </w:rPr>
      </w:pPr>
      <w:r w:rsidRPr="00132F0D">
        <w:rPr>
          <w:rFonts w:ascii="Arial" w:hAnsi="Arial" w:cs="Arial"/>
          <w:sz w:val="16"/>
          <w:szCs w:val="16"/>
        </w:rPr>
        <w:t>Schéma de l'E-ELT : M1 miroir primaire, M2 miroir secondaire, M3 miroir tertiaire, M4 miroir déformable (optique adaptative, M5 miroir renvoyant la lumière vers les plateformes instrumentales, 6 axe horizontal de la partie optique (hauteur), 7 plateforme instrumentale (x2), 8 lasers de l'optique adaptative (x6), 9 plateforme orientable (</w:t>
      </w:r>
      <w:r w:rsidRPr="00132F0D">
        <w:rPr>
          <w:rFonts w:ascii="Cambria Math" w:hAnsi="Cambria Math" w:cs="Cambria Math"/>
          <w:sz w:val="16"/>
          <w:szCs w:val="16"/>
        </w:rPr>
        <w:t>⇒</w:t>
      </w:r>
      <w:r w:rsidRPr="00132F0D">
        <w:rPr>
          <w:rFonts w:ascii="Arial" w:hAnsi="Arial" w:cs="Arial"/>
          <w:sz w:val="16"/>
          <w:szCs w:val="16"/>
        </w:rPr>
        <w:t>azimut), 10 contreventements sismiques.</w:t>
      </w:r>
    </w:p>
    <w:p w14:paraId="05C89082" w14:textId="77777777" w:rsidR="002F4169" w:rsidRPr="00132F0D" w:rsidRDefault="002F4169" w:rsidP="008B3D80">
      <w:pPr>
        <w:pStyle w:val="Titre2"/>
        <w:jc w:val="both"/>
        <w:rPr>
          <w:b/>
          <w:bCs/>
        </w:rPr>
      </w:pPr>
      <w:bookmarkStart w:id="3" w:name="_Toc133071474"/>
      <w:r w:rsidRPr="00132F0D">
        <w:rPr>
          <w:rStyle w:val="mw-headline"/>
          <w:b/>
          <w:bCs/>
        </w:rPr>
        <w:t>Caractéristiques techniques de l'E-ELT</w:t>
      </w:r>
      <w:bookmarkEnd w:id="3"/>
    </w:p>
    <w:p w14:paraId="7A5C776F" w14:textId="22DA6133" w:rsidR="002F4169" w:rsidRPr="008B3D80" w:rsidRDefault="002F4169" w:rsidP="008B3D80">
      <w:pPr>
        <w:pStyle w:val="NormalWeb"/>
        <w:jc w:val="both"/>
        <w:rPr>
          <w:rFonts w:ascii="Arial" w:eastAsiaTheme="minorHAnsi" w:hAnsi="Arial" w:cs="Arial"/>
          <w:sz w:val="22"/>
          <w:szCs w:val="22"/>
          <w:lang w:eastAsia="en-US"/>
        </w:rPr>
      </w:pPr>
      <w:r w:rsidRPr="008B3D80">
        <w:rPr>
          <w:rFonts w:ascii="Arial" w:eastAsiaTheme="minorHAnsi" w:hAnsi="Arial" w:cs="Arial"/>
          <w:sz w:val="22"/>
          <w:szCs w:val="22"/>
          <w:lang w:eastAsia="en-US"/>
        </w:rPr>
        <w:t xml:space="preserve">Avec son miroir primaire de 39 mètres de diamètre et de 1 116 m2 de surface l'E-ELT constitue un énorme bond en avant par rapport à tous les grands télescopes existants, dont la précédente réalisation de l'ESO, le VLT constitué de 4 télescopes de 8,2 mètres de diamètre. </w:t>
      </w:r>
      <w:r w:rsidRPr="008B3D80">
        <w:rPr>
          <w:rFonts w:ascii="Arial" w:eastAsiaTheme="minorHAnsi" w:hAnsi="Arial" w:cs="Arial"/>
          <w:sz w:val="22"/>
          <w:szCs w:val="22"/>
          <w:lang w:eastAsia="en-US"/>
        </w:rPr>
        <w:lastRenderedPageBreak/>
        <w:t xml:space="preserve">Comme tous les télescopes de grande taille l'E-ELT est de type </w:t>
      </w:r>
      <w:proofErr w:type="spellStart"/>
      <w:r w:rsidRPr="008B3D80">
        <w:rPr>
          <w:rFonts w:ascii="Arial" w:eastAsiaTheme="minorHAnsi" w:hAnsi="Arial" w:cs="Arial"/>
          <w:sz w:val="22"/>
          <w:szCs w:val="22"/>
          <w:lang w:eastAsia="en-US"/>
        </w:rPr>
        <w:t>Nasmyth</w:t>
      </w:r>
      <w:proofErr w:type="spellEnd"/>
      <w:r w:rsidRPr="008B3D80">
        <w:rPr>
          <w:rFonts w:ascii="Arial" w:eastAsiaTheme="minorHAnsi" w:hAnsi="Arial" w:cs="Arial"/>
          <w:sz w:val="22"/>
          <w:szCs w:val="22"/>
          <w:lang w:eastAsia="en-US"/>
        </w:rPr>
        <w:t xml:space="preserve"> c'est-à-dire qu'il s'agit d'un télescope de type Cassegrain comprenant un troisième miroir supplémentaire qui réfléchit latéralement la lumière. Compte tenu de son poids, l'optique est portée par une monture azimutale qui permet d'orienter le télescope en azimut et en hauteur. </w:t>
      </w:r>
    </w:p>
    <w:p w14:paraId="485ED49A" w14:textId="77777777" w:rsidR="002F4169" w:rsidRPr="008B3D80" w:rsidRDefault="002F4169" w:rsidP="008B3D80">
      <w:pPr>
        <w:pStyle w:val="NormalWeb"/>
        <w:jc w:val="both"/>
        <w:rPr>
          <w:rFonts w:ascii="Arial" w:eastAsiaTheme="minorHAnsi" w:hAnsi="Arial" w:cs="Arial"/>
          <w:sz w:val="22"/>
          <w:szCs w:val="22"/>
          <w:lang w:eastAsia="en-US"/>
        </w:rPr>
      </w:pPr>
      <w:r w:rsidRPr="008B3D80">
        <w:rPr>
          <w:rFonts w:ascii="Arial" w:eastAsiaTheme="minorHAnsi" w:hAnsi="Arial" w:cs="Arial"/>
          <w:sz w:val="22"/>
          <w:szCs w:val="22"/>
          <w:lang w:eastAsia="en-US"/>
        </w:rPr>
        <w:t xml:space="preserve">Le dôme de l'E-ELT mesurera environ 79 mètres de haut et 86 mètres de diamètre, faisant de lui le plus grand dôme jamais construit pour un télescope. </w:t>
      </w:r>
    </w:p>
    <w:p w14:paraId="790EE93D" w14:textId="77777777" w:rsidR="002F4169" w:rsidRPr="008B3D80" w:rsidRDefault="002F4169" w:rsidP="008B3D80">
      <w:pPr>
        <w:pStyle w:val="Titre2"/>
        <w:jc w:val="both"/>
      </w:pPr>
      <w:bookmarkStart w:id="4" w:name="_Toc133071475"/>
      <w:r w:rsidRPr="008B3D80">
        <w:rPr>
          <w:rStyle w:val="mw-headline"/>
          <w:b/>
          <w:bCs/>
        </w:rPr>
        <w:t>La structure du télescope</w:t>
      </w:r>
      <w:bookmarkEnd w:id="4"/>
    </w:p>
    <w:p w14:paraId="4C16CC6F" w14:textId="3D744C27" w:rsidR="002F4169" w:rsidRPr="008B3D80" w:rsidRDefault="002F4169" w:rsidP="008B3D80">
      <w:pPr>
        <w:pStyle w:val="NormalWeb"/>
        <w:jc w:val="both"/>
        <w:rPr>
          <w:rFonts w:ascii="Arial" w:eastAsiaTheme="minorHAnsi" w:hAnsi="Arial" w:cs="Arial"/>
          <w:sz w:val="22"/>
          <w:szCs w:val="22"/>
          <w:lang w:eastAsia="en-US"/>
        </w:rPr>
      </w:pPr>
      <w:r w:rsidRPr="008B3D80">
        <w:rPr>
          <w:rFonts w:ascii="Arial" w:eastAsiaTheme="minorHAnsi" w:hAnsi="Arial" w:cs="Arial"/>
          <w:sz w:val="22"/>
          <w:szCs w:val="22"/>
          <w:lang w:eastAsia="en-US"/>
        </w:rPr>
        <w:t xml:space="preserve">La structure du télescope E-ELT doit, malgré la masse énorme de l'ensemble (2 800 tonnes) fournir un support suffisamment rigide pour le miroir primaire, permettre un pointage de l'instrument avec une précision de 1 seconde d'arc et une poursuite de la cible avec une précision de 0,3 seconde d'arc. La structure doit également limiter l'amplitude et la fréquence des écarts de position du miroir secondaire par rapport au miroir primaire. La structure est composée de deux sous-ensembles14 : </w:t>
      </w:r>
    </w:p>
    <w:p w14:paraId="21ADA128" w14:textId="77777777" w:rsidR="002F4169" w:rsidRPr="008B3D80" w:rsidRDefault="002F4169" w:rsidP="008B3D80">
      <w:pPr>
        <w:numPr>
          <w:ilvl w:val="0"/>
          <w:numId w:val="4"/>
        </w:numPr>
        <w:spacing w:before="100" w:beforeAutospacing="1" w:after="100" w:afterAutospacing="1" w:line="240" w:lineRule="auto"/>
        <w:jc w:val="both"/>
        <w:rPr>
          <w:rFonts w:ascii="Arial" w:hAnsi="Arial" w:cs="Arial"/>
        </w:rPr>
      </w:pPr>
      <w:proofErr w:type="gramStart"/>
      <w:r w:rsidRPr="008B3D80">
        <w:rPr>
          <w:rFonts w:ascii="Arial" w:hAnsi="Arial" w:cs="Arial"/>
        </w:rPr>
        <w:t>la</w:t>
      </w:r>
      <w:proofErr w:type="gramEnd"/>
      <w:r w:rsidRPr="008B3D80">
        <w:rPr>
          <w:rFonts w:ascii="Arial" w:hAnsi="Arial" w:cs="Arial"/>
        </w:rPr>
        <w:t xml:space="preserve"> structure azimutale permet de pointer l'instrument en azimut (direction) et supporte l'essentiel des efforts verticaux lors de la mise en œuvre de l'instrument. Elle est composée d'un plancher qui pivote sur trois rails circulaires de 51,5 m, 34 m et 4,5 mètres de diamètre. Sur ce plancher sont fixées les deux plateformes </w:t>
      </w:r>
      <w:proofErr w:type="spellStart"/>
      <w:r w:rsidRPr="008B3D80">
        <w:rPr>
          <w:rFonts w:ascii="Arial" w:hAnsi="Arial" w:cs="Arial"/>
        </w:rPr>
        <w:t>Nasmyth</w:t>
      </w:r>
      <w:proofErr w:type="spellEnd"/>
      <w:r w:rsidRPr="008B3D80">
        <w:rPr>
          <w:rFonts w:ascii="Arial" w:hAnsi="Arial" w:cs="Arial"/>
        </w:rPr>
        <w:t xml:space="preserve"> de 12 x 29 m et d'une masse de 150 tonnes qui accueillent les instruments et les stations pré-focales. L'axe horizontal du télescope s'articule sur ces plateformes. L'ensemble a une masse de 1 300 tonnes ;</w:t>
      </w:r>
    </w:p>
    <w:p w14:paraId="1D0C456A" w14:textId="77777777" w:rsidR="002F4169" w:rsidRPr="008B3D80" w:rsidRDefault="002F4169" w:rsidP="008B3D80">
      <w:pPr>
        <w:numPr>
          <w:ilvl w:val="0"/>
          <w:numId w:val="4"/>
        </w:numPr>
        <w:spacing w:before="100" w:beforeAutospacing="1" w:after="100" w:afterAutospacing="1" w:line="240" w:lineRule="auto"/>
        <w:jc w:val="both"/>
        <w:rPr>
          <w:rFonts w:ascii="Arial" w:hAnsi="Arial" w:cs="Arial"/>
        </w:rPr>
      </w:pPr>
      <w:proofErr w:type="gramStart"/>
      <w:r w:rsidRPr="008B3D80">
        <w:rPr>
          <w:rFonts w:ascii="Arial" w:hAnsi="Arial" w:cs="Arial"/>
        </w:rPr>
        <w:t>la</w:t>
      </w:r>
      <w:proofErr w:type="gramEnd"/>
      <w:r w:rsidRPr="008B3D80">
        <w:rPr>
          <w:rFonts w:ascii="Arial" w:hAnsi="Arial" w:cs="Arial"/>
        </w:rPr>
        <w:t xml:space="preserve"> structure d'altitude supporte les différents miroirs de l'optique du télescope. Dans la lacune centrale du miroir M1 une tour en treillis sert de support aux miroirs M3, M4 et M5. L'ensemble a une masse de 1 500 tonnes.</w:t>
      </w:r>
    </w:p>
    <w:p w14:paraId="3A60DD57" w14:textId="77777777" w:rsidR="008B3D80" w:rsidRDefault="002F4169" w:rsidP="008B3D80">
      <w:pPr>
        <w:pStyle w:val="Titre2"/>
        <w:rPr>
          <w:rStyle w:val="mw-headline"/>
          <w:b/>
          <w:bCs/>
        </w:rPr>
      </w:pPr>
      <w:bookmarkStart w:id="5" w:name="_Toc133071476"/>
      <w:r w:rsidRPr="008B3D80">
        <w:rPr>
          <w:rStyle w:val="mw-headline"/>
          <w:b/>
          <w:bCs/>
        </w:rPr>
        <w:t>Partie</w:t>
      </w:r>
      <w:r>
        <w:rPr>
          <w:rStyle w:val="mw-headline"/>
        </w:rPr>
        <w:t xml:space="preserve"> </w:t>
      </w:r>
      <w:r w:rsidRPr="008B3D80">
        <w:rPr>
          <w:rStyle w:val="mw-headline"/>
          <w:b/>
          <w:bCs/>
        </w:rPr>
        <w:t>optique</w:t>
      </w:r>
      <w:r w:rsidR="008B3D80">
        <w:rPr>
          <w:noProof/>
          <w:color w:val="0000FF"/>
        </w:rPr>
        <w:drawing>
          <wp:anchor distT="0" distB="0" distL="114300" distR="114300" simplePos="0" relativeHeight="251658240" behindDoc="0" locked="0" layoutInCell="1" allowOverlap="1" wp14:anchorId="00634DC5" wp14:editId="4643ECE2">
            <wp:simplePos x="0" y="0"/>
            <wp:positionH relativeFrom="column">
              <wp:posOffset>4091305</wp:posOffset>
            </wp:positionH>
            <wp:positionV relativeFrom="paragraph">
              <wp:posOffset>125730</wp:posOffset>
            </wp:positionV>
            <wp:extent cx="2095500" cy="1828800"/>
            <wp:effectExtent l="0" t="0" r="0" b="0"/>
            <wp:wrapSquare wrapText="bothSides"/>
            <wp:docPr id="12" name="Image 12">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0" cy="1828800"/>
                    </a:xfrm>
                    <a:prstGeom prst="rect">
                      <a:avLst/>
                    </a:prstGeom>
                    <a:noFill/>
                    <a:ln>
                      <a:noFill/>
                    </a:ln>
                  </pic:spPr>
                </pic:pic>
              </a:graphicData>
            </a:graphic>
          </wp:anchor>
        </w:drawing>
      </w:r>
      <w:bookmarkEnd w:id="5"/>
    </w:p>
    <w:p w14:paraId="0D4C08AA" w14:textId="7113F451" w:rsidR="002F4169" w:rsidRPr="002E08A0" w:rsidRDefault="002F4169" w:rsidP="002E08A0">
      <w:pPr>
        <w:jc w:val="both"/>
        <w:rPr>
          <w:rFonts w:ascii="Arial" w:hAnsi="Arial" w:cs="Arial"/>
        </w:rPr>
      </w:pPr>
      <w:r w:rsidRPr="002E08A0">
        <w:rPr>
          <w:rFonts w:ascii="Arial" w:hAnsi="Arial" w:cs="Arial"/>
        </w:rPr>
        <w:t xml:space="preserve">Outre la taille de ses miroirs, l'E-ELT se distingue des grands télescopes existants par l'insertion de deux miroirs de l'optique adaptative. Il comprend cinq </w:t>
      </w:r>
      <w:proofErr w:type="gramStart"/>
      <w:r w:rsidRPr="002E08A0">
        <w:rPr>
          <w:rFonts w:ascii="Arial" w:hAnsi="Arial" w:cs="Arial"/>
        </w:rPr>
        <w:t>miroirs:</w:t>
      </w:r>
      <w:proofErr w:type="gramEnd"/>
      <w:r w:rsidRPr="002E08A0">
        <w:rPr>
          <w:rFonts w:ascii="Arial" w:hAnsi="Arial" w:cs="Arial"/>
        </w:rPr>
        <w:t xml:space="preserve"> </w:t>
      </w:r>
    </w:p>
    <w:p w14:paraId="38F516E2" w14:textId="71CC2FD0" w:rsidR="002F4169" w:rsidRPr="008B3D80" w:rsidRDefault="002F4169" w:rsidP="008B3D80">
      <w:pPr>
        <w:numPr>
          <w:ilvl w:val="0"/>
          <w:numId w:val="5"/>
        </w:numPr>
        <w:spacing w:before="100" w:beforeAutospacing="1" w:after="100" w:afterAutospacing="1" w:line="240" w:lineRule="auto"/>
        <w:jc w:val="both"/>
        <w:rPr>
          <w:rFonts w:ascii="Arial" w:hAnsi="Arial" w:cs="Arial"/>
        </w:rPr>
      </w:pPr>
      <w:proofErr w:type="gramStart"/>
      <w:r w:rsidRPr="008B3D80">
        <w:rPr>
          <w:rFonts w:ascii="Arial" w:hAnsi="Arial" w:cs="Arial"/>
        </w:rPr>
        <w:t>le</w:t>
      </w:r>
      <w:proofErr w:type="gramEnd"/>
      <w:r w:rsidRPr="008B3D80">
        <w:rPr>
          <w:rFonts w:ascii="Arial" w:hAnsi="Arial" w:cs="Arial"/>
        </w:rPr>
        <w:t xml:space="preserve"> miroir principal M1 (f/0,93) de l'E-ELT a un diamètre de 39 mètres et, compte tenu de sa taille, utilise la technique du miroir segmenté, c'est-à-dire qu'il est formé de l'assemblage de plusieurs « petits » miroirs. Il comprend 798 éléments hexagonaux de 1,45 mètre de diamètre et 40 millimètres d'épaisseur assemblés comme ceux du télescope Keck à Hawaï. Le miroir M1 comporte une lacune centrale d'un diamètre de 11,1 mètres correspondant à la zone interceptée par le reste du train optique. La masse du miroir primaire est de 150 tonnes. Le miroir M1 est soutenu par 30 000 supports qui corrigent en temps réel les efforts dus aux mouvements de flexion et de déformation générés par le vent et la rotation du miroir ;</w:t>
      </w:r>
    </w:p>
    <w:p w14:paraId="2D7BADA0" w14:textId="43D00FC3" w:rsidR="002F4169" w:rsidRPr="008B3D80" w:rsidRDefault="002F4169" w:rsidP="008B3D80">
      <w:pPr>
        <w:numPr>
          <w:ilvl w:val="0"/>
          <w:numId w:val="5"/>
        </w:numPr>
        <w:spacing w:before="100" w:beforeAutospacing="1" w:after="100" w:afterAutospacing="1" w:line="240" w:lineRule="auto"/>
        <w:jc w:val="both"/>
        <w:rPr>
          <w:rFonts w:ascii="Arial" w:hAnsi="Arial" w:cs="Arial"/>
        </w:rPr>
      </w:pPr>
      <w:proofErr w:type="gramStart"/>
      <w:r w:rsidRPr="008B3D80">
        <w:rPr>
          <w:rFonts w:ascii="Arial" w:hAnsi="Arial" w:cs="Arial"/>
        </w:rPr>
        <w:t>la</w:t>
      </w:r>
      <w:proofErr w:type="gramEnd"/>
      <w:r w:rsidRPr="008B3D80">
        <w:rPr>
          <w:rFonts w:ascii="Arial" w:hAnsi="Arial" w:cs="Arial"/>
        </w:rPr>
        <w:t xml:space="preserve"> lumière reçue par le miroir primaire est renvoyée vers le miroir secondaire M2 de 4 mètres de diamètre ;</w:t>
      </w:r>
    </w:p>
    <w:p w14:paraId="7CC09E93" w14:textId="33922084" w:rsidR="002F4169" w:rsidRPr="008B3D80" w:rsidRDefault="002F4169" w:rsidP="008B3D80">
      <w:pPr>
        <w:numPr>
          <w:ilvl w:val="0"/>
          <w:numId w:val="5"/>
        </w:numPr>
        <w:spacing w:before="100" w:beforeAutospacing="1" w:after="100" w:afterAutospacing="1" w:line="240" w:lineRule="auto"/>
        <w:jc w:val="both"/>
        <w:rPr>
          <w:rFonts w:ascii="Arial" w:hAnsi="Arial" w:cs="Arial"/>
        </w:rPr>
      </w:pPr>
      <w:proofErr w:type="gramStart"/>
      <w:r w:rsidRPr="008B3D80">
        <w:rPr>
          <w:rFonts w:ascii="Arial" w:hAnsi="Arial" w:cs="Arial"/>
        </w:rPr>
        <w:t>le</w:t>
      </w:r>
      <w:proofErr w:type="gramEnd"/>
      <w:r w:rsidRPr="008B3D80">
        <w:rPr>
          <w:rFonts w:ascii="Arial" w:hAnsi="Arial" w:cs="Arial"/>
        </w:rPr>
        <w:t xml:space="preserve"> miroir M3 (4,2 mètres de diamètre) ;</w:t>
      </w:r>
    </w:p>
    <w:p w14:paraId="04906A3D" w14:textId="49011428" w:rsidR="002F4169" w:rsidRPr="008B3D80" w:rsidRDefault="002F4169" w:rsidP="008B3D80">
      <w:pPr>
        <w:numPr>
          <w:ilvl w:val="0"/>
          <w:numId w:val="5"/>
        </w:numPr>
        <w:spacing w:before="100" w:beforeAutospacing="1" w:after="100" w:afterAutospacing="1" w:line="240" w:lineRule="auto"/>
        <w:jc w:val="both"/>
        <w:rPr>
          <w:rFonts w:ascii="Arial" w:hAnsi="Arial" w:cs="Arial"/>
        </w:rPr>
      </w:pPr>
      <w:proofErr w:type="gramStart"/>
      <w:r w:rsidRPr="008B3D80">
        <w:rPr>
          <w:rFonts w:ascii="Arial" w:hAnsi="Arial" w:cs="Arial"/>
        </w:rPr>
        <w:t>le</w:t>
      </w:r>
      <w:proofErr w:type="gramEnd"/>
      <w:r w:rsidRPr="008B3D80">
        <w:rPr>
          <w:rFonts w:ascii="Arial" w:hAnsi="Arial" w:cs="Arial"/>
        </w:rPr>
        <w:t xml:space="preserve"> miroir M4 de (2,4 mètres de diamètre) est le premier des deux miroirs qui forment l'optique adaptative. Il est constitué de six pétales minces en vitrocéramique de 2 mm d'épaisseur fabriqués par la société REOSC ;</w:t>
      </w:r>
    </w:p>
    <w:p w14:paraId="2F25CE8B" w14:textId="5D45C4E9" w:rsidR="008B3D80" w:rsidRPr="008B3D80" w:rsidRDefault="002F4169" w:rsidP="008B3D80">
      <w:pPr>
        <w:numPr>
          <w:ilvl w:val="0"/>
          <w:numId w:val="5"/>
        </w:numPr>
        <w:spacing w:before="100" w:beforeAutospacing="1" w:after="100" w:afterAutospacing="1" w:line="240" w:lineRule="auto"/>
        <w:jc w:val="both"/>
        <w:rPr>
          <w:rFonts w:ascii="Arial" w:hAnsi="Arial" w:cs="Arial"/>
        </w:rPr>
      </w:pPr>
      <w:proofErr w:type="gramStart"/>
      <w:r w:rsidRPr="008B3D80">
        <w:rPr>
          <w:rFonts w:ascii="Arial" w:hAnsi="Arial" w:cs="Arial"/>
        </w:rPr>
        <w:t>et</w:t>
      </w:r>
      <w:proofErr w:type="gramEnd"/>
      <w:r w:rsidRPr="008B3D80">
        <w:rPr>
          <w:rFonts w:ascii="Arial" w:hAnsi="Arial" w:cs="Arial"/>
        </w:rPr>
        <w:t xml:space="preserve"> enfin le miroir M5 (2,7 mètres de diamètre) stabilise l'image et la renvoie vers les instruments de mesure.</w:t>
      </w:r>
    </w:p>
    <w:tbl>
      <w:tblPr>
        <w:tblW w:w="11422"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5"/>
        <w:gridCol w:w="656"/>
        <w:gridCol w:w="1084"/>
        <w:gridCol w:w="1044"/>
        <w:gridCol w:w="1588"/>
        <w:gridCol w:w="1605"/>
        <w:gridCol w:w="1012"/>
        <w:gridCol w:w="1554"/>
        <w:gridCol w:w="1284"/>
      </w:tblGrid>
      <w:tr w:rsidR="008B3D80" w14:paraId="17ED4F6A" w14:textId="77777777" w:rsidTr="008B3D80">
        <w:trPr>
          <w:trHeight w:val="699"/>
          <w:tblCellSpacing w:w="15" w:type="dxa"/>
          <w:jc w:val="center"/>
        </w:trPr>
        <w:tc>
          <w:tcPr>
            <w:tcW w:w="0" w:type="auto"/>
            <w:vAlign w:val="center"/>
            <w:hideMark/>
          </w:tcPr>
          <w:p w14:paraId="77702D3B" w14:textId="77777777" w:rsidR="002F4169" w:rsidRDefault="002F4169" w:rsidP="008B3D80">
            <w:pPr>
              <w:spacing w:before="100" w:beforeAutospacing="1" w:after="100" w:afterAutospacing="1" w:line="240" w:lineRule="auto"/>
              <w:ind w:left="720"/>
              <w:jc w:val="both"/>
            </w:pPr>
          </w:p>
        </w:tc>
        <w:tc>
          <w:tcPr>
            <w:tcW w:w="0" w:type="auto"/>
            <w:vAlign w:val="center"/>
            <w:hideMark/>
          </w:tcPr>
          <w:p w14:paraId="25843249" w14:textId="6CB06085" w:rsidR="002F4169" w:rsidRDefault="002F4169" w:rsidP="008B3D80">
            <w:pPr>
              <w:jc w:val="both"/>
              <w:rPr>
                <w:b/>
                <w:bCs/>
                <w:sz w:val="24"/>
                <w:szCs w:val="24"/>
              </w:rPr>
            </w:pPr>
            <w:r>
              <w:rPr>
                <w:b/>
                <w:bCs/>
              </w:rPr>
              <w:t xml:space="preserve">Miroir </w:t>
            </w:r>
          </w:p>
        </w:tc>
        <w:tc>
          <w:tcPr>
            <w:tcW w:w="0" w:type="auto"/>
            <w:vAlign w:val="center"/>
            <w:hideMark/>
          </w:tcPr>
          <w:p w14:paraId="5B89EC1D" w14:textId="77777777" w:rsidR="002F4169" w:rsidRDefault="002F4169" w:rsidP="008B3D80">
            <w:pPr>
              <w:jc w:val="both"/>
              <w:rPr>
                <w:b/>
                <w:bCs/>
              </w:rPr>
            </w:pPr>
            <w:r>
              <w:rPr>
                <w:b/>
                <w:bCs/>
              </w:rPr>
              <w:t xml:space="preserve">Rôle </w:t>
            </w:r>
          </w:p>
        </w:tc>
        <w:tc>
          <w:tcPr>
            <w:tcW w:w="0" w:type="auto"/>
            <w:vAlign w:val="center"/>
            <w:hideMark/>
          </w:tcPr>
          <w:p w14:paraId="55340D52" w14:textId="7798424F" w:rsidR="002F4169" w:rsidRDefault="002F4169" w:rsidP="008B3D80">
            <w:pPr>
              <w:jc w:val="both"/>
              <w:rPr>
                <w:b/>
                <w:bCs/>
              </w:rPr>
            </w:pPr>
            <w:r>
              <w:rPr>
                <w:b/>
                <w:bCs/>
              </w:rPr>
              <w:t xml:space="preserve">Taille </w:t>
            </w:r>
          </w:p>
        </w:tc>
        <w:tc>
          <w:tcPr>
            <w:tcW w:w="0" w:type="auto"/>
            <w:vAlign w:val="center"/>
            <w:hideMark/>
          </w:tcPr>
          <w:p w14:paraId="48EFD523" w14:textId="77777777" w:rsidR="002F4169" w:rsidRDefault="002F4169" w:rsidP="008B3D80">
            <w:pPr>
              <w:jc w:val="both"/>
              <w:rPr>
                <w:b/>
                <w:bCs/>
              </w:rPr>
            </w:pPr>
            <w:r>
              <w:rPr>
                <w:b/>
                <w:bCs/>
              </w:rPr>
              <w:t xml:space="preserve">Caractéristiques optiques </w:t>
            </w:r>
          </w:p>
        </w:tc>
        <w:tc>
          <w:tcPr>
            <w:tcW w:w="0" w:type="auto"/>
            <w:vAlign w:val="center"/>
            <w:hideMark/>
          </w:tcPr>
          <w:p w14:paraId="33D06B18" w14:textId="77777777" w:rsidR="002F4169" w:rsidRDefault="002F4169" w:rsidP="008B3D80">
            <w:pPr>
              <w:jc w:val="both"/>
              <w:rPr>
                <w:b/>
                <w:bCs/>
              </w:rPr>
            </w:pPr>
            <w:r>
              <w:rPr>
                <w:b/>
                <w:bCs/>
              </w:rPr>
              <w:t xml:space="preserve">Caractéristiques physiques </w:t>
            </w:r>
          </w:p>
        </w:tc>
        <w:tc>
          <w:tcPr>
            <w:tcW w:w="0" w:type="auto"/>
            <w:vAlign w:val="center"/>
            <w:hideMark/>
          </w:tcPr>
          <w:p w14:paraId="5DA94737" w14:textId="77777777" w:rsidR="002F4169" w:rsidRDefault="002F4169" w:rsidP="008B3D80">
            <w:pPr>
              <w:jc w:val="both"/>
              <w:rPr>
                <w:b/>
                <w:bCs/>
              </w:rPr>
            </w:pPr>
            <w:r>
              <w:rPr>
                <w:b/>
                <w:bCs/>
              </w:rPr>
              <w:t xml:space="preserve">Contrôles </w:t>
            </w:r>
          </w:p>
        </w:tc>
        <w:tc>
          <w:tcPr>
            <w:tcW w:w="0" w:type="auto"/>
            <w:vAlign w:val="center"/>
            <w:hideMark/>
          </w:tcPr>
          <w:p w14:paraId="421DFE78" w14:textId="77777777" w:rsidR="002F4169" w:rsidRDefault="002F4169" w:rsidP="008B3D80">
            <w:pPr>
              <w:jc w:val="both"/>
              <w:rPr>
                <w:b/>
                <w:bCs/>
              </w:rPr>
            </w:pPr>
            <w:r>
              <w:rPr>
                <w:b/>
                <w:bCs/>
              </w:rPr>
              <w:t xml:space="preserve">Autres caractéristiques </w:t>
            </w:r>
          </w:p>
        </w:tc>
        <w:tc>
          <w:tcPr>
            <w:tcW w:w="0" w:type="auto"/>
            <w:vAlign w:val="center"/>
            <w:hideMark/>
          </w:tcPr>
          <w:p w14:paraId="13B8143E" w14:textId="77777777" w:rsidR="002F4169" w:rsidRDefault="002F4169" w:rsidP="008B3D80">
            <w:pPr>
              <w:jc w:val="both"/>
              <w:rPr>
                <w:b/>
                <w:bCs/>
              </w:rPr>
            </w:pPr>
            <w:r>
              <w:rPr>
                <w:b/>
                <w:bCs/>
              </w:rPr>
              <w:t xml:space="preserve">Fabricant </w:t>
            </w:r>
          </w:p>
        </w:tc>
      </w:tr>
      <w:tr w:rsidR="008B3D80" w14:paraId="741C87F5" w14:textId="77777777" w:rsidTr="008B3D80">
        <w:trPr>
          <w:trHeight w:val="1799"/>
          <w:tblCellSpacing w:w="15" w:type="dxa"/>
          <w:jc w:val="center"/>
        </w:trPr>
        <w:tc>
          <w:tcPr>
            <w:tcW w:w="0" w:type="auto"/>
            <w:vAlign w:val="center"/>
            <w:hideMark/>
          </w:tcPr>
          <w:p w14:paraId="060C5487" w14:textId="151FED90" w:rsidR="002F4169" w:rsidRDefault="008B3D80" w:rsidP="008B3D80">
            <w:pPr>
              <w:jc w:val="both"/>
            </w:pPr>
            <w:r>
              <w:rPr>
                <w:noProof/>
                <w:color w:val="0000FF"/>
              </w:rPr>
              <w:drawing>
                <wp:anchor distT="0" distB="0" distL="114300" distR="114300" simplePos="0" relativeHeight="251659264" behindDoc="0" locked="0" layoutInCell="1" allowOverlap="1" wp14:anchorId="7CAB3FD3" wp14:editId="718C5E36">
                  <wp:simplePos x="0" y="0"/>
                  <wp:positionH relativeFrom="column">
                    <wp:posOffset>-4445</wp:posOffset>
                  </wp:positionH>
                  <wp:positionV relativeFrom="paragraph">
                    <wp:posOffset>-19685</wp:posOffset>
                  </wp:positionV>
                  <wp:extent cx="952500" cy="923925"/>
                  <wp:effectExtent l="0" t="0" r="0" b="9525"/>
                  <wp:wrapNone/>
                  <wp:docPr id="11" name="Image 11">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0" cy="9239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0" w:type="auto"/>
            <w:vAlign w:val="center"/>
            <w:hideMark/>
          </w:tcPr>
          <w:p w14:paraId="2213694E" w14:textId="77777777" w:rsidR="002F4169" w:rsidRDefault="002F4169" w:rsidP="008B3D80">
            <w:pPr>
              <w:jc w:val="both"/>
            </w:pPr>
            <w:r>
              <w:t>M1</w:t>
            </w:r>
          </w:p>
        </w:tc>
        <w:tc>
          <w:tcPr>
            <w:tcW w:w="0" w:type="auto"/>
            <w:vAlign w:val="center"/>
            <w:hideMark/>
          </w:tcPr>
          <w:p w14:paraId="5DBB99E5" w14:textId="260F72F1" w:rsidR="002F4169" w:rsidRDefault="002F4169" w:rsidP="008B3D80">
            <w:pPr>
              <w:jc w:val="both"/>
            </w:pPr>
            <w:r>
              <w:t>Miroir primaire</w:t>
            </w:r>
          </w:p>
        </w:tc>
        <w:tc>
          <w:tcPr>
            <w:tcW w:w="0" w:type="auto"/>
            <w:vAlign w:val="center"/>
            <w:hideMark/>
          </w:tcPr>
          <w:p w14:paraId="010BC7C1" w14:textId="77777777" w:rsidR="002F4169" w:rsidRDefault="002F4169" w:rsidP="008B3D80">
            <w:pPr>
              <w:jc w:val="both"/>
            </w:pPr>
            <w:r>
              <w:t>Diamètre : 39 m</w:t>
            </w:r>
          </w:p>
        </w:tc>
        <w:tc>
          <w:tcPr>
            <w:tcW w:w="0" w:type="auto"/>
            <w:vAlign w:val="center"/>
            <w:hideMark/>
          </w:tcPr>
          <w:p w14:paraId="3BFAD742" w14:textId="77777777" w:rsidR="002F4169" w:rsidRDefault="002F4169" w:rsidP="008B3D80">
            <w:pPr>
              <w:jc w:val="both"/>
            </w:pPr>
            <w:r>
              <w:t>Concave, asphérique, f/0,9</w:t>
            </w:r>
          </w:p>
        </w:tc>
        <w:tc>
          <w:tcPr>
            <w:tcW w:w="0" w:type="auto"/>
            <w:vAlign w:val="center"/>
            <w:hideMark/>
          </w:tcPr>
          <w:p w14:paraId="2120D5E6" w14:textId="77777777" w:rsidR="002F4169" w:rsidRDefault="002F4169" w:rsidP="008B3D80">
            <w:pPr>
              <w:jc w:val="both"/>
            </w:pPr>
            <w:r>
              <w:t>Miroir segmenté (798 segments)</w:t>
            </w:r>
          </w:p>
        </w:tc>
        <w:tc>
          <w:tcPr>
            <w:tcW w:w="0" w:type="auto"/>
            <w:vAlign w:val="center"/>
            <w:hideMark/>
          </w:tcPr>
          <w:p w14:paraId="03BA8C1C" w14:textId="77777777" w:rsidR="002F4169" w:rsidRDefault="002F4169" w:rsidP="008B3D80">
            <w:pPr>
              <w:jc w:val="both"/>
            </w:pPr>
            <w:r>
              <w:t>Forme et position</w:t>
            </w:r>
          </w:p>
        </w:tc>
        <w:tc>
          <w:tcPr>
            <w:tcW w:w="0" w:type="auto"/>
            <w:vAlign w:val="center"/>
            <w:hideMark/>
          </w:tcPr>
          <w:p w14:paraId="269DC073" w14:textId="77777777" w:rsidR="002F4169" w:rsidRDefault="002F4169" w:rsidP="008B3D80">
            <w:pPr>
              <w:jc w:val="both"/>
            </w:pPr>
          </w:p>
        </w:tc>
        <w:tc>
          <w:tcPr>
            <w:tcW w:w="0" w:type="auto"/>
            <w:vAlign w:val="center"/>
            <w:hideMark/>
          </w:tcPr>
          <w:p w14:paraId="0CECD10D" w14:textId="77777777" w:rsidR="002F4169" w:rsidRDefault="002F4169" w:rsidP="008B3D80">
            <w:pPr>
              <w:jc w:val="both"/>
              <w:rPr>
                <w:sz w:val="24"/>
                <w:szCs w:val="24"/>
              </w:rPr>
            </w:pPr>
            <w:r>
              <w:t xml:space="preserve">Safran </w:t>
            </w:r>
            <w:proofErr w:type="spellStart"/>
            <w:r>
              <w:t>Reosc</w:t>
            </w:r>
            <w:proofErr w:type="spellEnd"/>
            <w:r>
              <w:t xml:space="preserve"> (polissage, montage sur support et test de l'ensemble des segments) </w:t>
            </w:r>
          </w:p>
        </w:tc>
      </w:tr>
      <w:tr w:rsidR="008B3D80" w14:paraId="0298FCC8" w14:textId="77777777" w:rsidTr="008B3D80">
        <w:trPr>
          <w:trHeight w:val="1114"/>
          <w:tblCellSpacing w:w="15" w:type="dxa"/>
          <w:jc w:val="center"/>
        </w:trPr>
        <w:tc>
          <w:tcPr>
            <w:tcW w:w="0" w:type="auto"/>
            <w:vAlign w:val="center"/>
            <w:hideMark/>
          </w:tcPr>
          <w:p w14:paraId="0598B09A" w14:textId="5325E035" w:rsidR="002F4169" w:rsidRDefault="002F4169" w:rsidP="008B3D80">
            <w:pPr>
              <w:jc w:val="both"/>
            </w:pPr>
            <w:r>
              <w:rPr>
                <w:noProof/>
                <w:color w:val="0000FF"/>
              </w:rPr>
              <w:drawing>
                <wp:inline distT="0" distB="0" distL="0" distR="0" wp14:anchorId="50BC89DF" wp14:editId="5479790E">
                  <wp:extent cx="952500" cy="628650"/>
                  <wp:effectExtent l="0" t="0" r="0" b="0"/>
                  <wp:docPr id="10" name="Image 10">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2500" cy="628650"/>
                          </a:xfrm>
                          <a:prstGeom prst="rect">
                            <a:avLst/>
                          </a:prstGeom>
                          <a:noFill/>
                          <a:ln>
                            <a:noFill/>
                          </a:ln>
                        </pic:spPr>
                      </pic:pic>
                    </a:graphicData>
                  </a:graphic>
                </wp:inline>
              </w:drawing>
            </w:r>
          </w:p>
        </w:tc>
        <w:tc>
          <w:tcPr>
            <w:tcW w:w="0" w:type="auto"/>
            <w:vAlign w:val="center"/>
            <w:hideMark/>
          </w:tcPr>
          <w:p w14:paraId="4DBBBB51" w14:textId="77777777" w:rsidR="002F4169" w:rsidRDefault="002F4169" w:rsidP="008B3D80">
            <w:pPr>
              <w:jc w:val="both"/>
            </w:pPr>
            <w:r>
              <w:t>M2</w:t>
            </w:r>
          </w:p>
        </w:tc>
        <w:tc>
          <w:tcPr>
            <w:tcW w:w="0" w:type="auto"/>
            <w:vAlign w:val="center"/>
            <w:hideMark/>
          </w:tcPr>
          <w:p w14:paraId="360DF52F" w14:textId="77777777" w:rsidR="002F4169" w:rsidRDefault="002F4169" w:rsidP="008B3D80">
            <w:pPr>
              <w:jc w:val="both"/>
            </w:pPr>
            <w:r>
              <w:t>Miroir secondaire</w:t>
            </w:r>
          </w:p>
        </w:tc>
        <w:tc>
          <w:tcPr>
            <w:tcW w:w="0" w:type="auto"/>
            <w:vAlign w:val="center"/>
            <w:hideMark/>
          </w:tcPr>
          <w:p w14:paraId="5083CEFC" w14:textId="77777777" w:rsidR="002F4169" w:rsidRDefault="002F4169" w:rsidP="008B3D80">
            <w:pPr>
              <w:jc w:val="both"/>
            </w:pPr>
            <w:r>
              <w:t>Diamètre : 4,2 m</w:t>
            </w:r>
          </w:p>
        </w:tc>
        <w:tc>
          <w:tcPr>
            <w:tcW w:w="0" w:type="auto"/>
            <w:vAlign w:val="center"/>
            <w:hideMark/>
          </w:tcPr>
          <w:p w14:paraId="6BA87B40" w14:textId="77777777" w:rsidR="002F4169" w:rsidRDefault="002F4169" w:rsidP="008B3D80">
            <w:pPr>
              <w:jc w:val="both"/>
            </w:pPr>
            <w:r>
              <w:t>Convexe, asphérique, f/1,1</w:t>
            </w:r>
          </w:p>
        </w:tc>
        <w:tc>
          <w:tcPr>
            <w:tcW w:w="0" w:type="auto"/>
            <w:vAlign w:val="center"/>
            <w:hideMark/>
          </w:tcPr>
          <w:p w14:paraId="398D410F" w14:textId="77777777" w:rsidR="002F4169" w:rsidRDefault="002F4169" w:rsidP="008B3D80">
            <w:pPr>
              <w:jc w:val="both"/>
            </w:pPr>
            <w:r>
              <w:t>Miroir monolithique</w:t>
            </w:r>
          </w:p>
        </w:tc>
        <w:tc>
          <w:tcPr>
            <w:tcW w:w="0" w:type="auto"/>
            <w:vAlign w:val="center"/>
            <w:hideMark/>
          </w:tcPr>
          <w:p w14:paraId="7B05AB32" w14:textId="77777777" w:rsidR="002F4169" w:rsidRDefault="002F4169" w:rsidP="008B3D80">
            <w:pPr>
              <w:jc w:val="both"/>
            </w:pPr>
            <w:r>
              <w:t>Passif, contrôle de position</w:t>
            </w:r>
          </w:p>
        </w:tc>
        <w:tc>
          <w:tcPr>
            <w:tcW w:w="0" w:type="auto"/>
            <w:vAlign w:val="center"/>
            <w:hideMark/>
          </w:tcPr>
          <w:p w14:paraId="238599B2" w14:textId="77777777" w:rsidR="002F4169" w:rsidRDefault="002F4169" w:rsidP="008B3D80">
            <w:pPr>
              <w:jc w:val="both"/>
            </w:pPr>
          </w:p>
        </w:tc>
        <w:tc>
          <w:tcPr>
            <w:tcW w:w="0" w:type="auto"/>
            <w:vAlign w:val="center"/>
            <w:hideMark/>
          </w:tcPr>
          <w:p w14:paraId="5766174E" w14:textId="77777777" w:rsidR="002F4169" w:rsidRDefault="002F4169" w:rsidP="008B3D80">
            <w:pPr>
              <w:jc w:val="both"/>
              <w:rPr>
                <w:sz w:val="24"/>
                <w:szCs w:val="24"/>
              </w:rPr>
            </w:pPr>
            <w:r>
              <w:t xml:space="preserve">Safran </w:t>
            </w:r>
            <w:proofErr w:type="spellStart"/>
            <w:r>
              <w:t>Reosc</w:t>
            </w:r>
            <w:proofErr w:type="spellEnd"/>
            <w:r>
              <w:t xml:space="preserve"> </w:t>
            </w:r>
          </w:p>
        </w:tc>
      </w:tr>
      <w:tr w:rsidR="008B3D80" w14:paraId="6922B98D" w14:textId="77777777" w:rsidTr="008B3D80">
        <w:trPr>
          <w:trHeight w:val="1299"/>
          <w:tblCellSpacing w:w="15" w:type="dxa"/>
          <w:jc w:val="center"/>
        </w:trPr>
        <w:tc>
          <w:tcPr>
            <w:tcW w:w="0" w:type="auto"/>
            <w:vAlign w:val="center"/>
            <w:hideMark/>
          </w:tcPr>
          <w:p w14:paraId="42263848" w14:textId="5AD04D89" w:rsidR="002F4169" w:rsidRDefault="002F4169" w:rsidP="008B3D80">
            <w:pPr>
              <w:jc w:val="both"/>
            </w:pPr>
            <w:r>
              <w:rPr>
                <w:noProof/>
                <w:color w:val="0000FF"/>
              </w:rPr>
              <w:drawing>
                <wp:inline distT="0" distB="0" distL="0" distR="0" wp14:anchorId="6C0220C7" wp14:editId="77BAF830">
                  <wp:extent cx="952500" cy="752475"/>
                  <wp:effectExtent l="0" t="0" r="0" b="9525"/>
                  <wp:docPr id="9" name="Image 9">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2500" cy="752475"/>
                          </a:xfrm>
                          <a:prstGeom prst="rect">
                            <a:avLst/>
                          </a:prstGeom>
                          <a:noFill/>
                          <a:ln>
                            <a:noFill/>
                          </a:ln>
                        </pic:spPr>
                      </pic:pic>
                    </a:graphicData>
                  </a:graphic>
                </wp:inline>
              </w:drawing>
            </w:r>
          </w:p>
        </w:tc>
        <w:tc>
          <w:tcPr>
            <w:tcW w:w="0" w:type="auto"/>
            <w:vAlign w:val="center"/>
            <w:hideMark/>
          </w:tcPr>
          <w:p w14:paraId="4F4A01C4" w14:textId="77777777" w:rsidR="002F4169" w:rsidRDefault="002F4169" w:rsidP="008B3D80">
            <w:pPr>
              <w:jc w:val="both"/>
            </w:pPr>
            <w:r>
              <w:t>M3</w:t>
            </w:r>
          </w:p>
        </w:tc>
        <w:tc>
          <w:tcPr>
            <w:tcW w:w="0" w:type="auto"/>
            <w:vAlign w:val="center"/>
            <w:hideMark/>
          </w:tcPr>
          <w:p w14:paraId="6532A45A" w14:textId="77777777" w:rsidR="002F4169" w:rsidRDefault="002F4169" w:rsidP="008B3D80">
            <w:pPr>
              <w:jc w:val="both"/>
            </w:pPr>
            <w:r>
              <w:t>Miroir tertiaire</w:t>
            </w:r>
          </w:p>
        </w:tc>
        <w:tc>
          <w:tcPr>
            <w:tcW w:w="0" w:type="auto"/>
            <w:vAlign w:val="center"/>
            <w:hideMark/>
          </w:tcPr>
          <w:p w14:paraId="62D7FCF7" w14:textId="77777777" w:rsidR="002F4169" w:rsidRDefault="002F4169" w:rsidP="008B3D80">
            <w:pPr>
              <w:jc w:val="both"/>
            </w:pPr>
            <w:r>
              <w:t>Diamètre : 4 m</w:t>
            </w:r>
          </w:p>
        </w:tc>
        <w:tc>
          <w:tcPr>
            <w:tcW w:w="0" w:type="auto"/>
            <w:vAlign w:val="center"/>
            <w:hideMark/>
          </w:tcPr>
          <w:p w14:paraId="13107BA1" w14:textId="77777777" w:rsidR="002F4169" w:rsidRDefault="002F4169" w:rsidP="008B3D80">
            <w:pPr>
              <w:jc w:val="both"/>
            </w:pPr>
            <w:r>
              <w:t>Concave, asphérique, f/2,6</w:t>
            </w:r>
          </w:p>
        </w:tc>
        <w:tc>
          <w:tcPr>
            <w:tcW w:w="0" w:type="auto"/>
            <w:vAlign w:val="center"/>
            <w:hideMark/>
          </w:tcPr>
          <w:p w14:paraId="7A63988A" w14:textId="77777777" w:rsidR="002F4169" w:rsidRDefault="002F4169" w:rsidP="008B3D80">
            <w:pPr>
              <w:jc w:val="both"/>
            </w:pPr>
          </w:p>
        </w:tc>
        <w:tc>
          <w:tcPr>
            <w:tcW w:w="0" w:type="auto"/>
            <w:vAlign w:val="center"/>
            <w:hideMark/>
          </w:tcPr>
          <w:p w14:paraId="59DFEA28" w14:textId="77777777" w:rsidR="002F4169" w:rsidRDefault="002F4169" w:rsidP="008B3D80">
            <w:pPr>
              <w:jc w:val="both"/>
              <w:rPr>
                <w:sz w:val="24"/>
                <w:szCs w:val="24"/>
              </w:rPr>
            </w:pPr>
            <w:r>
              <w:t>Actif, contrôle de position</w:t>
            </w:r>
          </w:p>
        </w:tc>
        <w:tc>
          <w:tcPr>
            <w:tcW w:w="0" w:type="auto"/>
            <w:vAlign w:val="center"/>
            <w:hideMark/>
          </w:tcPr>
          <w:p w14:paraId="7E26DC77" w14:textId="77777777" w:rsidR="002F4169" w:rsidRDefault="002F4169" w:rsidP="008B3D80">
            <w:pPr>
              <w:jc w:val="both"/>
            </w:pPr>
          </w:p>
        </w:tc>
        <w:tc>
          <w:tcPr>
            <w:tcW w:w="0" w:type="auto"/>
            <w:vAlign w:val="center"/>
            <w:hideMark/>
          </w:tcPr>
          <w:p w14:paraId="33E4BC90" w14:textId="77777777" w:rsidR="002F4169" w:rsidRDefault="002F4169" w:rsidP="008B3D80">
            <w:pPr>
              <w:jc w:val="both"/>
              <w:rPr>
                <w:sz w:val="24"/>
                <w:szCs w:val="24"/>
              </w:rPr>
            </w:pPr>
            <w:r>
              <w:t xml:space="preserve">Safran </w:t>
            </w:r>
            <w:proofErr w:type="spellStart"/>
            <w:r>
              <w:t>Reosc</w:t>
            </w:r>
            <w:proofErr w:type="spellEnd"/>
            <w:r>
              <w:t xml:space="preserve"> </w:t>
            </w:r>
          </w:p>
        </w:tc>
      </w:tr>
      <w:tr w:rsidR="008B3D80" w14:paraId="6C318EB4" w14:textId="77777777" w:rsidTr="008B3D80">
        <w:trPr>
          <w:trHeight w:val="1271"/>
          <w:tblCellSpacing w:w="15" w:type="dxa"/>
          <w:jc w:val="center"/>
        </w:trPr>
        <w:tc>
          <w:tcPr>
            <w:tcW w:w="0" w:type="auto"/>
            <w:vAlign w:val="center"/>
            <w:hideMark/>
          </w:tcPr>
          <w:p w14:paraId="74353CDF" w14:textId="23B95833" w:rsidR="002F4169" w:rsidRDefault="002F4169" w:rsidP="008B3D80">
            <w:pPr>
              <w:jc w:val="both"/>
            </w:pPr>
            <w:r>
              <w:rPr>
                <w:noProof/>
                <w:color w:val="0000FF"/>
              </w:rPr>
              <w:drawing>
                <wp:inline distT="0" distB="0" distL="0" distR="0" wp14:anchorId="28B05A4C" wp14:editId="5F42E0DD">
                  <wp:extent cx="952500" cy="742950"/>
                  <wp:effectExtent l="0" t="0" r="0" b="0"/>
                  <wp:docPr id="8" name="Image 8">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52500" cy="742950"/>
                          </a:xfrm>
                          <a:prstGeom prst="rect">
                            <a:avLst/>
                          </a:prstGeom>
                          <a:noFill/>
                          <a:ln>
                            <a:noFill/>
                          </a:ln>
                        </pic:spPr>
                      </pic:pic>
                    </a:graphicData>
                  </a:graphic>
                </wp:inline>
              </w:drawing>
            </w:r>
          </w:p>
        </w:tc>
        <w:tc>
          <w:tcPr>
            <w:tcW w:w="0" w:type="auto"/>
            <w:vAlign w:val="center"/>
            <w:hideMark/>
          </w:tcPr>
          <w:p w14:paraId="396D315F" w14:textId="77777777" w:rsidR="002F4169" w:rsidRDefault="002F4169" w:rsidP="008B3D80">
            <w:pPr>
              <w:jc w:val="both"/>
            </w:pPr>
            <w:r>
              <w:t>M4</w:t>
            </w:r>
          </w:p>
        </w:tc>
        <w:tc>
          <w:tcPr>
            <w:tcW w:w="0" w:type="auto"/>
            <w:vAlign w:val="center"/>
            <w:hideMark/>
          </w:tcPr>
          <w:p w14:paraId="2D0BD4D1" w14:textId="77777777" w:rsidR="002F4169" w:rsidRDefault="002F4169" w:rsidP="008B3D80">
            <w:pPr>
              <w:jc w:val="both"/>
            </w:pPr>
            <w:r>
              <w:t>Optique adaptative</w:t>
            </w:r>
          </w:p>
        </w:tc>
        <w:tc>
          <w:tcPr>
            <w:tcW w:w="0" w:type="auto"/>
            <w:vAlign w:val="center"/>
            <w:hideMark/>
          </w:tcPr>
          <w:p w14:paraId="39F01E75" w14:textId="77777777" w:rsidR="002F4169" w:rsidRDefault="002F4169" w:rsidP="008B3D80">
            <w:pPr>
              <w:jc w:val="both"/>
            </w:pPr>
            <w:r>
              <w:t>Diamètre : 2,4 m</w:t>
            </w:r>
          </w:p>
        </w:tc>
        <w:tc>
          <w:tcPr>
            <w:tcW w:w="0" w:type="auto"/>
            <w:vAlign w:val="center"/>
            <w:hideMark/>
          </w:tcPr>
          <w:p w14:paraId="4BCD41C0" w14:textId="77777777" w:rsidR="002F4169" w:rsidRDefault="002F4169" w:rsidP="008B3D80">
            <w:pPr>
              <w:jc w:val="both"/>
            </w:pPr>
            <w:r>
              <w:t>Miroir plan</w:t>
            </w:r>
          </w:p>
        </w:tc>
        <w:tc>
          <w:tcPr>
            <w:tcW w:w="0" w:type="auto"/>
            <w:vAlign w:val="center"/>
            <w:hideMark/>
          </w:tcPr>
          <w:p w14:paraId="1C603506" w14:textId="77777777" w:rsidR="002F4169" w:rsidRDefault="002F4169" w:rsidP="008B3D80">
            <w:pPr>
              <w:jc w:val="both"/>
            </w:pPr>
            <w:r>
              <w:t>Miroir segmenté (6 pétales)</w:t>
            </w:r>
          </w:p>
        </w:tc>
        <w:tc>
          <w:tcPr>
            <w:tcW w:w="0" w:type="auto"/>
            <w:vAlign w:val="center"/>
            <w:hideMark/>
          </w:tcPr>
          <w:p w14:paraId="31DEEB97" w14:textId="77777777" w:rsidR="002F4169" w:rsidRDefault="002F4169" w:rsidP="008B3D80">
            <w:pPr>
              <w:jc w:val="both"/>
            </w:pPr>
            <w:r>
              <w:t>Forme et position</w:t>
            </w:r>
          </w:p>
        </w:tc>
        <w:tc>
          <w:tcPr>
            <w:tcW w:w="0" w:type="auto"/>
            <w:vAlign w:val="center"/>
            <w:hideMark/>
          </w:tcPr>
          <w:p w14:paraId="5000D37A" w14:textId="77777777" w:rsidR="002F4169" w:rsidRDefault="002F4169" w:rsidP="008B3D80">
            <w:pPr>
              <w:jc w:val="both"/>
            </w:pPr>
          </w:p>
        </w:tc>
        <w:tc>
          <w:tcPr>
            <w:tcW w:w="0" w:type="auto"/>
            <w:vAlign w:val="center"/>
            <w:hideMark/>
          </w:tcPr>
          <w:p w14:paraId="4ABDBE12" w14:textId="77777777" w:rsidR="002F4169" w:rsidRDefault="002F4169" w:rsidP="008B3D80">
            <w:pPr>
              <w:jc w:val="both"/>
              <w:rPr>
                <w:sz w:val="24"/>
                <w:szCs w:val="24"/>
              </w:rPr>
            </w:pPr>
            <w:r>
              <w:t xml:space="preserve">Safran </w:t>
            </w:r>
            <w:proofErr w:type="spellStart"/>
            <w:r>
              <w:t>Reosc</w:t>
            </w:r>
            <w:proofErr w:type="spellEnd"/>
            <w:r>
              <w:t xml:space="preserve"> </w:t>
            </w:r>
          </w:p>
        </w:tc>
      </w:tr>
      <w:tr w:rsidR="008B3D80" w14:paraId="230B441F" w14:textId="77777777" w:rsidTr="008B3D80">
        <w:trPr>
          <w:trHeight w:val="1328"/>
          <w:tblCellSpacing w:w="15" w:type="dxa"/>
          <w:jc w:val="center"/>
        </w:trPr>
        <w:tc>
          <w:tcPr>
            <w:tcW w:w="0" w:type="auto"/>
            <w:vAlign w:val="center"/>
            <w:hideMark/>
          </w:tcPr>
          <w:p w14:paraId="443C8B3F" w14:textId="777196AA" w:rsidR="002F4169" w:rsidRDefault="002F4169" w:rsidP="008B3D80">
            <w:pPr>
              <w:jc w:val="both"/>
            </w:pPr>
            <w:r>
              <w:rPr>
                <w:noProof/>
                <w:color w:val="0000FF"/>
              </w:rPr>
              <w:drawing>
                <wp:inline distT="0" distB="0" distL="0" distR="0" wp14:anchorId="1084CD96" wp14:editId="18A47036">
                  <wp:extent cx="952500" cy="762000"/>
                  <wp:effectExtent l="0" t="0" r="0" b="0"/>
                  <wp:docPr id="7" name="Image 7">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52500" cy="762000"/>
                          </a:xfrm>
                          <a:prstGeom prst="rect">
                            <a:avLst/>
                          </a:prstGeom>
                          <a:noFill/>
                          <a:ln>
                            <a:noFill/>
                          </a:ln>
                        </pic:spPr>
                      </pic:pic>
                    </a:graphicData>
                  </a:graphic>
                </wp:inline>
              </w:drawing>
            </w:r>
          </w:p>
        </w:tc>
        <w:tc>
          <w:tcPr>
            <w:tcW w:w="0" w:type="auto"/>
            <w:vAlign w:val="center"/>
            <w:hideMark/>
          </w:tcPr>
          <w:p w14:paraId="61B6D377" w14:textId="77777777" w:rsidR="002F4169" w:rsidRDefault="002F4169" w:rsidP="008B3D80">
            <w:pPr>
              <w:jc w:val="both"/>
            </w:pPr>
            <w:r>
              <w:t>M5</w:t>
            </w:r>
          </w:p>
        </w:tc>
        <w:tc>
          <w:tcPr>
            <w:tcW w:w="0" w:type="auto"/>
            <w:vAlign w:val="center"/>
            <w:hideMark/>
          </w:tcPr>
          <w:p w14:paraId="3DDB656E" w14:textId="77777777" w:rsidR="002F4169" w:rsidRDefault="002F4169" w:rsidP="008B3D80">
            <w:pPr>
              <w:jc w:val="both"/>
            </w:pPr>
            <w:r>
              <w:t>Optique adaptative</w:t>
            </w:r>
          </w:p>
        </w:tc>
        <w:tc>
          <w:tcPr>
            <w:tcW w:w="0" w:type="auto"/>
            <w:vAlign w:val="center"/>
            <w:hideMark/>
          </w:tcPr>
          <w:p w14:paraId="24CF07B3" w14:textId="77777777" w:rsidR="002F4169" w:rsidRDefault="002F4169" w:rsidP="008B3D80">
            <w:pPr>
              <w:jc w:val="both"/>
            </w:pPr>
            <w:r>
              <w:t>2,7 x 2,1 m</w:t>
            </w:r>
          </w:p>
        </w:tc>
        <w:tc>
          <w:tcPr>
            <w:tcW w:w="0" w:type="auto"/>
            <w:vAlign w:val="center"/>
            <w:hideMark/>
          </w:tcPr>
          <w:p w14:paraId="35673698" w14:textId="77777777" w:rsidR="002F4169" w:rsidRDefault="002F4169" w:rsidP="008B3D80">
            <w:pPr>
              <w:jc w:val="both"/>
            </w:pPr>
            <w:r>
              <w:t>Miroir plan</w:t>
            </w:r>
          </w:p>
        </w:tc>
        <w:tc>
          <w:tcPr>
            <w:tcW w:w="0" w:type="auto"/>
            <w:vAlign w:val="center"/>
            <w:hideMark/>
          </w:tcPr>
          <w:p w14:paraId="53A63385" w14:textId="77777777" w:rsidR="002F4169" w:rsidRDefault="002F4169" w:rsidP="008B3D80">
            <w:pPr>
              <w:jc w:val="both"/>
            </w:pPr>
          </w:p>
        </w:tc>
        <w:tc>
          <w:tcPr>
            <w:tcW w:w="0" w:type="auto"/>
            <w:vAlign w:val="center"/>
            <w:hideMark/>
          </w:tcPr>
          <w:p w14:paraId="2A13480A" w14:textId="77777777" w:rsidR="002F4169" w:rsidRDefault="002F4169" w:rsidP="008B3D80">
            <w:pPr>
              <w:jc w:val="both"/>
              <w:rPr>
                <w:sz w:val="24"/>
                <w:szCs w:val="24"/>
              </w:rPr>
            </w:pPr>
            <w:r>
              <w:t>Forme et position</w:t>
            </w:r>
          </w:p>
        </w:tc>
        <w:tc>
          <w:tcPr>
            <w:tcW w:w="0" w:type="auto"/>
            <w:vAlign w:val="center"/>
            <w:hideMark/>
          </w:tcPr>
          <w:p w14:paraId="40BF6F7D" w14:textId="77777777" w:rsidR="002F4169" w:rsidRDefault="002F4169" w:rsidP="008B3D80">
            <w:pPr>
              <w:jc w:val="both"/>
            </w:pPr>
          </w:p>
        </w:tc>
        <w:tc>
          <w:tcPr>
            <w:tcW w:w="0" w:type="auto"/>
            <w:vAlign w:val="center"/>
            <w:hideMark/>
          </w:tcPr>
          <w:p w14:paraId="0B24EFAC" w14:textId="77777777" w:rsidR="002F4169" w:rsidRDefault="002F4169" w:rsidP="008B3D80">
            <w:pPr>
              <w:jc w:val="both"/>
              <w:rPr>
                <w:sz w:val="24"/>
                <w:szCs w:val="24"/>
              </w:rPr>
            </w:pPr>
            <w:r>
              <w:t xml:space="preserve">Safran </w:t>
            </w:r>
            <w:proofErr w:type="spellStart"/>
            <w:r>
              <w:t>Reosc</w:t>
            </w:r>
            <w:proofErr w:type="spellEnd"/>
            <w:r>
              <w:t xml:space="preserve"> </w:t>
            </w:r>
          </w:p>
        </w:tc>
      </w:tr>
    </w:tbl>
    <w:p w14:paraId="3835FBFD" w14:textId="77777777" w:rsidR="008B3D80" w:rsidRDefault="008B3D80" w:rsidP="008B3D80">
      <w:pPr>
        <w:pStyle w:val="Titre3"/>
        <w:jc w:val="both"/>
        <w:rPr>
          <w:rStyle w:val="mw-headline"/>
        </w:rPr>
      </w:pPr>
    </w:p>
    <w:p w14:paraId="02411A4E" w14:textId="53DBF43F" w:rsidR="002F4169" w:rsidRPr="008B3D80" w:rsidRDefault="002F4169" w:rsidP="008B3D80">
      <w:pPr>
        <w:pStyle w:val="Titre2"/>
      </w:pPr>
      <w:bookmarkStart w:id="6" w:name="_Toc133071477"/>
      <w:r w:rsidRPr="008B3D80">
        <w:rPr>
          <w:rStyle w:val="mw-headline"/>
          <w:b/>
          <w:bCs/>
        </w:rPr>
        <w:t>Optique adaptative</w:t>
      </w:r>
      <w:bookmarkEnd w:id="6"/>
    </w:p>
    <w:p w14:paraId="169AC8ED" w14:textId="1BA8465E" w:rsidR="002F4169" w:rsidRPr="008B3D80" w:rsidRDefault="002F4169" w:rsidP="008B3D80">
      <w:pPr>
        <w:pStyle w:val="NormalWeb"/>
        <w:jc w:val="both"/>
        <w:rPr>
          <w:rFonts w:ascii="Arial" w:eastAsiaTheme="minorHAnsi" w:hAnsi="Arial" w:cs="Arial"/>
          <w:sz w:val="22"/>
          <w:szCs w:val="22"/>
          <w:lang w:eastAsia="en-US"/>
        </w:rPr>
      </w:pPr>
      <w:r w:rsidRPr="008B3D80">
        <w:rPr>
          <w:rFonts w:ascii="Arial" w:eastAsiaTheme="minorHAnsi" w:hAnsi="Arial" w:cs="Arial"/>
          <w:sz w:val="22"/>
          <w:szCs w:val="22"/>
          <w:lang w:eastAsia="en-US"/>
        </w:rPr>
        <w:t xml:space="preserve">Les télescopes de grande taille nécessitent une optique adaptative pour atteindre leurs résolutions record malgré les turbulences dues aux conditions atmosphériques. L'optique adaptative n'est pas placée derrière le télescope mais fait partie de celui-ci ce qui simplifie l'instrumentation et permet d'intégrer les vibrations de la structure. Le dispositif qui corrige en temps réel est particulièrement puissant dans le cas de l'E-ELT : le miroir d'optique adaptative M4 a un diamètre de 2,4 mètres contre 11,5 cm pour le VLT et il comprend 5200 points d’actionnement contre 185 pour le VLT. </w:t>
      </w:r>
    </w:p>
    <w:p w14:paraId="16868A68" w14:textId="7183ACBA" w:rsidR="008B3D80" w:rsidRPr="008B3D80" w:rsidRDefault="002F4169" w:rsidP="008B3D80">
      <w:pPr>
        <w:pStyle w:val="NormalWeb"/>
        <w:jc w:val="both"/>
        <w:rPr>
          <w:rFonts w:ascii="Arial" w:eastAsiaTheme="minorHAnsi" w:hAnsi="Arial" w:cs="Arial"/>
          <w:sz w:val="22"/>
          <w:szCs w:val="22"/>
          <w:lang w:eastAsia="en-US"/>
        </w:rPr>
      </w:pPr>
      <w:r w:rsidRPr="008B3D80">
        <w:rPr>
          <w:rFonts w:ascii="Arial" w:eastAsiaTheme="minorHAnsi" w:hAnsi="Arial" w:cs="Arial"/>
          <w:sz w:val="22"/>
          <w:szCs w:val="22"/>
          <w:lang w:eastAsia="en-US"/>
        </w:rPr>
        <w:t>L'optique adaptative MAORY (Multi-</w:t>
      </w:r>
      <w:proofErr w:type="spellStart"/>
      <w:r w:rsidRPr="008B3D80">
        <w:rPr>
          <w:rFonts w:ascii="Arial" w:eastAsiaTheme="minorHAnsi" w:hAnsi="Arial" w:cs="Arial"/>
          <w:sz w:val="22"/>
          <w:szCs w:val="22"/>
          <w:lang w:eastAsia="en-US"/>
        </w:rPr>
        <w:t>conjugate</w:t>
      </w:r>
      <w:proofErr w:type="spellEnd"/>
      <w:r w:rsidRPr="008B3D80">
        <w:rPr>
          <w:rFonts w:ascii="Arial" w:eastAsiaTheme="minorHAnsi" w:hAnsi="Arial" w:cs="Arial"/>
          <w:sz w:val="22"/>
          <w:szCs w:val="22"/>
          <w:lang w:eastAsia="en-US"/>
        </w:rPr>
        <w:t xml:space="preserve"> Adaptive </w:t>
      </w:r>
      <w:proofErr w:type="spellStart"/>
      <w:r w:rsidRPr="008B3D80">
        <w:rPr>
          <w:rFonts w:ascii="Arial" w:eastAsiaTheme="minorHAnsi" w:hAnsi="Arial" w:cs="Arial"/>
          <w:sz w:val="22"/>
          <w:szCs w:val="22"/>
          <w:lang w:eastAsia="en-US"/>
        </w:rPr>
        <w:t>Optics</w:t>
      </w:r>
      <w:proofErr w:type="spellEnd"/>
      <w:r w:rsidRPr="008B3D80">
        <w:rPr>
          <w:rFonts w:ascii="Arial" w:eastAsiaTheme="minorHAnsi" w:hAnsi="Arial" w:cs="Arial"/>
          <w:sz w:val="22"/>
          <w:szCs w:val="22"/>
          <w:lang w:eastAsia="en-US"/>
        </w:rPr>
        <w:t xml:space="preserve"> </w:t>
      </w:r>
      <w:proofErr w:type="spellStart"/>
      <w:r w:rsidRPr="008B3D80">
        <w:rPr>
          <w:rFonts w:ascii="Arial" w:eastAsiaTheme="minorHAnsi" w:hAnsi="Arial" w:cs="Arial"/>
          <w:sz w:val="22"/>
          <w:szCs w:val="22"/>
          <w:lang w:eastAsia="en-US"/>
        </w:rPr>
        <w:t>RelaY</w:t>
      </w:r>
      <w:proofErr w:type="spellEnd"/>
      <w:r w:rsidRPr="008B3D80">
        <w:rPr>
          <w:rFonts w:ascii="Arial" w:eastAsiaTheme="minorHAnsi" w:hAnsi="Arial" w:cs="Arial"/>
          <w:sz w:val="22"/>
          <w:szCs w:val="22"/>
          <w:lang w:eastAsia="en-US"/>
        </w:rPr>
        <w:t xml:space="preserve">) est conçue pour fonctionner avec la caméra MICADO et un deuxième instrument à définir. Elle utilise 6 lasers qui simulent des étoiles artificielles et évalueront les perturbations atmosphériques et deux miroirs déformables M4 et M5 chargés de corriger en conséquence la lumière entrante. Le miroir M4 est posé sur 5200 actionneurs qui le déforment 1 000 fois par seconde. </w:t>
      </w:r>
    </w:p>
    <w:p w14:paraId="3AB5BDCB" w14:textId="77777777" w:rsidR="002F4169" w:rsidRPr="008B3D80" w:rsidRDefault="002F4169" w:rsidP="008B3D80">
      <w:pPr>
        <w:pStyle w:val="Titre2"/>
        <w:rPr>
          <w:b/>
          <w:bCs/>
        </w:rPr>
      </w:pPr>
      <w:bookmarkStart w:id="7" w:name="_Toc133071478"/>
      <w:r w:rsidRPr="008B3D80">
        <w:rPr>
          <w:rStyle w:val="mw-headline"/>
          <w:b/>
          <w:bCs/>
        </w:rPr>
        <w:lastRenderedPageBreak/>
        <w:t xml:space="preserve">Le </w:t>
      </w:r>
      <w:r w:rsidRPr="008B3D80">
        <w:rPr>
          <w:rStyle w:val="Titre2Car"/>
          <w:b/>
          <w:bCs/>
        </w:rPr>
        <w:t>dôme</w:t>
      </w:r>
      <w:bookmarkEnd w:id="7"/>
    </w:p>
    <w:p w14:paraId="693EF8FF" w14:textId="486922ED" w:rsidR="002F4169" w:rsidRPr="008B3D80" w:rsidRDefault="002F4169" w:rsidP="008B3D80">
      <w:pPr>
        <w:pStyle w:val="NormalWeb"/>
        <w:jc w:val="both"/>
        <w:rPr>
          <w:rFonts w:ascii="Arial" w:eastAsiaTheme="minorHAnsi" w:hAnsi="Arial" w:cs="Arial"/>
          <w:sz w:val="22"/>
          <w:szCs w:val="22"/>
          <w:lang w:eastAsia="en-US"/>
        </w:rPr>
      </w:pPr>
      <w:r w:rsidRPr="008B3D80">
        <w:rPr>
          <w:rFonts w:ascii="Arial" w:eastAsiaTheme="minorHAnsi" w:hAnsi="Arial" w:cs="Arial"/>
          <w:sz w:val="22"/>
          <w:szCs w:val="22"/>
          <w:lang w:eastAsia="en-US"/>
        </w:rPr>
        <w:t xml:space="preserve">Comme tous les télescopes de grande taille, l'E-ELT est entouré d'un dôme qui le protège du mauvais temps et met son optique à l'abri du Soleil durant la journée. Plusieurs architectures ont été étudiées, mais c'est finalement un choix classique qui a été effectué. Le dôme de l'E-ELT, de forme pratiquement hémisphérique, est posé sur une embase circulaire en béton, d'environ 10 mètres de haut, sur lequel il roule par l'intermédiaire de deux rails posés sur des bogies fixes pour suivre les mouvements de l'instrument. Deux portes de forme arrondie s'ouvrent latéralement pour permettre les observations. Le cahier des charges spécifie que le dôme doit être capable de pivoter dans les 5 minutes prévues pour l'acquisition par le télescope d'une nouvelle cible, ce qui impose une vitesse de rotation de 2° par seconde (vitesse linéaire de 5 km/h). La taille et la forme du dôme permettent une rotation complète du télescope sur lui-même, qu'il soit en position ouverte ou fermée, sans présence d'obstruction. L'ouverture permet au télescope d'être pointé du zénith jusqu'à une hauteur de 20° au-dessus de l'horizon. </w:t>
      </w:r>
    </w:p>
    <w:p w14:paraId="2FE35030" w14:textId="00F9BB12" w:rsidR="002F4169" w:rsidRPr="008B3D80" w:rsidRDefault="002F4169" w:rsidP="008B3D80">
      <w:pPr>
        <w:pStyle w:val="NormalWeb"/>
        <w:jc w:val="both"/>
        <w:rPr>
          <w:rFonts w:ascii="Arial" w:eastAsiaTheme="minorHAnsi" w:hAnsi="Arial" w:cs="Arial"/>
          <w:sz w:val="22"/>
          <w:szCs w:val="22"/>
          <w:lang w:eastAsia="en-US"/>
        </w:rPr>
      </w:pPr>
      <w:r w:rsidRPr="008B3D80">
        <w:rPr>
          <w:rFonts w:ascii="Arial" w:eastAsiaTheme="minorHAnsi" w:hAnsi="Arial" w:cs="Arial"/>
          <w:sz w:val="22"/>
          <w:szCs w:val="22"/>
          <w:lang w:eastAsia="en-US"/>
        </w:rPr>
        <w:t xml:space="preserve">Le dôme a un diamètre de 86 mètres et culmine à 74 mètres au-dessus du sol. Les deux portes dégagent une ouverture de 45,3 mètres de large. Pour protéger les miroirs du vent, un paravent constitué de deux panneaux mobiles permet de fermer l'ouverture dans des proportions qui dépendent de l'élévation du point visé par le télescope. Le dôme en position fermée doit être étanche à la fois aux précipitions et à l'air. L'objectif, dans ce dernier cas, est de réduire la puissance des installations de climatisation qui ont pour mission de ramener la température de l'optique à celle de la nuit (capacité : abaisser </w:t>
      </w:r>
      <w:proofErr w:type="gramStart"/>
      <w:r w:rsidRPr="008B3D80">
        <w:rPr>
          <w:rFonts w:ascii="Arial" w:eastAsiaTheme="minorHAnsi" w:hAnsi="Arial" w:cs="Arial"/>
          <w:sz w:val="22"/>
          <w:szCs w:val="22"/>
          <w:lang w:eastAsia="en-US"/>
        </w:rPr>
        <w:t>le température</w:t>
      </w:r>
      <w:proofErr w:type="gramEnd"/>
      <w:r w:rsidRPr="008B3D80">
        <w:rPr>
          <w:rFonts w:ascii="Arial" w:eastAsiaTheme="minorHAnsi" w:hAnsi="Arial" w:cs="Arial"/>
          <w:sz w:val="22"/>
          <w:szCs w:val="22"/>
          <w:lang w:eastAsia="en-US"/>
        </w:rPr>
        <w:t xml:space="preserve"> de 10°C en 12 heures), mais qui jouent également un rôle dans le maintien de la propreté de l'optique. Des persiennes situées dans le dôme et sur le socle permettent, à la demande, de faire circuler l'air entre l'extérieur et l'intérieur lorsque les portes sont fermées.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2"/>
        <w:gridCol w:w="2775"/>
        <w:gridCol w:w="5065"/>
      </w:tblGrid>
      <w:tr w:rsidR="002F4169" w14:paraId="06DEA0B8" w14:textId="77777777" w:rsidTr="008B3D80">
        <w:trPr>
          <w:tblCellSpacing w:w="15" w:type="dxa"/>
        </w:trPr>
        <w:tc>
          <w:tcPr>
            <w:tcW w:w="0" w:type="auto"/>
            <w:gridSpan w:val="3"/>
            <w:vAlign w:val="center"/>
            <w:hideMark/>
          </w:tcPr>
          <w:p w14:paraId="3E881D73" w14:textId="77777777" w:rsidR="002F4169" w:rsidRDefault="002F4169" w:rsidP="008B3D80">
            <w:pPr>
              <w:jc w:val="both"/>
              <w:rPr>
                <w:sz w:val="24"/>
                <w:szCs w:val="24"/>
              </w:rPr>
            </w:pPr>
            <w:r>
              <w:t xml:space="preserve">Dôme, fondations et bâtiments auxiliaires </w:t>
            </w:r>
          </w:p>
        </w:tc>
      </w:tr>
      <w:tr w:rsidR="002F4169" w14:paraId="7A3CEE05" w14:textId="77777777" w:rsidTr="008B3D80">
        <w:trPr>
          <w:tblCellSpacing w:w="15" w:type="dxa"/>
        </w:trPr>
        <w:tc>
          <w:tcPr>
            <w:tcW w:w="0" w:type="auto"/>
            <w:vAlign w:val="center"/>
            <w:hideMark/>
          </w:tcPr>
          <w:p w14:paraId="25C86173" w14:textId="77777777" w:rsidR="002F4169" w:rsidRDefault="002F4169" w:rsidP="008B3D80">
            <w:pPr>
              <w:jc w:val="both"/>
              <w:rPr>
                <w:b/>
                <w:bCs/>
              </w:rPr>
            </w:pPr>
            <w:r>
              <w:rPr>
                <w:b/>
                <w:bCs/>
              </w:rPr>
              <w:t xml:space="preserve">Structure </w:t>
            </w:r>
          </w:p>
        </w:tc>
        <w:tc>
          <w:tcPr>
            <w:tcW w:w="0" w:type="auto"/>
            <w:vAlign w:val="center"/>
            <w:hideMark/>
          </w:tcPr>
          <w:p w14:paraId="134F51DF" w14:textId="77777777" w:rsidR="002F4169" w:rsidRDefault="002F4169" w:rsidP="008B3D80">
            <w:pPr>
              <w:jc w:val="both"/>
              <w:rPr>
                <w:b/>
                <w:bCs/>
              </w:rPr>
            </w:pPr>
            <w:r>
              <w:rPr>
                <w:b/>
                <w:bCs/>
              </w:rPr>
              <w:t xml:space="preserve">Élément </w:t>
            </w:r>
          </w:p>
        </w:tc>
        <w:tc>
          <w:tcPr>
            <w:tcW w:w="0" w:type="auto"/>
            <w:vAlign w:val="center"/>
            <w:hideMark/>
          </w:tcPr>
          <w:p w14:paraId="65048A5D" w14:textId="77777777" w:rsidR="002F4169" w:rsidRDefault="002F4169" w:rsidP="008B3D80">
            <w:pPr>
              <w:jc w:val="both"/>
              <w:rPr>
                <w:b/>
                <w:bCs/>
              </w:rPr>
            </w:pPr>
            <w:r>
              <w:rPr>
                <w:b/>
                <w:bCs/>
              </w:rPr>
              <w:t xml:space="preserve">Masse </w:t>
            </w:r>
          </w:p>
        </w:tc>
      </w:tr>
      <w:tr w:rsidR="002F4169" w14:paraId="6385CC0F" w14:textId="77777777" w:rsidTr="008B3D80">
        <w:trPr>
          <w:tblCellSpacing w:w="15" w:type="dxa"/>
        </w:trPr>
        <w:tc>
          <w:tcPr>
            <w:tcW w:w="0" w:type="auto"/>
            <w:vMerge w:val="restart"/>
            <w:vAlign w:val="center"/>
            <w:hideMark/>
          </w:tcPr>
          <w:p w14:paraId="0E8426A9" w14:textId="77777777" w:rsidR="002F4169" w:rsidRDefault="002F4169" w:rsidP="008B3D80">
            <w:pPr>
              <w:jc w:val="both"/>
            </w:pPr>
            <w:r>
              <w:t>Partie fixe</w:t>
            </w:r>
          </w:p>
        </w:tc>
        <w:tc>
          <w:tcPr>
            <w:tcW w:w="0" w:type="auto"/>
            <w:vAlign w:val="center"/>
            <w:hideMark/>
          </w:tcPr>
          <w:p w14:paraId="7ECBEA25" w14:textId="77777777" w:rsidR="002F4169" w:rsidRDefault="002F4169" w:rsidP="008B3D80">
            <w:pPr>
              <w:jc w:val="both"/>
            </w:pPr>
            <w:r>
              <w:t>Fondations en béton du dôme</w:t>
            </w:r>
          </w:p>
        </w:tc>
        <w:tc>
          <w:tcPr>
            <w:tcW w:w="0" w:type="auto"/>
            <w:vAlign w:val="center"/>
            <w:hideMark/>
          </w:tcPr>
          <w:p w14:paraId="6FE29BF4" w14:textId="77777777" w:rsidR="002F4169" w:rsidRDefault="002F4169" w:rsidP="008B3D80">
            <w:pPr>
              <w:jc w:val="both"/>
            </w:pPr>
            <w:r>
              <w:t xml:space="preserve">17 000 tonnes </w:t>
            </w:r>
          </w:p>
        </w:tc>
      </w:tr>
      <w:tr w:rsidR="002F4169" w14:paraId="121E2CD5" w14:textId="77777777" w:rsidTr="008B3D80">
        <w:trPr>
          <w:tblCellSpacing w:w="15" w:type="dxa"/>
        </w:trPr>
        <w:tc>
          <w:tcPr>
            <w:tcW w:w="0" w:type="auto"/>
            <w:vMerge/>
            <w:vAlign w:val="center"/>
            <w:hideMark/>
          </w:tcPr>
          <w:p w14:paraId="1EF2555C" w14:textId="77777777" w:rsidR="002F4169" w:rsidRDefault="002F4169" w:rsidP="008B3D80">
            <w:pPr>
              <w:jc w:val="both"/>
              <w:rPr>
                <w:sz w:val="24"/>
                <w:szCs w:val="24"/>
              </w:rPr>
            </w:pPr>
          </w:p>
        </w:tc>
        <w:tc>
          <w:tcPr>
            <w:tcW w:w="0" w:type="auto"/>
            <w:vAlign w:val="center"/>
            <w:hideMark/>
          </w:tcPr>
          <w:p w14:paraId="51C17234" w14:textId="77777777" w:rsidR="002F4169" w:rsidRDefault="002F4169" w:rsidP="008B3D80">
            <w:pPr>
              <w:jc w:val="both"/>
            </w:pPr>
            <w:r>
              <w:t>Fondations en béton du télescope</w:t>
            </w:r>
          </w:p>
        </w:tc>
        <w:tc>
          <w:tcPr>
            <w:tcW w:w="0" w:type="auto"/>
            <w:vAlign w:val="center"/>
            <w:hideMark/>
          </w:tcPr>
          <w:p w14:paraId="05470F2F" w14:textId="77777777" w:rsidR="002F4169" w:rsidRDefault="002F4169" w:rsidP="008B3D80">
            <w:pPr>
              <w:jc w:val="both"/>
            </w:pPr>
            <w:r>
              <w:t xml:space="preserve">18 500 tonnes </w:t>
            </w:r>
          </w:p>
        </w:tc>
      </w:tr>
      <w:tr w:rsidR="002F4169" w14:paraId="1F757DA4" w14:textId="77777777" w:rsidTr="008B3D80">
        <w:trPr>
          <w:tblCellSpacing w:w="15" w:type="dxa"/>
        </w:trPr>
        <w:tc>
          <w:tcPr>
            <w:tcW w:w="0" w:type="auto"/>
            <w:vMerge/>
            <w:vAlign w:val="center"/>
            <w:hideMark/>
          </w:tcPr>
          <w:p w14:paraId="2AAAA80B" w14:textId="77777777" w:rsidR="002F4169" w:rsidRDefault="002F4169" w:rsidP="008B3D80">
            <w:pPr>
              <w:jc w:val="both"/>
              <w:rPr>
                <w:sz w:val="24"/>
                <w:szCs w:val="24"/>
              </w:rPr>
            </w:pPr>
          </w:p>
        </w:tc>
        <w:tc>
          <w:tcPr>
            <w:tcW w:w="0" w:type="auto"/>
            <w:vAlign w:val="center"/>
            <w:hideMark/>
          </w:tcPr>
          <w:p w14:paraId="6FFD7E77" w14:textId="77777777" w:rsidR="002F4169" w:rsidRDefault="002F4169" w:rsidP="008B3D80">
            <w:pPr>
              <w:jc w:val="both"/>
            </w:pPr>
            <w:r>
              <w:t>Structures d'accès et équipements</w:t>
            </w:r>
          </w:p>
        </w:tc>
        <w:tc>
          <w:tcPr>
            <w:tcW w:w="0" w:type="auto"/>
            <w:vAlign w:val="center"/>
            <w:hideMark/>
          </w:tcPr>
          <w:p w14:paraId="6AE99E94" w14:textId="77777777" w:rsidR="002F4169" w:rsidRDefault="002F4169" w:rsidP="008B3D80">
            <w:pPr>
              <w:jc w:val="both"/>
            </w:pPr>
            <w:r>
              <w:t xml:space="preserve">117 tonnes de béton 392 tonnes d'acier </w:t>
            </w:r>
          </w:p>
        </w:tc>
      </w:tr>
      <w:tr w:rsidR="002F4169" w14:paraId="24EC8069" w14:textId="77777777" w:rsidTr="008B3D80">
        <w:trPr>
          <w:tblCellSpacing w:w="15" w:type="dxa"/>
        </w:trPr>
        <w:tc>
          <w:tcPr>
            <w:tcW w:w="0" w:type="auto"/>
            <w:vMerge/>
            <w:vAlign w:val="center"/>
            <w:hideMark/>
          </w:tcPr>
          <w:p w14:paraId="7961C960" w14:textId="77777777" w:rsidR="002F4169" w:rsidRDefault="002F4169" w:rsidP="008B3D80">
            <w:pPr>
              <w:jc w:val="both"/>
              <w:rPr>
                <w:sz w:val="24"/>
                <w:szCs w:val="24"/>
              </w:rPr>
            </w:pPr>
          </w:p>
        </w:tc>
        <w:tc>
          <w:tcPr>
            <w:tcW w:w="0" w:type="auto"/>
            <w:vAlign w:val="center"/>
            <w:hideMark/>
          </w:tcPr>
          <w:p w14:paraId="37776F0C" w14:textId="77777777" w:rsidR="002F4169" w:rsidRDefault="002F4169" w:rsidP="008B3D80">
            <w:pPr>
              <w:jc w:val="both"/>
            </w:pPr>
            <w:r>
              <w:t>Bâtiments auxiliaires</w:t>
            </w:r>
          </w:p>
        </w:tc>
        <w:tc>
          <w:tcPr>
            <w:tcW w:w="0" w:type="auto"/>
            <w:vAlign w:val="center"/>
            <w:hideMark/>
          </w:tcPr>
          <w:p w14:paraId="7BEBECE8" w14:textId="77777777" w:rsidR="002F4169" w:rsidRDefault="002F4169" w:rsidP="008B3D80">
            <w:pPr>
              <w:jc w:val="both"/>
            </w:pPr>
            <w:r>
              <w:t xml:space="preserve">7 200 tonnes béton, 377 tonnes d'acier, 168 tonnes de couverture </w:t>
            </w:r>
          </w:p>
        </w:tc>
      </w:tr>
      <w:tr w:rsidR="002F4169" w14:paraId="5A92E0F8" w14:textId="77777777" w:rsidTr="008B3D80">
        <w:trPr>
          <w:tblCellSpacing w:w="15" w:type="dxa"/>
        </w:trPr>
        <w:tc>
          <w:tcPr>
            <w:tcW w:w="0" w:type="auto"/>
            <w:vMerge/>
            <w:vAlign w:val="center"/>
            <w:hideMark/>
          </w:tcPr>
          <w:p w14:paraId="20070700" w14:textId="77777777" w:rsidR="002F4169" w:rsidRDefault="002F4169" w:rsidP="008B3D80">
            <w:pPr>
              <w:jc w:val="both"/>
              <w:rPr>
                <w:sz w:val="24"/>
                <w:szCs w:val="24"/>
              </w:rPr>
            </w:pPr>
          </w:p>
        </w:tc>
        <w:tc>
          <w:tcPr>
            <w:tcW w:w="0" w:type="auto"/>
            <w:vAlign w:val="center"/>
            <w:hideMark/>
          </w:tcPr>
          <w:p w14:paraId="48A45015" w14:textId="77777777" w:rsidR="002F4169" w:rsidRDefault="002F4169" w:rsidP="008B3D80">
            <w:pPr>
              <w:jc w:val="both"/>
            </w:pPr>
            <w:r>
              <w:t xml:space="preserve">Bogies supportant le </w:t>
            </w:r>
            <w:proofErr w:type="spellStart"/>
            <w:r>
              <w:t>dome</w:t>
            </w:r>
            <w:proofErr w:type="spellEnd"/>
          </w:p>
        </w:tc>
        <w:tc>
          <w:tcPr>
            <w:tcW w:w="0" w:type="auto"/>
            <w:vAlign w:val="center"/>
            <w:hideMark/>
          </w:tcPr>
          <w:p w14:paraId="62A12199" w14:textId="77777777" w:rsidR="002F4169" w:rsidRDefault="002F4169" w:rsidP="008B3D80">
            <w:pPr>
              <w:jc w:val="both"/>
            </w:pPr>
            <w:r>
              <w:t xml:space="preserve">805 tonnes </w:t>
            </w:r>
          </w:p>
        </w:tc>
      </w:tr>
      <w:tr w:rsidR="002F4169" w14:paraId="600EA675" w14:textId="77777777" w:rsidTr="008B3D80">
        <w:trPr>
          <w:tblCellSpacing w:w="15" w:type="dxa"/>
        </w:trPr>
        <w:tc>
          <w:tcPr>
            <w:tcW w:w="0" w:type="auto"/>
            <w:vMerge w:val="restart"/>
            <w:vAlign w:val="center"/>
            <w:hideMark/>
          </w:tcPr>
          <w:p w14:paraId="4FCD63A2" w14:textId="77777777" w:rsidR="002F4169" w:rsidRDefault="002F4169" w:rsidP="008B3D80">
            <w:pPr>
              <w:jc w:val="both"/>
            </w:pPr>
            <w:r>
              <w:t>Partie mobile</w:t>
            </w:r>
          </w:p>
        </w:tc>
        <w:tc>
          <w:tcPr>
            <w:tcW w:w="0" w:type="auto"/>
            <w:vAlign w:val="center"/>
            <w:hideMark/>
          </w:tcPr>
          <w:p w14:paraId="15741A04" w14:textId="77777777" w:rsidR="002F4169" w:rsidRDefault="002F4169" w:rsidP="008B3D80">
            <w:pPr>
              <w:jc w:val="both"/>
            </w:pPr>
            <w:r>
              <w:t>Dôme</w:t>
            </w:r>
          </w:p>
        </w:tc>
        <w:tc>
          <w:tcPr>
            <w:tcW w:w="0" w:type="auto"/>
            <w:vAlign w:val="center"/>
            <w:hideMark/>
          </w:tcPr>
          <w:p w14:paraId="2216CEF7" w14:textId="77777777" w:rsidR="002F4169" w:rsidRDefault="002F4169" w:rsidP="008B3D80">
            <w:pPr>
              <w:jc w:val="both"/>
            </w:pPr>
            <w:r>
              <w:t xml:space="preserve">3 329 tonnes </w:t>
            </w:r>
          </w:p>
        </w:tc>
      </w:tr>
      <w:tr w:rsidR="002F4169" w14:paraId="59E16D51" w14:textId="77777777" w:rsidTr="008B3D80">
        <w:trPr>
          <w:tblCellSpacing w:w="15" w:type="dxa"/>
        </w:trPr>
        <w:tc>
          <w:tcPr>
            <w:tcW w:w="0" w:type="auto"/>
            <w:vMerge/>
            <w:vAlign w:val="center"/>
            <w:hideMark/>
          </w:tcPr>
          <w:p w14:paraId="2D14B058" w14:textId="77777777" w:rsidR="002F4169" w:rsidRDefault="002F4169" w:rsidP="008B3D80">
            <w:pPr>
              <w:jc w:val="both"/>
              <w:rPr>
                <w:sz w:val="24"/>
                <w:szCs w:val="24"/>
              </w:rPr>
            </w:pPr>
          </w:p>
        </w:tc>
        <w:tc>
          <w:tcPr>
            <w:tcW w:w="0" w:type="auto"/>
            <w:vAlign w:val="center"/>
            <w:hideMark/>
          </w:tcPr>
          <w:p w14:paraId="0DBDF1A5" w14:textId="77777777" w:rsidR="002F4169" w:rsidRDefault="002F4169" w:rsidP="008B3D80">
            <w:pPr>
              <w:jc w:val="both"/>
            </w:pPr>
            <w:r>
              <w:t>Porte gauche</w:t>
            </w:r>
          </w:p>
        </w:tc>
        <w:tc>
          <w:tcPr>
            <w:tcW w:w="0" w:type="auto"/>
            <w:vAlign w:val="center"/>
            <w:hideMark/>
          </w:tcPr>
          <w:p w14:paraId="4AEBF9F8" w14:textId="77777777" w:rsidR="002F4169" w:rsidRDefault="002F4169" w:rsidP="008B3D80">
            <w:pPr>
              <w:jc w:val="both"/>
            </w:pPr>
            <w:r>
              <w:t xml:space="preserve">398 tonnes </w:t>
            </w:r>
          </w:p>
        </w:tc>
      </w:tr>
      <w:tr w:rsidR="002F4169" w14:paraId="330DCCB3" w14:textId="77777777" w:rsidTr="008B3D80">
        <w:trPr>
          <w:tblCellSpacing w:w="15" w:type="dxa"/>
        </w:trPr>
        <w:tc>
          <w:tcPr>
            <w:tcW w:w="0" w:type="auto"/>
            <w:vMerge/>
            <w:vAlign w:val="center"/>
            <w:hideMark/>
          </w:tcPr>
          <w:p w14:paraId="382BAE8B" w14:textId="77777777" w:rsidR="002F4169" w:rsidRDefault="002F4169" w:rsidP="008B3D80">
            <w:pPr>
              <w:jc w:val="both"/>
              <w:rPr>
                <w:sz w:val="24"/>
                <w:szCs w:val="24"/>
              </w:rPr>
            </w:pPr>
          </w:p>
        </w:tc>
        <w:tc>
          <w:tcPr>
            <w:tcW w:w="0" w:type="auto"/>
            <w:vAlign w:val="center"/>
            <w:hideMark/>
          </w:tcPr>
          <w:p w14:paraId="7ED3D678" w14:textId="77777777" w:rsidR="002F4169" w:rsidRDefault="002F4169" w:rsidP="008B3D80">
            <w:pPr>
              <w:jc w:val="both"/>
            </w:pPr>
            <w:r>
              <w:t>Porte droite</w:t>
            </w:r>
          </w:p>
        </w:tc>
        <w:tc>
          <w:tcPr>
            <w:tcW w:w="0" w:type="auto"/>
            <w:vAlign w:val="center"/>
            <w:hideMark/>
          </w:tcPr>
          <w:p w14:paraId="1FD7C0D7" w14:textId="77777777" w:rsidR="002F4169" w:rsidRDefault="002F4169" w:rsidP="008B3D80">
            <w:pPr>
              <w:jc w:val="both"/>
            </w:pPr>
            <w:r>
              <w:t xml:space="preserve">436 tonnes </w:t>
            </w:r>
          </w:p>
        </w:tc>
      </w:tr>
      <w:tr w:rsidR="002F4169" w14:paraId="755A2F6F" w14:textId="77777777" w:rsidTr="008B3D80">
        <w:trPr>
          <w:tblCellSpacing w:w="15" w:type="dxa"/>
        </w:trPr>
        <w:tc>
          <w:tcPr>
            <w:tcW w:w="0" w:type="auto"/>
            <w:vMerge/>
            <w:vAlign w:val="center"/>
            <w:hideMark/>
          </w:tcPr>
          <w:p w14:paraId="3372CBA4" w14:textId="77777777" w:rsidR="002F4169" w:rsidRDefault="002F4169" w:rsidP="008B3D80">
            <w:pPr>
              <w:jc w:val="both"/>
              <w:rPr>
                <w:sz w:val="24"/>
                <w:szCs w:val="24"/>
              </w:rPr>
            </w:pPr>
          </w:p>
        </w:tc>
        <w:tc>
          <w:tcPr>
            <w:tcW w:w="0" w:type="auto"/>
            <w:vAlign w:val="center"/>
            <w:hideMark/>
          </w:tcPr>
          <w:p w14:paraId="55FB1989" w14:textId="77777777" w:rsidR="002F4169" w:rsidRDefault="002F4169" w:rsidP="008B3D80">
            <w:pPr>
              <w:jc w:val="both"/>
            </w:pPr>
            <w:proofErr w:type="spellStart"/>
            <w:r>
              <w:t>Parevent</w:t>
            </w:r>
            <w:proofErr w:type="spellEnd"/>
          </w:p>
        </w:tc>
        <w:tc>
          <w:tcPr>
            <w:tcW w:w="0" w:type="auto"/>
            <w:vAlign w:val="center"/>
            <w:hideMark/>
          </w:tcPr>
          <w:p w14:paraId="1D0F7723" w14:textId="77777777" w:rsidR="002F4169" w:rsidRDefault="002F4169" w:rsidP="008B3D80">
            <w:pPr>
              <w:jc w:val="both"/>
            </w:pPr>
            <w:r>
              <w:t xml:space="preserve">593 tonnes </w:t>
            </w:r>
          </w:p>
        </w:tc>
      </w:tr>
    </w:tbl>
    <w:p w14:paraId="1FDABE98" w14:textId="13BAB95B" w:rsidR="002F4169" w:rsidRPr="008B3D80" w:rsidRDefault="002F4169" w:rsidP="008B3D80">
      <w:pPr>
        <w:pStyle w:val="NormalWeb"/>
        <w:jc w:val="both"/>
        <w:rPr>
          <w:rFonts w:ascii="Arial" w:eastAsiaTheme="minorHAnsi" w:hAnsi="Arial" w:cs="Arial"/>
          <w:sz w:val="22"/>
          <w:szCs w:val="22"/>
          <w:lang w:eastAsia="en-US"/>
        </w:rPr>
      </w:pPr>
      <w:r w:rsidRPr="008B3D80">
        <w:rPr>
          <w:rFonts w:ascii="Arial" w:eastAsiaTheme="minorHAnsi" w:hAnsi="Arial" w:cs="Arial"/>
          <w:sz w:val="22"/>
          <w:szCs w:val="22"/>
          <w:lang w:eastAsia="en-US"/>
        </w:rPr>
        <w:lastRenderedPageBreak/>
        <w:t xml:space="preserve">Le dôme est constitué d'une structure primaire comprenant un anneau à la base, deux arches de part et d'autre des portes, ainsi qu'une arche perpendiculaire située à l'arrière de l'ouverture de la porte et d'une structure secondaire constituée de poutrelles quadrillant la surface du dôme. La structure secondaire supporte des passerelles qui font le tour de l'intérieur du dôme, à trois hauteurs différentes, pour permettre sa maintenance. Deux grues de 20 tonnes, fixées l'une à l'arche perpendiculaire l'autre sur la structure secondaire, permettent de déplacer les instruments et les composants optiques. La couverture du dôme est constituée en allant de l'extérieur vers l'intérieur par : </w:t>
      </w:r>
    </w:p>
    <w:p w14:paraId="25CE9E11" w14:textId="16280ED9" w:rsidR="002F4169" w:rsidRPr="008B3D80" w:rsidRDefault="002F4169" w:rsidP="008B3D80">
      <w:pPr>
        <w:numPr>
          <w:ilvl w:val="0"/>
          <w:numId w:val="7"/>
        </w:numPr>
        <w:spacing w:before="100" w:beforeAutospacing="1" w:after="100" w:afterAutospacing="1" w:line="240" w:lineRule="auto"/>
        <w:jc w:val="both"/>
        <w:rPr>
          <w:rFonts w:ascii="Arial" w:hAnsi="Arial" w:cs="Arial"/>
        </w:rPr>
      </w:pPr>
      <w:proofErr w:type="gramStart"/>
      <w:r w:rsidRPr="008B3D80">
        <w:rPr>
          <w:rFonts w:ascii="Arial" w:hAnsi="Arial" w:cs="Arial"/>
        </w:rPr>
        <w:t>des</w:t>
      </w:r>
      <w:proofErr w:type="gramEnd"/>
      <w:r w:rsidRPr="008B3D80">
        <w:rPr>
          <w:rFonts w:ascii="Arial" w:hAnsi="Arial" w:cs="Arial"/>
        </w:rPr>
        <w:t xml:space="preserve"> panneaux en </w:t>
      </w:r>
      <w:proofErr w:type="spellStart"/>
      <w:r w:rsidRPr="008B3D80">
        <w:rPr>
          <w:rFonts w:ascii="Arial" w:hAnsi="Arial" w:cs="Arial"/>
        </w:rPr>
        <w:t>aluzinc</w:t>
      </w:r>
      <w:proofErr w:type="spellEnd"/>
      <w:r w:rsidRPr="008B3D80">
        <w:rPr>
          <w:rFonts w:ascii="Arial" w:hAnsi="Arial" w:cs="Arial"/>
        </w:rPr>
        <w:t xml:space="preserve"> (alliage d'aluminium pour fonderie composé de 55 % d´aluminium, de 43,4 % de zinc et de 1,6 % de silicium) de 5 mètres de long et de 1,5 mm d'épaisseur se recouvrant entre eux ;</w:t>
      </w:r>
    </w:p>
    <w:p w14:paraId="0292CBA5" w14:textId="77777777" w:rsidR="002F4169" w:rsidRPr="008B3D80" w:rsidRDefault="002F4169" w:rsidP="008B3D80">
      <w:pPr>
        <w:numPr>
          <w:ilvl w:val="0"/>
          <w:numId w:val="7"/>
        </w:numPr>
        <w:spacing w:before="100" w:beforeAutospacing="1" w:after="100" w:afterAutospacing="1" w:line="240" w:lineRule="auto"/>
        <w:jc w:val="both"/>
        <w:rPr>
          <w:rFonts w:ascii="Arial" w:hAnsi="Arial" w:cs="Arial"/>
        </w:rPr>
      </w:pPr>
      <w:proofErr w:type="gramStart"/>
      <w:r w:rsidRPr="008B3D80">
        <w:rPr>
          <w:rFonts w:ascii="Arial" w:hAnsi="Arial" w:cs="Arial"/>
        </w:rPr>
        <w:t>un</w:t>
      </w:r>
      <w:proofErr w:type="gramEnd"/>
      <w:r w:rsidRPr="008B3D80">
        <w:rPr>
          <w:rFonts w:ascii="Arial" w:hAnsi="Arial" w:cs="Arial"/>
        </w:rPr>
        <w:t xml:space="preserve"> vide de 15 cm d'épaisseur destiné à protéger les couches internes des effets du Soleil, de la pluie et de la neige ;</w:t>
      </w:r>
    </w:p>
    <w:p w14:paraId="549B27C5" w14:textId="4D138EEF" w:rsidR="002F4169" w:rsidRPr="008B3D80" w:rsidRDefault="002F4169" w:rsidP="008B3D80">
      <w:pPr>
        <w:numPr>
          <w:ilvl w:val="0"/>
          <w:numId w:val="7"/>
        </w:numPr>
        <w:spacing w:before="100" w:beforeAutospacing="1" w:after="100" w:afterAutospacing="1" w:line="240" w:lineRule="auto"/>
        <w:jc w:val="both"/>
        <w:rPr>
          <w:rFonts w:ascii="Arial" w:hAnsi="Arial" w:cs="Arial"/>
        </w:rPr>
      </w:pPr>
      <w:proofErr w:type="gramStart"/>
      <w:r w:rsidRPr="008B3D80">
        <w:rPr>
          <w:rFonts w:ascii="Arial" w:hAnsi="Arial" w:cs="Arial"/>
        </w:rPr>
        <w:t>une</w:t>
      </w:r>
      <w:proofErr w:type="gramEnd"/>
      <w:r w:rsidRPr="008B3D80">
        <w:rPr>
          <w:rFonts w:ascii="Arial" w:hAnsi="Arial" w:cs="Arial"/>
        </w:rPr>
        <w:t xml:space="preserve"> couche d'isolant thermique de 11 cm d'épaisseur surmontée d'une couche étanche bituminée ;</w:t>
      </w:r>
    </w:p>
    <w:p w14:paraId="5F519E90" w14:textId="39CFDFD3" w:rsidR="002F4169" w:rsidRPr="008B3D80" w:rsidRDefault="002F4169" w:rsidP="008B3D80">
      <w:pPr>
        <w:numPr>
          <w:ilvl w:val="0"/>
          <w:numId w:val="7"/>
        </w:numPr>
        <w:spacing w:before="100" w:beforeAutospacing="1" w:after="100" w:afterAutospacing="1" w:line="240" w:lineRule="auto"/>
        <w:jc w:val="both"/>
        <w:rPr>
          <w:rFonts w:ascii="Arial" w:hAnsi="Arial" w:cs="Arial"/>
        </w:rPr>
      </w:pPr>
      <w:proofErr w:type="gramStart"/>
      <w:r w:rsidRPr="008B3D80">
        <w:rPr>
          <w:rFonts w:ascii="Arial" w:hAnsi="Arial" w:cs="Arial"/>
        </w:rPr>
        <w:t>des</w:t>
      </w:r>
      <w:proofErr w:type="gramEnd"/>
      <w:r w:rsidRPr="008B3D80">
        <w:rPr>
          <w:rFonts w:ascii="Arial" w:hAnsi="Arial" w:cs="Arial"/>
        </w:rPr>
        <w:t xml:space="preserve"> tasseaux porteurs galvanisés ;</w:t>
      </w:r>
    </w:p>
    <w:p w14:paraId="593CDDAB" w14:textId="030E23C7" w:rsidR="002F4169" w:rsidRPr="008B3D80" w:rsidRDefault="002F4169" w:rsidP="008B3D80">
      <w:pPr>
        <w:numPr>
          <w:ilvl w:val="0"/>
          <w:numId w:val="7"/>
        </w:numPr>
        <w:spacing w:before="100" w:beforeAutospacing="1" w:after="100" w:afterAutospacing="1" w:line="240" w:lineRule="auto"/>
        <w:jc w:val="both"/>
        <w:rPr>
          <w:rFonts w:ascii="Arial" w:hAnsi="Arial" w:cs="Arial"/>
        </w:rPr>
      </w:pPr>
      <w:proofErr w:type="gramStart"/>
      <w:r w:rsidRPr="008B3D80">
        <w:rPr>
          <w:rFonts w:ascii="Arial" w:hAnsi="Arial" w:cs="Arial"/>
        </w:rPr>
        <w:t>d'une</w:t>
      </w:r>
      <w:proofErr w:type="gramEnd"/>
      <w:r w:rsidRPr="008B3D80">
        <w:rPr>
          <w:rFonts w:ascii="Arial" w:hAnsi="Arial" w:cs="Arial"/>
        </w:rPr>
        <w:t xml:space="preserve"> charpente reposant sur la structure secondaire du dôme.</w:t>
      </w:r>
    </w:p>
    <w:p w14:paraId="0F10BD6B" w14:textId="77777777" w:rsidR="002F4169" w:rsidRPr="008B3D80" w:rsidRDefault="002F4169" w:rsidP="008B3D80">
      <w:pPr>
        <w:pStyle w:val="Titre2"/>
        <w:rPr>
          <w:b/>
          <w:bCs/>
        </w:rPr>
      </w:pPr>
      <w:bookmarkStart w:id="8" w:name="_Toc133071479"/>
      <w:r w:rsidRPr="008B3D80">
        <w:rPr>
          <w:rStyle w:val="mw-headline"/>
          <w:b/>
          <w:bCs/>
        </w:rPr>
        <w:t>Instruments</w:t>
      </w:r>
      <w:bookmarkEnd w:id="8"/>
    </w:p>
    <w:p w14:paraId="103F729D" w14:textId="4D72A972" w:rsidR="002F4169" w:rsidRPr="008B3D80" w:rsidRDefault="002F4169" w:rsidP="008B3D80">
      <w:pPr>
        <w:pStyle w:val="NormalWeb"/>
        <w:jc w:val="both"/>
        <w:rPr>
          <w:rFonts w:ascii="Arial" w:eastAsiaTheme="minorHAnsi" w:hAnsi="Arial" w:cs="Arial"/>
          <w:sz w:val="22"/>
          <w:szCs w:val="22"/>
          <w:lang w:eastAsia="en-US"/>
        </w:rPr>
      </w:pPr>
      <w:r w:rsidRPr="008B3D80">
        <w:rPr>
          <w:rFonts w:ascii="Arial" w:eastAsiaTheme="minorHAnsi" w:hAnsi="Arial" w:cs="Arial"/>
          <w:sz w:val="22"/>
          <w:szCs w:val="22"/>
          <w:lang w:eastAsia="en-US"/>
        </w:rPr>
        <w:t xml:space="preserve">Le télescope est conçu pour mettre en œuvre sept instruments. En décembre 2014, faute d'un financement suffisant, la fabrication est lancée pour seulement trois d'entre eux : </w:t>
      </w:r>
    </w:p>
    <w:p w14:paraId="6D1CA21C" w14:textId="21C2517C" w:rsidR="002F4169" w:rsidRPr="008B3D80" w:rsidRDefault="002F4169" w:rsidP="008B3D80">
      <w:pPr>
        <w:numPr>
          <w:ilvl w:val="0"/>
          <w:numId w:val="8"/>
        </w:numPr>
        <w:spacing w:before="100" w:beforeAutospacing="1" w:after="100" w:afterAutospacing="1" w:line="240" w:lineRule="auto"/>
        <w:jc w:val="both"/>
        <w:rPr>
          <w:rFonts w:ascii="Arial" w:hAnsi="Arial" w:cs="Arial"/>
        </w:rPr>
      </w:pPr>
      <w:r w:rsidRPr="008B3D80">
        <w:rPr>
          <w:rFonts w:ascii="Arial" w:hAnsi="Arial" w:cs="Arial"/>
        </w:rPr>
        <w:t>MICADO (Multi-AO Imaging Camera for Deep Observations) est une caméra observant dans le proche infrarouge (0.8–2,4 µm) avec une résolution spatiale de 6 à 12 millisecondes d'arc43 ;</w:t>
      </w:r>
    </w:p>
    <w:p w14:paraId="7E840B66" w14:textId="54027C6B" w:rsidR="002F4169" w:rsidRPr="008B3D80" w:rsidRDefault="002F4169" w:rsidP="008B3D80">
      <w:pPr>
        <w:numPr>
          <w:ilvl w:val="0"/>
          <w:numId w:val="8"/>
        </w:numPr>
        <w:spacing w:before="100" w:beforeAutospacing="1" w:after="100" w:afterAutospacing="1" w:line="240" w:lineRule="auto"/>
        <w:jc w:val="both"/>
        <w:rPr>
          <w:rFonts w:ascii="Arial" w:hAnsi="Arial" w:cs="Arial"/>
        </w:rPr>
      </w:pPr>
      <w:r w:rsidRPr="008B3D80">
        <w:rPr>
          <w:rFonts w:ascii="Arial" w:hAnsi="Arial" w:cs="Arial"/>
        </w:rPr>
        <w:t xml:space="preserve">HARMONI (High </w:t>
      </w:r>
      <w:proofErr w:type="spellStart"/>
      <w:r w:rsidRPr="008B3D80">
        <w:rPr>
          <w:rFonts w:ascii="Arial" w:hAnsi="Arial" w:cs="Arial"/>
        </w:rPr>
        <w:t>Angular</w:t>
      </w:r>
      <w:proofErr w:type="spellEnd"/>
      <w:r w:rsidRPr="008B3D80">
        <w:rPr>
          <w:rFonts w:ascii="Arial" w:hAnsi="Arial" w:cs="Arial"/>
        </w:rPr>
        <w:t xml:space="preserve"> </w:t>
      </w:r>
      <w:proofErr w:type="spellStart"/>
      <w:r w:rsidRPr="008B3D80">
        <w:rPr>
          <w:rFonts w:ascii="Arial" w:hAnsi="Arial" w:cs="Arial"/>
        </w:rPr>
        <w:t>Resolution</w:t>
      </w:r>
      <w:proofErr w:type="spellEnd"/>
      <w:r w:rsidRPr="008B3D80">
        <w:rPr>
          <w:rFonts w:ascii="Arial" w:hAnsi="Arial" w:cs="Arial"/>
        </w:rPr>
        <w:t xml:space="preserve"> </w:t>
      </w:r>
      <w:proofErr w:type="spellStart"/>
      <w:r w:rsidRPr="008B3D80">
        <w:rPr>
          <w:rFonts w:ascii="Arial" w:hAnsi="Arial" w:cs="Arial"/>
        </w:rPr>
        <w:t>Monolithic</w:t>
      </w:r>
      <w:proofErr w:type="spellEnd"/>
      <w:r w:rsidRPr="008B3D80">
        <w:rPr>
          <w:rFonts w:ascii="Arial" w:hAnsi="Arial" w:cs="Arial"/>
        </w:rPr>
        <w:t xml:space="preserve"> Optical and Near-</w:t>
      </w:r>
      <w:proofErr w:type="spellStart"/>
      <w:r w:rsidRPr="008B3D80">
        <w:rPr>
          <w:rFonts w:ascii="Arial" w:hAnsi="Arial" w:cs="Arial"/>
        </w:rPr>
        <w:t>infrared</w:t>
      </w:r>
      <w:proofErr w:type="spellEnd"/>
      <w:r w:rsidRPr="008B3D80">
        <w:rPr>
          <w:rFonts w:ascii="Arial" w:hAnsi="Arial" w:cs="Arial"/>
        </w:rPr>
        <w:t xml:space="preserve"> </w:t>
      </w:r>
      <w:proofErr w:type="spellStart"/>
      <w:r w:rsidRPr="008B3D80">
        <w:rPr>
          <w:rFonts w:ascii="Arial" w:hAnsi="Arial" w:cs="Arial"/>
        </w:rPr>
        <w:t>Integral</w:t>
      </w:r>
      <w:proofErr w:type="spellEnd"/>
      <w:r w:rsidRPr="008B3D80">
        <w:rPr>
          <w:rFonts w:ascii="Arial" w:hAnsi="Arial" w:cs="Arial"/>
        </w:rPr>
        <w:t xml:space="preserve"> </w:t>
      </w:r>
      <w:proofErr w:type="spellStart"/>
      <w:r w:rsidRPr="008B3D80">
        <w:rPr>
          <w:rFonts w:ascii="Arial" w:hAnsi="Arial" w:cs="Arial"/>
        </w:rPr>
        <w:t>field</w:t>
      </w:r>
      <w:proofErr w:type="spellEnd"/>
      <w:r w:rsidRPr="008B3D80">
        <w:rPr>
          <w:rFonts w:ascii="Arial" w:hAnsi="Arial" w:cs="Arial"/>
        </w:rPr>
        <w:t xml:space="preserve"> </w:t>
      </w:r>
      <w:proofErr w:type="spellStart"/>
      <w:r w:rsidRPr="008B3D80">
        <w:rPr>
          <w:rFonts w:ascii="Arial" w:hAnsi="Arial" w:cs="Arial"/>
        </w:rPr>
        <w:t>spectrograph</w:t>
      </w:r>
      <w:proofErr w:type="spellEnd"/>
      <w:r w:rsidRPr="008B3D80">
        <w:rPr>
          <w:rFonts w:ascii="Arial" w:hAnsi="Arial" w:cs="Arial"/>
        </w:rPr>
        <w:t>) est un spectrographe intégral de champ qui doit jouer un rôle majeur pour la spectroscopie visible et infrarouge (0,47–2,45 µm). Il sera utilisé pour étudier les galaxies apparues après le Big Bang, analyser les constituants des populations stellaires proches et caractériser les atmosphères des exoplanètes ainsi que les disques de poussières à partir desquelles ces dernières se forment. L'instrument est développé par un consortium piloté par l'Université d’Oxford avec une participation importante de laboratoires français (Laboratoire d'astrophysique de Marseille ; Centre de recherche astrophysique de Lyon, Institut de planétologie et d'astrophysique de Grenoble et Office national d'études et de recherches aérospatiales) ;</w:t>
      </w:r>
    </w:p>
    <w:p w14:paraId="2AB63261" w14:textId="73EB6B65" w:rsidR="002F4169" w:rsidRPr="008B3D80" w:rsidRDefault="002F4169" w:rsidP="008B3D80">
      <w:pPr>
        <w:numPr>
          <w:ilvl w:val="0"/>
          <w:numId w:val="8"/>
        </w:numPr>
        <w:spacing w:before="100" w:beforeAutospacing="1" w:after="100" w:afterAutospacing="1" w:line="240" w:lineRule="auto"/>
        <w:jc w:val="both"/>
        <w:rPr>
          <w:rFonts w:ascii="Arial" w:hAnsi="Arial" w:cs="Arial"/>
        </w:rPr>
      </w:pPr>
      <w:r w:rsidRPr="008B3D80">
        <w:rPr>
          <w:rFonts w:ascii="Arial" w:hAnsi="Arial" w:cs="Arial"/>
        </w:rPr>
        <w:t>METIS (</w:t>
      </w:r>
      <w:proofErr w:type="spellStart"/>
      <w:r w:rsidRPr="008B3D80">
        <w:rPr>
          <w:rFonts w:ascii="Arial" w:hAnsi="Arial" w:cs="Arial"/>
        </w:rPr>
        <w:t>Mid-infrared</w:t>
      </w:r>
      <w:proofErr w:type="spellEnd"/>
      <w:r w:rsidRPr="008B3D80">
        <w:rPr>
          <w:rFonts w:ascii="Arial" w:hAnsi="Arial" w:cs="Arial"/>
        </w:rPr>
        <w:t xml:space="preserve"> E-ELT Imager and </w:t>
      </w:r>
      <w:proofErr w:type="spellStart"/>
      <w:r w:rsidRPr="008B3D80">
        <w:rPr>
          <w:rFonts w:ascii="Arial" w:hAnsi="Arial" w:cs="Arial"/>
        </w:rPr>
        <w:t>Spectrograph</w:t>
      </w:r>
      <w:proofErr w:type="spellEnd"/>
      <w:r w:rsidRPr="008B3D80">
        <w:rPr>
          <w:rFonts w:ascii="Arial" w:hAnsi="Arial" w:cs="Arial"/>
        </w:rPr>
        <w:t>) est un spectrographe imageur.</w:t>
      </w:r>
    </w:p>
    <w:p w14:paraId="795ACC7E" w14:textId="77777777" w:rsidR="002F4169" w:rsidRPr="008B3D80" w:rsidRDefault="002F4169" w:rsidP="008B3D80">
      <w:pPr>
        <w:pStyle w:val="NormalWeb"/>
        <w:jc w:val="both"/>
        <w:rPr>
          <w:rFonts w:ascii="Arial" w:eastAsiaTheme="minorHAnsi" w:hAnsi="Arial" w:cs="Arial"/>
          <w:sz w:val="22"/>
          <w:szCs w:val="22"/>
          <w:lang w:eastAsia="en-US"/>
        </w:rPr>
      </w:pPr>
      <w:r w:rsidRPr="008B3D80">
        <w:rPr>
          <w:rFonts w:ascii="Arial" w:eastAsiaTheme="minorHAnsi" w:hAnsi="Arial" w:cs="Arial"/>
          <w:sz w:val="22"/>
          <w:szCs w:val="22"/>
          <w:lang w:eastAsia="en-US"/>
        </w:rPr>
        <w:t xml:space="preserve">Les instruments suivants sont non financés à décembre 2014 et n'ont pas dépassé la phase d'étude : </w:t>
      </w:r>
    </w:p>
    <w:p w14:paraId="2B63FB6E" w14:textId="646F0379" w:rsidR="002F4169" w:rsidRPr="008B3D80" w:rsidRDefault="002F4169" w:rsidP="008B3D80">
      <w:pPr>
        <w:numPr>
          <w:ilvl w:val="0"/>
          <w:numId w:val="10"/>
        </w:numPr>
        <w:spacing w:before="100" w:beforeAutospacing="1" w:after="100" w:afterAutospacing="1" w:line="240" w:lineRule="auto"/>
        <w:jc w:val="both"/>
        <w:rPr>
          <w:rFonts w:ascii="Arial" w:hAnsi="Arial" w:cs="Arial"/>
        </w:rPr>
      </w:pPr>
      <w:r w:rsidRPr="008B3D80">
        <w:rPr>
          <w:rFonts w:ascii="Arial" w:hAnsi="Arial" w:cs="Arial"/>
        </w:rPr>
        <w:t xml:space="preserve">CODEX est un spectrographe imageur à haute résolution </w:t>
      </w:r>
      <w:proofErr w:type="gramStart"/>
      <w:r w:rsidRPr="008B3D80">
        <w:rPr>
          <w:rFonts w:ascii="Arial" w:hAnsi="Arial" w:cs="Arial"/>
        </w:rPr>
        <w:t>( R</w:t>
      </w:r>
      <w:proofErr w:type="gramEnd"/>
      <w:r w:rsidRPr="008B3D80">
        <w:rPr>
          <w:rFonts w:ascii="Arial" w:hAnsi="Arial" w:cs="Arial"/>
        </w:rPr>
        <w:t xml:space="preserve"> &gt;= 120000) couvrant les longueurs d'onde 350-720 nm ;</w:t>
      </w:r>
    </w:p>
    <w:p w14:paraId="35B175F7" w14:textId="575149DF" w:rsidR="002F4169" w:rsidRPr="008B3D80" w:rsidRDefault="002F4169" w:rsidP="008B3D80">
      <w:pPr>
        <w:numPr>
          <w:ilvl w:val="0"/>
          <w:numId w:val="10"/>
        </w:numPr>
        <w:spacing w:before="100" w:beforeAutospacing="1" w:after="100" w:afterAutospacing="1" w:line="240" w:lineRule="auto"/>
        <w:jc w:val="both"/>
        <w:rPr>
          <w:rFonts w:ascii="Arial" w:hAnsi="Arial" w:cs="Arial"/>
        </w:rPr>
      </w:pPr>
      <w:r w:rsidRPr="008B3D80">
        <w:rPr>
          <w:rFonts w:ascii="Arial" w:hAnsi="Arial" w:cs="Arial"/>
        </w:rPr>
        <w:t xml:space="preserve">EAGLE spectrographe multi-objets en proche infra-rouge assisté par un système de MOAO (« Multiple Object Adaptive </w:t>
      </w:r>
      <w:proofErr w:type="spellStart"/>
      <w:r w:rsidRPr="008B3D80">
        <w:rPr>
          <w:rFonts w:ascii="Arial" w:hAnsi="Arial" w:cs="Arial"/>
        </w:rPr>
        <w:t>Optics</w:t>
      </w:r>
      <w:proofErr w:type="spellEnd"/>
      <w:r w:rsidRPr="008B3D80">
        <w:rPr>
          <w:rFonts w:ascii="Arial" w:hAnsi="Arial" w:cs="Arial"/>
        </w:rPr>
        <w:t> ») ;</w:t>
      </w:r>
    </w:p>
    <w:p w14:paraId="740757C0" w14:textId="7B15BF37" w:rsidR="002F4169" w:rsidRPr="008B3D80" w:rsidRDefault="002F4169" w:rsidP="008B3D80">
      <w:pPr>
        <w:numPr>
          <w:ilvl w:val="0"/>
          <w:numId w:val="10"/>
        </w:numPr>
        <w:spacing w:before="100" w:beforeAutospacing="1" w:after="100" w:afterAutospacing="1" w:line="240" w:lineRule="auto"/>
        <w:jc w:val="both"/>
        <w:rPr>
          <w:rFonts w:ascii="Arial" w:hAnsi="Arial" w:cs="Arial"/>
        </w:rPr>
      </w:pPr>
      <w:r w:rsidRPr="008B3D80">
        <w:rPr>
          <w:rFonts w:ascii="Arial" w:hAnsi="Arial" w:cs="Arial"/>
        </w:rPr>
        <w:t xml:space="preserve">EPICS (Exo-Planet Imaging Camera and </w:t>
      </w:r>
      <w:proofErr w:type="spellStart"/>
      <w:r w:rsidRPr="008B3D80">
        <w:rPr>
          <w:rFonts w:ascii="Arial" w:hAnsi="Arial" w:cs="Arial"/>
        </w:rPr>
        <w:t>Spectrograph</w:t>
      </w:r>
      <w:proofErr w:type="spellEnd"/>
      <w:r w:rsidRPr="008B3D80">
        <w:rPr>
          <w:rFonts w:ascii="Arial" w:hAnsi="Arial" w:cs="Arial"/>
        </w:rPr>
        <w:t>)</w:t>
      </w:r>
      <w:r w:rsidR="008B3D80" w:rsidRPr="008B3D80">
        <w:rPr>
          <w:rFonts w:ascii="Arial" w:hAnsi="Arial" w:cs="Arial"/>
        </w:rPr>
        <w:t xml:space="preserve"> </w:t>
      </w:r>
      <w:r w:rsidRPr="008B3D80">
        <w:rPr>
          <w:rFonts w:ascii="Arial" w:hAnsi="Arial" w:cs="Arial"/>
        </w:rPr>
        <w:t>est un spectrographe imageur destiné à l'observation des exoplanètes ;</w:t>
      </w:r>
    </w:p>
    <w:p w14:paraId="58BE447A" w14:textId="1D0D56D7" w:rsidR="002F4169" w:rsidRPr="008B3D80" w:rsidRDefault="002F4169" w:rsidP="008B3D80">
      <w:pPr>
        <w:numPr>
          <w:ilvl w:val="0"/>
          <w:numId w:val="10"/>
        </w:numPr>
        <w:spacing w:before="100" w:beforeAutospacing="1" w:after="100" w:afterAutospacing="1" w:line="240" w:lineRule="auto"/>
        <w:jc w:val="both"/>
        <w:rPr>
          <w:rFonts w:ascii="Arial" w:hAnsi="Arial" w:cs="Arial"/>
        </w:rPr>
      </w:pPr>
      <w:r w:rsidRPr="008B3D80">
        <w:rPr>
          <w:rFonts w:ascii="Arial" w:hAnsi="Arial" w:cs="Arial"/>
        </w:rPr>
        <w:t>OPTIMOS/EVE est un spectrographe multi-objets (300) fonctionnant en lumière visible et proche infrarouge (310-1700 nm) en utilisant des fibres optiques, avec une résolution spectrale haute (R compris entre 500 et 40000) ;</w:t>
      </w:r>
    </w:p>
    <w:p w14:paraId="1655F389" w14:textId="77777777" w:rsidR="002F4169" w:rsidRPr="008B3D80" w:rsidRDefault="002F4169" w:rsidP="008B3D80">
      <w:pPr>
        <w:numPr>
          <w:ilvl w:val="0"/>
          <w:numId w:val="10"/>
        </w:numPr>
        <w:spacing w:before="100" w:beforeAutospacing="1" w:after="100" w:afterAutospacing="1" w:line="240" w:lineRule="auto"/>
        <w:jc w:val="both"/>
        <w:rPr>
          <w:rFonts w:ascii="Arial" w:hAnsi="Arial" w:cs="Arial"/>
        </w:rPr>
      </w:pPr>
      <w:r w:rsidRPr="008B3D80">
        <w:rPr>
          <w:rFonts w:ascii="Arial" w:hAnsi="Arial" w:cs="Arial"/>
        </w:rPr>
        <w:t>OPTIMOS-DIORAMAS ;</w:t>
      </w:r>
    </w:p>
    <w:p w14:paraId="7A6C81DE" w14:textId="20561C83" w:rsidR="002F4169" w:rsidRPr="008B3D80" w:rsidRDefault="002F4169" w:rsidP="008B3D80">
      <w:pPr>
        <w:numPr>
          <w:ilvl w:val="0"/>
          <w:numId w:val="10"/>
        </w:numPr>
        <w:spacing w:before="100" w:beforeAutospacing="1" w:after="100" w:afterAutospacing="1" w:line="240" w:lineRule="auto"/>
        <w:jc w:val="both"/>
        <w:rPr>
          <w:rFonts w:ascii="Arial" w:hAnsi="Arial" w:cs="Arial"/>
        </w:rPr>
      </w:pPr>
      <w:r w:rsidRPr="008B3D80">
        <w:rPr>
          <w:rFonts w:ascii="Arial" w:hAnsi="Arial" w:cs="Arial"/>
        </w:rPr>
        <w:t>SIMPLE est un spectrographe couvrant les longueurs d'onde 0,84 à 2,5 μm.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1"/>
        <w:gridCol w:w="1810"/>
        <w:gridCol w:w="2518"/>
        <w:gridCol w:w="3053"/>
      </w:tblGrid>
      <w:tr w:rsidR="008B3D80" w14:paraId="688A8798" w14:textId="77777777" w:rsidTr="008B3D80">
        <w:trPr>
          <w:tblCellSpacing w:w="15" w:type="dxa"/>
        </w:trPr>
        <w:tc>
          <w:tcPr>
            <w:tcW w:w="0" w:type="auto"/>
            <w:vAlign w:val="center"/>
            <w:hideMark/>
          </w:tcPr>
          <w:p w14:paraId="3D7F4DB0" w14:textId="77777777" w:rsidR="008B3D80" w:rsidRDefault="008B3D80" w:rsidP="008B3D80">
            <w:pPr>
              <w:jc w:val="both"/>
              <w:rPr>
                <w:b/>
                <w:bCs/>
              </w:rPr>
            </w:pPr>
            <w:r>
              <w:rPr>
                <w:b/>
                <w:bCs/>
              </w:rPr>
              <w:lastRenderedPageBreak/>
              <w:t xml:space="preserve">Caractéristique </w:t>
            </w:r>
          </w:p>
        </w:tc>
        <w:tc>
          <w:tcPr>
            <w:tcW w:w="0" w:type="auto"/>
            <w:vAlign w:val="center"/>
            <w:hideMark/>
          </w:tcPr>
          <w:p w14:paraId="57D4322D" w14:textId="77777777" w:rsidR="008B3D80" w:rsidRDefault="008B3D80" w:rsidP="008B3D80">
            <w:pPr>
              <w:jc w:val="both"/>
              <w:rPr>
                <w:b/>
                <w:bCs/>
              </w:rPr>
            </w:pPr>
            <w:r>
              <w:rPr>
                <w:b/>
                <w:bCs/>
              </w:rPr>
              <w:t xml:space="preserve">MICADO </w:t>
            </w:r>
          </w:p>
        </w:tc>
        <w:tc>
          <w:tcPr>
            <w:tcW w:w="0" w:type="auto"/>
            <w:vAlign w:val="center"/>
            <w:hideMark/>
          </w:tcPr>
          <w:p w14:paraId="0295CF01" w14:textId="77777777" w:rsidR="008B3D80" w:rsidRDefault="008B3D80" w:rsidP="008B3D80">
            <w:pPr>
              <w:jc w:val="both"/>
              <w:rPr>
                <w:b/>
                <w:bCs/>
              </w:rPr>
            </w:pPr>
            <w:r>
              <w:rPr>
                <w:b/>
                <w:bCs/>
              </w:rPr>
              <w:t xml:space="preserve">HARMONI </w:t>
            </w:r>
          </w:p>
        </w:tc>
        <w:tc>
          <w:tcPr>
            <w:tcW w:w="0" w:type="auto"/>
            <w:vAlign w:val="center"/>
            <w:hideMark/>
          </w:tcPr>
          <w:p w14:paraId="483306FF" w14:textId="77777777" w:rsidR="008B3D80" w:rsidRDefault="008B3D80" w:rsidP="008B3D80">
            <w:pPr>
              <w:jc w:val="both"/>
              <w:rPr>
                <w:b/>
                <w:bCs/>
              </w:rPr>
            </w:pPr>
            <w:r>
              <w:rPr>
                <w:b/>
                <w:bCs/>
              </w:rPr>
              <w:t xml:space="preserve">METIS </w:t>
            </w:r>
          </w:p>
        </w:tc>
      </w:tr>
      <w:tr w:rsidR="008B3D80" w14:paraId="549422A1" w14:textId="77777777" w:rsidTr="008B3D80">
        <w:trPr>
          <w:tblCellSpacing w:w="15" w:type="dxa"/>
        </w:trPr>
        <w:tc>
          <w:tcPr>
            <w:tcW w:w="0" w:type="auto"/>
            <w:vAlign w:val="center"/>
            <w:hideMark/>
          </w:tcPr>
          <w:p w14:paraId="2580B37A" w14:textId="77777777" w:rsidR="008B3D80" w:rsidRDefault="008B3D80" w:rsidP="008B3D80">
            <w:pPr>
              <w:jc w:val="both"/>
            </w:pPr>
            <w:r>
              <w:t>Type</w:t>
            </w:r>
          </w:p>
        </w:tc>
        <w:tc>
          <w:tcPr>
            <w:tcW w:w="0" w:type="auto"/>
            <w:vAlign w:val="center"/>
            <w:hideMark/>
          </w:tcPr>
          <w:p w14:paraId="55722051" w14:textId="77777777" w:rsidR="008B3D80" w:rsidRDefault="008B3D80" w:rsidP="008B3D80">
            <w:pPr>
              <w:jc w:val="both"/>
            </w:pPr>
            <w:r>
              <w:t>Caméra proche infrarouge</w:t>
            </w:r>
          </w:p>
        </w:tc>
        <w:tc>
          <w:tcPr>
            <w:tcW w:w="0" w:type="auto"/>
            <w:vAlign w:val="center"/>
            <w:hideMark/>
          </w:tcPr>
          <w:p w14:paraId="164EAAD4" w14:textId="77777777" w:rsidR="008B3D80" w:rsidRDefault="008B3D80" w:rsidP="008B3D80">
            <w:pPr>
              <w:jc w:val="both"/>
            </w:pPr>
            <w:r>
              <w:t>Spectrographe visible &amp; proche infrarouge</w:t>
            </w:r>
          </w:p>
        </w:tc>
        <w:tc>
          <w:tcPr>
            <w:tcW w:w="0" w:type="auto"/>
            <w:vAlign w:val="center"/>
            <w:hideMark/>
          </w:tcPr>
          <w:p w14:paraId="62FC53F7" w14:textId="77777777" w:rsidR="008B3D80" w:rsidRDefault="008B3D80" w:rsidP="008B3D80">
            <w:pPr>
              <w:jc w:val="both"/>
            </w:pPr>
            <w:r>
              <w:t xml:space="preserve">Spectrographe imageur </w:t>
            </w:r>
            <w:proofErr w:type="spellStart"/>
            <w:r>
              <w:t>infra rouge</w:t>
            </w:r>
            <w:proofErr w:type="spellEnd"/>
            <w:r>
              <w:t xml:space="preserve"> moyen</w:t>
            </w:r>
          </w:p>
        </w:tc>
      </w:tr>
      <w:tr w:rsidR="008B3D80" w14:paraId="733510ED" w14:textId="77777777" w:rsidTr="008B3D80">
        <w:trPr>
          <w:tblCellSpacing w:w="15" w:type="dxa"/>
        </w:trPr>
        <w:tc>
          <w:tcPr>
            <w:tcW w:w="0" w:type="auto"/>
            <w:vAlign w:val="center"/>
            <w:hideMark/>
          </w:tcPr>
          <w:p w14:paraId="52015500" w14:textId="77777777" w:rsidR="008B3D80" w:rsidRDefault="008B3D80" w:rsidP="008B3D80">
            <w:pPr>
              <w:jc w:val="both"/>
              <w:rPr>
                <w:sz w:val="24"/>
                <w:szCs w:val="24"/>
              </w:rPr>
            </w:pPr>
            <w:r>
              <w:t>Longueurs d'onde</w:t>
            </w:r>
          </w:p>
        </w:tc>
        <w:tc>
          <w:tcPr>
            <w:tcW w:w="0" w:type="auto"/>
            <w:vAlign w:val="center"/>
            <w:hideMark/>
          </w:tcPr>
          <w:p w14:paraId="1826CB07" w14:textId="77777777" w:rsidR="008B3D80" w:rsidRDefault="008B3D80" w:rsidP="008B3D80">
            <w:pPr>
              <w:jc w:val="both"/>
            </w:pPr>
            <w:r>
              <w:t>0,8–2,4 µm</w:t>
            </w:r>
          </w:p>
        </w:tc>
        <w:tc>
          <w:tcPr>
            <w:tcW w:w="0" w:type="auto"/>
            <w:vAlign w:val="center"/>
            <w:hideMark/>
          </w:tcPr>
          <w:p w14:paraId="23477FD8" w14:textId="77777777" w:rsidR="008B3D80" w:rsidRDefault="008B3D80" w:rsidP="008B3D80">
            <w:pPr>
              <w:jc w:val="both"/>
            </w:pPr>
            <w:r>
              <w:t>0,47−2,45 µm</w:t>
            </w:r>
          </w:p>
        </w:tc>
        <w:tc>
          <w:tcPr>
            <w:tcW w:w="0" w:type="auto"/>
            <w:vAlign w:val="center"/>
            <w:hideMark/>
          </w:tcPr>
          <w:p w14:paraId="09005312" w14:textId="77777777" w:rsidR="008B3D80" w:rsidRDefault="008B3D80" w:rsidP="008B3D80">
            <w:pPr>
              <w:jc w:val="both"/>
            </w:pPr>
            <w:r>
              <w:t>3–20 μm</w:t>
            </w:r>
          </w:p>
        </w:tc>
      </w:tr>
      <w:tr w:rsidR="008B3D80" w14:paraId="0AE235A0" w14:textId="77777777" w:rsidTr="008B3D80">
        <w:trPr>
          <w:tblCellSpacing w:w="15" w:type="dxa"/>
        </w:trPr>
        <w:tc>
          <w:tcPr>
            <w:tcW w:w="0" w:type="auto"/>
            <w:vAlign w:val="center"/>
            <w:hideMark/>
          </w:tcPr>
          <w:p w14:paraId="55D745EA" w14:textId="77777777" w:rsidR="008B3D80" w:rsidRDefault="008B3D80" w:rsidP="008B3D80">
            <w:pPr>
              <w:jc w:val="both"/>
              <w:rPr>
                <w:sz w:val="24"/>
                <w:szCs w:val="24"/>
              </w:rPr>
            </w:pPr>
            <w:r>
              <w:t>Résolution spatiale</w:t>
            </w:r>
          </w:p>
        </w:tc>
        <w:tc>
          <w:tcPr>
            <w:tcW w:w="0" w:type="auto"/>
            <w:vAlign w:val="center"/>
            <w:hideMark/>
          </w:tcPr>
          <w:p w14:paraId="3EA1F88D" w14:textId="77777777" w:rsidR="008B3D80" w:rsidRDefault="008B3D80" w:rsidP="008B3D80">
            <w:pPr>
              <w:jc w:val="both"/>
            </w:pPr>
            <w:r>
              <w:t>6-12 millisecondes d'arc</w:t>
            </w:r>
          </w:p>
        </w:tc>
        <w:tc>
          <w:tcPr>
            <w:tcW w:w="0" w:type="auto"/>
            <w:vAlign w:val="center"/>
            <w:hideMark/>
          </w:tcPr>
          <w:p w14:paraId="66C90B31" w14:textId="77777777" w:rsidR="008B3D80" w:rsidRDefault="008B3D80" w:rsidP="008B3D80">
            <w:pPr>
              <w:jc w:val="both"/>
            </w:pPr>
            <w:r>
              <w:t>3,3-16 mas</w:t>
            </w:r>
          </w:p>
        </w:tc>
        <w:tc>
          <w:tcPr>
            <w:tcW w:w="0" w:type="auto"/>
            <w:vAlign w:val="center"/>
            <w:hideMark/>
          </w:tcPr>
          <w:p w14:paraId="49BF4C10" w14:textId="77777777" w:rsidR="008B3D80" w:rsidRDefault="008B3D80" w:rsidP="008B3D80">
            <w:pPr>
              <w:jc w:val="both"/>
            </w:pPr>
            <w:r>
              <w:t>-</w:t>
            </w:r>
          </w:p>
        </w:tc>
      </w:tr>
      <w:tr w:rsidR="008B3D80" w14:paraId="3D99BDDE" w14:textId="77777777" w:rsidTr="008B3D80">
        <w:trPr>
          <w:tblCellSpacing w:w="15" w:type="dxa"/>
        </w:trPr>
        <w:tc>
          <w:tcPr>
            <w:tcW w:w="0" w:type="auto"/>
            <w:vAlign w:val="center"/>
            <w:hideMark/>
          </w:tcPr>
          <w:p w14:paraId="232FF905" w14:textId="77777777" w:rsidR="008B3D80" w:rsidRDefault="008B3D80" w:rsidP="008B3D80">
            <w:pPr>
              <w:jc w:val="both"/>
              <w:rPr>
                <w:sz w:val="24"/>
                <w:szCs w:val="24"/>
              </w:rPr>
            </w:pPr>
            <w:r>
              <w:t>Résolution spectrale</w:t>
            </w:r>
          </w:p>
        </w:tc>
        <w:tc>
          <w:tcPr>
            <w:tcW w:w="0" w:type="auto"/>
            <w:vAlign w:val="center"/>
            <w:hideMark/>
          </w:tcPr>
          <w:p w14:paraId="0270E9A5" w14:textId="77777777" w:rsidR="008B3D80" w:rsidRDefault="008B3D80" w:rsidP="008B3D80">
            <w:pPr>
              <w:jc w:val="both"/>
            </w:pPr>
            <w:r>
              <w:t>R~8000</w:t>
            </w:r>
          </w:p>
        </w:tc>
        <w:tc>
          <w:tcPr>
            <w:tcW w:w="0" w:type="auto"/>
            <w:vAlign w:val="center"/>
            <w:hideMark/>
          </w:tcPr>
          <w:p w14:paraId="40C01497" w14:textId="77777777" w:rsidR="008B3D80" w:rsidRDefault="008B3D80" w:rsidP="008B3D80">
            <w:pPr>
              <w:jc w:val="both"/>
            </w:pPr>
            <w:r>
              <w:t>R = 3000 - 7500 - 20000</w:t>
            </w:r>
          </w:p>
        </w:tc>
        <w:tc>
          <w:tcPr>
            <w:tcW w:w="0" w:type="auto"/>
            <w:vAlign w:val="center"/>
            <w:hideMark/>
          </w:tcPr>
          <w:p w14:paraId="23E2C0CC" w14:textId="77777777" w:rsidR="008B3D80" w:rsidRDefault="008B3D80" w:rsidP="008B3D80">
            <w:pPr>
              <w:jc w:val="both"/>
            </w:pPr>
            <w:r>
              <w:t xml:space="preserve">Basse résolution (R &lt; 1000) dans les bandes </w:t>
            </w:r>
            <w:proofErr w:type="gramStart"/>
            <w:r>
              <w:t>L,M</w:t>
            </w:r>
            <w:proofErr w:type="gramEnd"/>
            <w:r>
              <w:t xml:space="preserve">,N </w:t>
            </w:r>
            <w:r>
              <w:br/>
              <w:t xml:space="preserve">résolution moyenne (R &lt; 10000) dans les bandes N </w:t>
            </w:r>
            <w:r>
              <w:br/>
              <w:t>résolution élevée (R ~ 100000) IFU dans les bandes L,M</w:t>
            </w:r>
          </w:p>
        </w:tc>
      </w:tr>
      <w:tr w:rsidR="008B3D80" w14:paraId="5862641A" w14:textId="77777777" w:rsidTr="008B3D80">
        <w:trPr>
          <w:tblCellSpacing w:w="15" w:type="dxa"/>
        </w:trPr>
        <w:tc>
          <w:tcPr>
            <w:tcW w:w="0" w:type="auto"/>
            <w:vAlign w:val="center"/>
            <w:hideMark/>
          </w:tcPr>
          <w:p w14:paraId="4E15C730" w14:textId="77777777" w:rsidR="008B3D80" w:rsidRDefault="008B3D80" w:rsidP="008B3D80">
            <w:pPr>
              <w:jc w:val="both"/>
              <w:rPr>
                <w:sz w:val="24"/>
                <w:szCs w:val="24"/>
              </w:rPr>
            </w:pPr>
            <w:r>
              <w:t>Opérationnel</w:t>
            </w:r>
          </w:p>
        </w:tc>
        <w:tc>
          <w:tcPr>
            <w:tcW w:w="0" w:type="auto"/>
            <w:vAlign w:val="center"/>
            <w:hideMark/>
          </w:tcPr>
          <w:p w14:paraId="3487589A" w14:textId="77777777" w:rsidR="008B3D80" w:rsidRDefault="008B3D80" w:rsidP="008B3D80">
            <w:pPr>
              <w:jc w:val="both"/>
            </w:pPr>
            <w:r>
              <w:t>2024</w:t>
            </w:r>
          </w:p>
        </w:tc>
        <w:tc>
          <w:tcPr>
            <w:tcW w:w="0" w:type="auto"/>
            <w:vAlign w:val="center"/>
            <w:hideMark/>
          </w:tcPr>
          <w:p w14:paraId="475ECF75" w14:textId="77777777" w:rsidR="008B3D80" w:rsidRDefault="008B3D80" w:rsidP="008B3D80">
            <w:pPr>
              <w:jc w:val="both"/>
            </w:pPr>
            <w:r>
              <w:t>2024</w:t>
            </w:r>
          </w:p>
        </w:tc>
        <w:tc>
          <w:tcPr>
            <w:tcW w:w="0" w:type="auto"/>
            <w:vAlign w:val="center"/>
            <w:hideMark/>
          </w:tcPr>
          <w:p w14:paraId="1B49883C" w14:textId="77777777" w:rsidR="008B3D80" w:rsidRDefault="008B3D80" w:rsidP="008B3D80">
            <w:pPr>
              <w:jc w:val="both"/>
            </w:pPr>
            <w:r>
              <w:t>&gt; 2025</w:t>
            </w:r>
          </w:p>
        </w:tc>
      </w:tr>
    </w:tbl>
    <w:p w14:paraId="3A311621" w14:textId="77777777" w:rsidR="002F4169" w:rsidRPr="002F4169" w:rsidRDefault="002F4169" w:rsidP="008B3D80">
      <w:pPr>
        <w:jc w:val="both"/>
      </w:pPr>
    </w:p>
    <w:sectPr w:rsidR="002F4169" w:rsidRPr="002F4169">
      <w:headerReference w:type="default" r:id="rId21"/>
      <w:footerReference w:type="defaul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520D23" w14:textId="77777777" w:rsidR="00B02FAC" w:rsidRDefault="00B02FAC" w:rsidP="00B33482">
      <w:pPr>
        <w:spacing w:after="0" w:line="240" w:lineRule="auto"/>
      </w:pPr>
      <w:r>
        <w:separator/>
      </w:r>
    </w:p>
  </w:endnote>
  <w:endnote w:type="continuationSeparator" w:id="0">
    <w:p w14:paraId="7A81FFE1" w14:textId="77777777" w:rsidR="00B02FAC" w:rsidRDefault="00B02FAC"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2198E2" w14:textId="77777777" w:rsidR="00B02FAC" w:rsidRDefault="00B02FAC" w:rsidP="00B33482">
      <w:pPr>
        <w:spacing w:after="0" w:line="240" w:lineRule="auto"/>
      </w:pPr>
      <w:r>
        <w:separator/>
      </w:r>
    </w:p>
  </w:footnote>
  <w:footnote w:type="continuationSeparator" w:id="0">
    <w:p w14:paraId="0D261931" w14:textId="77777777" w:rsidR="00B02FAC" w:rsidRDefault="00B02FAC"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37AE002B" w:rsidR="00B33482" w:rsidRPr="00F67AFF" w:rsidRDefault="00F67AFF" w:rsidP="00F67AFF">
    <w:pPr>
      <w:pStyle w:val="En-tte"/>
    </w:pPr>
    <w:r>
      <w:t>S</w:t>
    </w:r>
    <w:r w:rsidR="00B94464">
      <w:t>I</w:t>
    </w:r>
    <w:r>
      <w:t xml:space="preserve"> – </w:t>
    </w:r>
    <w:r w:rsidR="0099623E">
      <w:t>ELT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D632D"/>
    <w:multiLevelType w:val="hybridMultilevel"/>
    <w:tmpl w:val="F1D638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667593"/>
    <w:multiLevelType w:val="multilevel"/>
    <w:tmpl w:val="B3A4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F03322"/>
    <w:multiLevelType w:val="multilevel"/>
    <w:tmpl w:val="C472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B61B97"/>
    <w:multiLevelType w:val="multilevel"/>
    <w:tmpl w:val="6ECA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D66506"/>
    <w:multiLevelType w:val="multilevel"/>
    <w:tmpl w:val="D834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591F91"/>
    <w:multiLevelType w:val="multilevel"/>
    <w:tmpl w:val="83BA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2C71435"/>
    <w:multiLevelType w:val="hybridMultilevel"/>
    <w:tmpl w:val="B7F266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B1E08A9"/>
    <w:multiLevelType w:val="multilevel"/>
    <w:tmpl w:val="B92A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872C04"/>
    <w:multiLevelType w:val="multilevel"/>
    <w:tmpl w:val="C6B8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3F5F73"/>
    <w:multiLevelType w:val="multilevel"/>
    <w:tmpl w:val="1B78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8"/>
  </w:num>
  <w:num w:numId="2" w16cid:durableId="581375566">
    <w:abstractNumId w:val="6"/>
  </w:num>
  <w:num w:numId="3" w16cid:durableId="1112482055">
    <w:abstractNumId w:val="10"/>
  </w:num>
  <w:num w:numId="4" w16cid:durableId="905993887">
    <w:abstractNumId w:val="9"/>
  </w:num>
  <w:num w:numId="5" w16cid:durableId="1322390703">
    <w:abstractNumId w:val="11"/>
  </w:num>
  <w:num w:numId="6" w16cid:durableId="1061364841">
    <w:abstractNumId w:val="4"/>
  </w:num>
  <w:num w:numId="7" w16cid:durableId="74128947">
    <w:abstractNumId w:val="2"/>
  </w:num>
  <w:num w:numId="8" w16cid:durableId="922377265">
    <w:abstractNumId w:val="5"/>
  </w:num>
  <w:num w:numId="9" w16cid:durableId="512569307">
    <w:abstractNumId w:val="3"/>
  </w:num>
  <w:num w:numId="10" w16cid:durableId="360981576">
    <w:abstractNumId w:val="1"/>
  </w:num>
  <w:num w:numId="11" w16cid:durableId="1511143183">
    <w:abstractNumId w:val="0"/>
  </w:num>
  <w:num w:numId="12" w16cid:durableId="2943390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951E8"/>
    <w:rsid w:val="00131C89"/>
    <w:rsid w:val="00132F0D"/>
    <w:rsid w:val="00275575"/>
    <w:rsid w:val="002D54BA"/>
    <w:rsid w:val="002E08A0"/>
    <w:rsid w:val="002F4169"/>
    <w:rsid w:val="003618C1"/>
    <w:rsid w:val="0038761E"/>
    <w:rsid w:val="003A01AC"/>
    <w:rsid w:val="003D5A98"/>
    <w:rsid w:val="005C020A"/>
    <w:rsid w:val="00757B00"/>
    <w:rsid w:val="007B298A"/>
    <w:rsid w:val="007E575E"/>
    <w:rsid w:val="00832021"/>
    <w:rsid w:val="008B3D80"/>
    <w:rsid w:val="008E7FE0"/>
    <w:rsid w:val="0099623E"/>
    <w:rsid w:val="00B02FAC"/>
    <w:rsid w:val="00B33482"/>
    <w:rsid w:val="00B84C30"/>
    <w:rsid w:val="00B94464"/>
    <w:rsid w:val="00BF3640"/>
    <w:rsid w:val="00C70AAF"/>
    <w:rsid w:val="00E016DE"/>
    <w:rsid w:val="00E033D8"/>
    <w:rsid w:val="00E71370"/>
    <w:rsid w:val="00F33AE1"/>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2F416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lang-en">
    <w:name w:val="lang-en"/>
    <w:basedOn w:val="Policepardfaut"/>
    <w:rsid w:val="002F4169"/>
  </w:style>
  <w:style w:type="character" w:customStyle="1" w:styleId="nowrap">
    <w:name w:val="nowrap"/>
    <w:basedOn w:val="Policepardfaut"/>
    <w:rsid w:val="002F4169"/>
  </w:style>
  <w:style w:type="character" w:customStyle="1" w:styleId="Titre3Car">
    <w:name w:val="Titre 3 Car"/>
    <w:basedOn w:val="Policepardfaut"/>
    <w:link w:val="Titre3"/>
    <w:uiPriority w:val="9"/>
    <w:semiHidden/>
    <w:rsid w:val="002F4169"/>
    <w:rPr>
      <w:rFonts w:asciiTheme="majorHAnsi" w:eastAsiaTheme="majorEastAsia" w:hAnsiTheme="majorHAnsi" w:cstheme="majorBidi"/>
      <w:color w:val="1F3763" w:themeColor="accent1" w:themeShade="7F"/>
      <w:sz w:val="24"/>
      <w:szCs w:val="24"/>
    </w:rPr>
  </w:style>
  <w:style w:type="paragraph" w:customStyle="1" w:styleId="gallerycaption">
    <w:name w:val="gallerycaption"/>
    <w:basedOn w:val="Normal"/>
    <w:rsid w:val="002F4169"/>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gallerybox">
    <w:name w:val="gallerybox"/>
    <w:basedOn w:val="Normal"/>
    <w:rsid w:val="002F4169"/>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detabledesmatires">
    <w:name w:val="TOC Heading"/>
    <w:basedOn w:val="Titre1"/>
    <w:next w:val="Normal"/>
    <w:uiPriority w:val="39"/>
    <w:unhideWhenUsed/>
    <w:qFormat/>
    <w:rsid w:val="00C70AAF"/>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C70AAF"/>
    <w:pPr>
      <w:spacing w:after="100"/>
    </w:pPr>
  </w:style>
  <w:style w:type="paragraph" w:styleId="TM2">
    <w:name w:val="toc 2"/>
    <w:basedOn w:val="Normal"/>
    <w:next w:val="Normal"/>
    <w:autoRedefine/>
    <w:uiPriority w:val="39"/>
    <w:unhideWhenUsed/>
    <w:rsid w:val="00C70AA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34938">
      <w:bodyDiv w:val="1"/>
      <w:marLeft w:val="0"/>
      <w:marRight w:val="0"/>
      <w:marTop w:val="0"/>
      <w:marBottom w:val="0"/>
      <w:divBdr>
        <w:top w:val="none" w:sz="0" w:space="0" w:color="auto"/>
        <w:left w:val="none" w:sz="0" w:space="0" w:color="auto"/>
        <w:bottom w:val="none" w:sz="0" w:space="0" w:color="auto"/>
        <w:right w:val="none" w:sz="0" w:space="0" w:color="auto"/>
      </w:divBdr>
    </w:div>
    <w:div w:id="743339457">
      <w:bodyDiv w:val="1"/>
      <w:marLeft w:val="0"/>
      <w:marRight w:val="0"/>
      <w:marTop w:val="0"/>
      <w:marBottom w:val="0"/>
      <w:divBdr>
        <w:top w:val="none" w:sz="0" w:space="0" w:color="auto"/>
        <w:left w:val="none" w:sz="0" w:space="0" w:color="auto"/>
        <w:bottom w:val="none" w:sz="0" w:space="0" w:color="auto"/>
        <w:right w:val="none" w:sz="0" w:space="0" w:color="auto"/>
      </w:divBdr>
      <w:divsChild>
        <w:div w:id="395513401">
          <w:marLeft w:val="0"/>
          <w:marRight w:val="0"/>
          <w:marTop w:val="0"/>
          <w:marBottom w:val="0"/>
          <w:divBdr>
            <w:top w:val="none" w:sz="0" w:space="0" w:color="auto"/>
            <w:left w:val="none" w:sz="0" w:space="0" w:color="auto"/>
            <w:bottom w:val="none" w:sz="0" w:space="0" w:color="auto"/>
            <w:right w:val="none" w:sz="0" w:space="0" w:color="auto"/>
          </w:divBdr>
        </w:div>
        <w:div w:id="943465301">
          <w:marLeft w:val="0"/>
          <w:marRight w:val="0"/>
          <w:marTop w:val="0"/>
          <w:marBottom w:val="0"/>
          <w:divBdr>
            <w:top w:val="none" w:sz="0" w:space="0" w:color="auto"/>
            <w:left w:val="none" w:sz="0" w:space="0" w:color="auto"/>
            <w:bottom w:val="none" w:sz="0" w:space="0" w:color="auto"/>
            <w:right w:val="none" w:sz="0" w:space="0" w:color="auto"/>
          </w:divBdr>
          <w:divsChild>
            <w:div w:id="144126174">
              <w:marLeft w:val="0"/>
              <w:marRight w:val="0"/>
              <w:marTop w:val="0"/>
              <w:marBottom w:val="0"/>
              <w:divBdr>
                <w:top w:val="none" w:sz="0" w:space="0" w:color="auto"/>
                <w:left w:val="none" w:sz="0" w:space="0" w:color="auto"/>
                <w:bottom w:val="none" w:sz="0" w:space="0" w:color="auto"/>
                <w:right w:val="none" w:sz="0" w:space="0" w:color="auto"/>
              </w:divBdr>
              <w:divsChild>
                <w:div w:id="88822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97738">
          <w:marLeft w:val="0"/>
          <w:marRight w:val="0"/>
          <w:marTop w:val="0"/>
          <w:marBottom w:val="0"/>
          <w:divBdr>
            <w:top w:val="none" w:sz="0" w:space="0" w:color="auto"/>
            <w:left w:val="none" w:sz="0" w:space="0" w:color="auto"/>
            <w:bottom w:val="none" w:sz="0" w:space="0" w:color="auto"/>
            <w:right w:val="none" w:sz="0" w:space="0" w:color="auto"/>
          </w:divBdr>
          <w:divsChild>
            <w:div w:id="1262834903">
              <w:marLeft w:val="0"/>
              <w:marRight w:val="0"/>
              <w:marTop w:val="0"/>
              <w:marBottom w:val="0"/>
              <w:divBdr>
                <w:top w:val="none" w:sz="0" w:space="0" w:color="auto"/>
                <w:left w:val="none" w:sz="0" w:space="0" w:color="auto"/>
                <w:bottom w:val="none" w:sz="0" w:space="0" w:color="auto"/>
                <w:right w:val="none" w:sz="0" w:space="0" w:color="auto"/>
              </w:divBdr>
              <w:divsChild>
                <w:div w:id="22186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025890">
          <w:marLeft w:val="0"/>
          <w:marRight w:val="0"/>
          <w:marTop w:val="0"/>
          <w:marBottom w:val="0"/>
          <w:divBdr>
            <w:top w:val="none" w:sz="0" w:space="0" w:color="auto"/>
            <w:left w:val="none" w:sz="0" w:space="0" w:color="auto"/>
            <w:bottom w:val="none" w:sz="0" w:space="0" w:color="auto"/>
            <w:right w:val="none" w:sz="0" w:space="0" w:color="auto"/>
          </w:divBdr>
          <w:divsChild>
            <w:div w:id="1400207037">
              <w:marLeft w:val="0"/>
              <w:marRight w:val="0"/>
              <w:marTop w:val="0"/>
              <w:marBottom w:val="0"/>
              <w:divBdr>
                <w:top w:val="none" w:sz="0" w:space="0" w:color="auto"/>
                <w:left w:val="none" w:sz="0" w:space="0" w:color="auto"/>
                <w:bottom w:val="none" w:sz="0" w:space="0" w:color="auto"/>
                <w:right w:val="none" w:sz="0" w:space="0" w:color="auto"/>
              </w:divBdr>
              <w:divsChild>
                <w:div w:id="711881782">
                  <w:marLeft w:val="0"/>
                  <w:marRight w:val="0"/>
                  <w:marTop w:val="0"/>
                  <w:marBottom w:val="0"/>
                  <w:divBdr>
                    <w:top w:val="none" w:sz="0" w:space="0" w:color="auto"/>
                    <w:left w:val="none" w:sz="0" w:space="0" w:color="auto"/>
                    <w:bottom w:val="none" w:sz="0" w:space="0" w:color="auto"/>
                    <w:right w:val="none" w:sz="0" w:space="0" w:color="auto"/>
                  </w:divBdr>
                  <w:divsChild>
                    <w:div w:id="72980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160045">
          <w:marLeft w:val="0"/>
          <w:marRight w:val="0"/>
          <w:marTop w:val="0"/>
          <w:marBottom w:val="0"/>
          <w:divBdr>
            <w:top w:val="none" w:sz="0" w:space="0" w:color="auto"/>
            <w:left w:val="none" w:sz="0" w:space="0" w:color="auto"/>
            <w:bottom w:val="none" w:sz="0" w:space="0" w:color="auto"/>
            <w:right w:val="none" w:sz="0" w:space="0" w:color="auto"/>
          </w:divBdr>
        </w:div>
        <w:div w:id="1031952257">
          <w:marLeft w:val="0"/>
          <w:marRight w:val="0"/>
          <w:marTop w:val="0"/>
          <w:marBottom w:val="0"/>
          <w:divBdr>
            <w:top w:val="none" w:sz="0" w:space="0" w:color="auto"/>
            <w:left w:val="none" w:sz="0" w:space="0" w:color="auto"/>
            <w:bottom w:val="none" w:sz="0" w:space="0" w:color="auto"/>
            <w:right w:val="none" w:sz="0" w:space="0" w:color="auto"/>
          </w:divBdr>
          <w:divsChild>
            <w:div w:id="895051268">
              <w:marLeft w:val="0"/>
              <w:marRight w:val="0"/>
              <w:marTop w:val="0"/>
              <w:marBottom w:val="0"/>
              <w:divBdr>
                <w:top w:val="none" w:sz="0" w:space="0" w:color="auto"/>
                <w:left w:val="none" w:sz="0" w:space="0" w:color="auto"/>
                <w:bottom w:val="none" w:sz="0" w:space="0" w:color="auto"/>
                <w:right w:val="none" w:sz="0" w:space="0" w:color="auto"/>
              </w:divBdr>
              <w:divsChild>
                <w:div w:id="178981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416274">
          <w:marLeft w:val="0"/>
          <w:marRight w:val="0"/>
          <w:marTop w:val="0"/>
          <w:marBottom w:val="0"/>
          <w:divBdr>
            <w:top w:val="none" w:sz="0" w:space="0" w:color="auto"/>
            <w:left w:val="none" w:sz="0" w:space="0" w:color="auto"/>
            <w:bottom w:val="none" w:sz="0" w:space="0" w:color="auto"/>
            <w:right w:val="none" w:sz="0" w:space="0" w:color="auto"/>
          </w:divBdr>
          <w:divsChild>
            <w:div w:id="1090201884">
              <w:marLeft w:val="0"/>
              <w:marRight w:val="0"/>
              <w:marTop w:val="0"/>
              <w:marBottom w:val="0"/>
              <w:divBdr>
                <w:top w:val="none" w:sz="0" w:space="0" w:color="auto"/>
                <w:left w:val="none" w:sz="0" w:space="0" w:color="auto"/>
                <w:bottom w:val="none" w:sz="0" w:space="0" w:color="auto"/>
                <w:right w:val="none" w:sz="0" w:space="0" w:color="auto"/>
              </w:divBdr>
              <w:divsChild>
                <w:div w:id="1919441431">
                  <w:marLeft w:val="0"/>
                  <w:marRight w:val="0"/>
                  <w:marTop w:val="0"/>
                  <w:marBottom w:val="0"/>
                  <w:divBdr>
                    <w:top w:val="none" w:sz="0" w:space="0" w:color="auto"/>
                    <w:left w:val="none" w:sz="0" w:space="0" w:color="auto"/>
                    <w:bottom w:val="none" w:sz="0" w:space="0" w:color="auto"/>
                    <w:right w:val="none" w:sz="0" w:space="0" w:color="auto"/>
                  </w:divBdr>
                </w:div>
              </w:divsChild>
            </w:div>
            <w:div w:id="738211893">
              <w:marLeft w:val="0"/>
              <w:marRight w:val="0"/>
              <w:marTop w:val="0"/>
              <w:marBottom w:val="0"/>
              <w:divBdr>
                <w:top w:val="none" w:sz="0" w:space="0" w:color="auto"/>
                <w:left w:val="none" w:sz="0" w:space="0" w:color="auto"/>
                <w:bottom w:val="none" w:sz="0" w:space="0" w:color="auto"/>
                <w:right w:val="none" w:sz="0" w:space="0" w:color="auto"/>
              </w:divBdr>
            </w:div>
          </w:divsChild>
        </w:div>
        <w:div w:id="1802110822">
          <w:marLeft w:val="0"/>
          <w:marRight w:val="0"/>
          <w:marTop w:val="0"/>
          <w:marBottom w:val="0"/>
          <w:divBdr>
            <w:top w:val="none" w:sz="0" w:space="0" w:color="auto"/>
            <w:left w:val="none" w:sz="0" w:space="0" w:color="auto"/>
            <w:bottom w:val="none" w:sz="0" w:space="0" w:color="auto"/>
            <w:right w:val="none" w:sz="0" w:space="0" w:color="auto"/>
          </w:divBdr>
          <w:divsChild>
            <w:div w:id="1939410187">
              <w:marLeft w:val="0"/>
              <w:marRight w:val="0"/>
              <w:marTop w:val="0"/>
              <w:marBottom w:val="0"/>
              <w:divBdr>
                <w:top w:val="none" w:sz="0" w:space="0" w:color="auto"/>
                <w:left w:val="none" w:sz="0" w:space="0" w:color="auto"/>
                <w:bottom w:val="none" w:sz="0" w:space="0" w:color="auto"/>
                <w:right w:val="none" w:sz="0" w:space="0" w:color="auto"/>
              </w:divBdr>
              <w:divsChild>
                <w:div w:id="1734548511">
                  <w:marLeft w:val="0"/>
                  <w:marRight w:val="0"/>
                  <w:marTop w:val="0"/>
                  <w:marBottom w:val="0"/>
                  <w:divBdr>
                    <w:top w:val="none" w:sz="0" w:space="0" w:color="auto"/>
                    <w:left w:val="none" w:sz="0" w:space="0" w:color="auto"/>
                    <w:bottom w:val="none" w:sz="0" w:space="0" w:color="auto"/>
                    <w:right w:val="none" w:sz="0" w:space="0" w:color="auto"/>
                  </w:divBdr>
                </w:div>
              </w:divsChild>
            </w:div>
            <w:div w:id="1802187719">
              <w:marLeft w:val="0"/>
              <w:marRight w:val="0"/>
              <w:marTop w:val="0"/>
              <w:marBottom w:val="0"/>
              <w:divBdr>
                <w:top w:val="none" w:sz="0" w:space="0" w:color="auto"/>
                <w:left w:val="none" w:sz="0" w:space="0" w:color="auto"/>
                <w:bottom w:val="none" w:sz="0" w:space="0" w:color="auto"/>
                <w:right w:val="none" w:sz="0" w:space="0" w:color="auto"/>
              </w:divBdr>
            </w:div>
          </w:divsChild>
        </w:div>
        <w:div w:id="516697142">
          <w:marLeft w:val="0"/>
          <w:marRight w:val="0"/>
          <w:marTop w:val="0"/>
          <w:marBottom w:val="0"/>
          <w:divBdr>
            <w:top w:val="none" w:sz="0" w:space="0" w:color="auto"/>
            <w:left w:val="none" w:sz="0" w:space="0" w:color="auto"/>
            <w:bottom w:val="none" w:sz="0" w:space="0" w:color="auto"/>
            <w:right w:val="none" w:sz="0" w:space="0" w:color="auto"/>
          </w:divBdr>
          <w:divsChild>
            <w:div w:id="233512563">
              <w:marLeft w:val="0"/>
              <w:marRight w:val="0"/>
              <w:marTop w:val="0"/>
              <w:marBottom w:val="0"/>
              <w:divBdr>
                <w:top w:val="none" w:sz="0" w:space="0" w:color="auto"/>
                <w:left w:val="none" w:sz="0" w:space="0" w:color="auto"/>
                <w:bottom w:val="none" w:sz="0" w:space="0" w:color="auto"/>
                <w:right w:val="none" w:sz="0" w:space="0" w:color="auto"/>
              </w:divBdr>
              <w:divsChild>
                <w:div w:id="1420447730">
                  <w:marLeft w:val="0"/>
                  <w:marRight w:val="0"/>
                  <w:marTop w:val="0"/>
                  <w:marBottom w:val="0"/>
                  <w:divBdr>
                    <w:top w:val="none" w:sz="0" w:space="0" w:color="auto"/>
                    <w:left w:val="none" w:sz="0" w:space="0" w:color="auto"/>
                    <w:bottom w:val="none" w:sz="0" w:space="0" w:color="auto"/>
                    <w:right w:val="none" w:sz="0" w:space="0" w:color="auto"/>
                  </w:divBdr>
                </w:div>
              </w:divsChild>
            </w:div>
            <w:div w:id="1109276543">
              <w:marLeft w:val="0"/>
              <w:marRight w:val="0"/>
              <w:marTop w:val="0"/>
              <w:marBottom w:val="0"/>
              <w:divBdr>
                <w:top w:val="none" w:sz="0" w:space="0" w:color="auto"/>
                <w:left w:val="none" w:sz="0" w:space="0" w:color="auto"/>
                <w:bottom w:val="none" w:sz="0" w:space="0" w:color="auto"/>
                <w:right w:val="none" w:sz="0" w:space="0" w:color="auto"/>
              </w:divBdr>
            </w:div>
          </w:divsChild>
        </w:div>
        <w:div w:id="623315736">
          <w:marLeft w:val="0"/>
          <w:marRight w:val="0"/>
          <w:marTop w:val="0"/>
          <w:marBottom w:val="0"/>
          <w:divBdr>
            <w:top w:val="none" w:sz="0" w:space="0" w:color="auto"/>
            <w:left w:val="none" w:sz="0" w:space="0" w:color="auto"/>
            <w:bottom w:val="none" w:sz="0" w:space="0" w:color="auto"/>
            <w:right w:val="none" w:sz="0" w:space="0" w:color="auto"/>
          </w:divBdr>
          <w:divsChild>
            <w:div w:id="1345789088">
              <w:marLeft w:val="0"/>
              <w:marRight w:val="0"/>
              <w:marTop w:val="0"/>
              <w:marBottom w:val="0"/>
              <w:divBdr>
                <w:top w:val="none" w:sz="0" w:space="0" w:color="auto"/>
                <w:left w:val="none" w:sz="0" w:space="0" w:color="auto"/>
                <w:bottom w:val="none" w:sz="0" w:space="0" w:color="auto"/>
                <w:right w:val="none" w:sz="0" w:space="0" w:color="auto"/>
              </w:divBdr>
              <w:divsChild>
                <w:div w:id="770398713">
                  <w:marLeft w:val="0"/>
                  <w:marRight w:val="0"/>
                  <w:marTop w:val="0"/>
                  <w:marBottom w:val="0"/>
                  <w:divBdr>
                    <w:top w:val="none" w:sz="0" w:space="0" w:color="auto"/>
                    <w:left w:val="none" w:sz="0" w:space="0" w:color="auto"/>
                    <w:bottom w:val="none" w:sz="0" w:space="0" w:color="auto"/>
                    <w:right w:val="none" w:sz="0" w:space="0" w:color="auto"/>
                  </w:divBdr>
                </w:div>
              </w:divsChild>
            </w:div>
            <w:div w:id="652295320">
              <w:marLeft w:val="0"/>
              <w:marRight w:val="0"/>
              <w:marTop w:val="0"/>
              <w:marBottom w:val="0"/>
              <w:divBdr>
                <w:top w:val="none" w:sz="0" w:space="0" w:color="auto"/>
                <w:left w:val="none" w:sz="0" w:space="0" w:color="auto"/>
                <w:bottom w:val="none" w:sz="0" w:space="0" w:color="auto"/>
                <w:right w:val="none" w:sz="0" w:space="0" w:color="auto"/>
              </w:divBdr>
            </w:div>
          </w:divsChild>
        </w:div>
        <w:div w:id="2071418638">
          <w:marLeft w:val="0"/>
          <w:marRight w:val="0"/>
          <w:marTop w:val="0"/>
          <w:marBottom w:val="0"/>
          <w:divBdr>
            <w:top w:val="none" w:sz="0" w:space="0" w:color="auto"/>
            <w:left w:val="none" w:sz="0" w:space="0" w:color="auto"/>
            <w:bottom w:val="none" w:sz="0" w:space="0" w:color="auto"/>
            <w:right w:val="none" w:sz="0" w:space="0" w:color="auto"/>
          </w:divBdr>
          <w:divsChild>
            <w:div w:id="1785340232">
              <w:marLeft w:val="0"/>
              <w:marRight w:val="0"/>
              <w:marTop w:val="0"/>
              <w:marBottom w:val="0"/>
              <w:divBdr>
                <w:top w:val="none" w:sz="0" w:space="0" w:color="auto"/>
                <w:left w:val="none" w:sz="0" w:space="0" w:color="auto"/>
                <w:bottom w:val="none" w:sz="0" w:space="0" w:color="auto"/>
                <w:right w:val="none" w:sz="0" w:space="0" w:color="auto"/>
              </w:divBdr>
              <w:divsChild>
                <w:div w:id="1369916767">
                  <w:marLeft w:val="0"/>
                  <w:marRight w:val="0"/>
                  <w:marTop w:val="0"/>
                  <w:marBottom w:val="0"/>
                  <w:divBdr>
                    <w:top w:val="none" w:sz="0" w:space="0" w:color="auto"/>
                    <w:left w:val="none" w:sz="0" w:space="0" w:color="auto"/>
                    <w:bottom w:val="none" w:sz="0" w:space="0" w:color="auto"/>
                    <w:right w:val="none" w:sz="0" w:space="0" w:color="auto"/>
                  </w:divBdr>
                </w:div>
              </w:divsChild>
            </w:div>
            <w:div w:id="1228608273">
              <w:marLeft w:val="0"/>
              <w:marRight w:val="0"/>
              <w:marTop w:val="0"/>
              <w:marBottom w:val="0"/>
              <w:divBdr>
                <w:top w:val="none" w:sz="0" w:space="0" w:color="auto"/>
                <w:left w:val="none" w:sz="0" w:space="0" w:color="auto"/>
                <w:bottom w:val="none" w:sz="0" w:space="0" w:color="auto"/>
                <w:right w:val="none" w:sz="0" w:space="0" w:color="auto"/>
              </w:divBdr>
            </w:div>
          </w:divsChild>
        </w:div>
        <w:div w:id="1608347970">
          <w:marLeft w:val="0"/>
          <w:marRight w:val="0"/>
          <w:marTop w:val="0"/>
          <w:marBottom w:val="0"/>
          <w:divBdr>
            <w:top w:val="none" w:sz="0" w:space="0" w:color="auto"/>
            <w:left w:val="none" w:sz="0" w:space="0" w:color="auto"/>
            <w:bottom w:val="none" w:sz="0" w:space="0" w:color="auto"/>
            <w:right w:val="none" w:sz="0" w:space="0" w:color="auto"/>
          </w:divBdr>
          <w:divsChild>
            <w:div w:id="1359115722">
              <w:marLeft w:val="0"/>
              <w:marRight w:val="0"/>
              <w:marTop w:val="0"/>
              <w:marBottom w:val="0"/>
              <w:divBdr>
                <w:top w:val="none" w:sz="0" w:space="0" w:color="auto"/>
                <w:left w:val="none" w:sz="0" w:space="0" w:color="auto"/>
                <w:bottom w:val="none" w:sz="0" w:space="0" w:color="auto"/>
                <w:right w:val="none" w:sz="0" w:space="0" w:color="auto"/>
              </w:divBdr>
              <w:divsChild>
                <w:div w:id="1285232233">
                  <w:marLeft w:val="0"/>
                  <w:marRight w:val="0"/>
                  <w:marTop w:val="0"/>
                  <w:marBottom w:val="0"/>
                  <w:divBdr>
                    <w:top w:val="none" w:sz="0" w:space="0" w:color="auto"/>
                    <w:left w:val="none" w:sz="0" w:space="0" w:color="auto"/>
                    <w:bottom w:val="none" w:sz="0" w:space="0" w:color="auto"/>
                    <w:right w:val="none" w:sz="0" w:space="0" w:color="auto"/>
                  </w:divBdr>
                </w:div>
              </w:divsChild>
            </w:div>
            <w:div w:id="204944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commons.wikimedia.org/wiki/File:E-ELT-M2-mirror.png?uselang=fr" TargetMode="Externa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commons.wikimedia.org/wiki/File:EELT-ann12096a.jpg?uselang=fr" TargetMode="External"/><Relationship Id="rId12" Type="http://schemas.openxmlformats.org/officeDocument/2006/relationships/image" Target="media/image3.png"/><Relationship Id="rId17" Type="http://schemas.openxmlformats.org/officeDocument/2006/relationships/hyperlink" Target="https://commons.wikimedia.org/wiki/File:E-ELT-M4--mirror.png?uselang=fr"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mmons.wikimedia.org/wiki/File:E-ELT-M1-mirror.png?uselang=fr"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commons.wikimedia.org/wiki/File:E-ELT-M3-mirror.png?uselang=fr"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commons.wikimedia.org/wiki/File:E-ELT-M5-mirror.png?uselang=fr" TargetMode="External"/><Relationship Id="rId4" Type="http://schemas.openxmlformats.org/officeDocument/2006/relationships/webSettings" Target="webSettings.xml"/><Relationship Id="rId9" Type="http://schemas.openxmlformats.org/officeDocument/2006/relationships/hyperlink" Target="https://commons.wikimedia.org/wiki/File:Nasmyth-configuration-E-ELT.png?uselang=fr" TargetMode="Externa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7</Pages>
  <Words>2482</Words>
  <Characters>13652</Characters>
  <Application>Microsoft Office Word</Application>
  <DocSecurity>0</DocSecurity>
  <Lines>113</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24</cp:revision>
  <dcterms:created xsi:type="dcterms:W3CDTF">2022-11-21T18:39:00Z</dcterms:created>
  <dcterms:modified xsi:type="dcterms:W3CDTF">2023-04-22T13:57:00Z</dcterms:modified>
</cp:coreProperties>
</file>