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C3697D" w14:textId="77777777" w:rsidR="00830D84" w:rsidRPr="003351E2" w:rsidRDefault="00830D84" w:rsidP="003A6864">
      <w:pPr>
        <w:pStyle w:val="Heading1"/>
        <w:spacing w:line="240" w:lineRule="auto"/>
        <w:jc w:val="center"/>
        <w:rPr>
          <w:sz w:val="28"/>
        </w:rPr>
      </w:pPr>
      <w:bookmarkStart w:id="0" w:name="_GoBack"/>
      <w:r w:rsidRPr="003351E2">
        <w:rPr>
          <w:rStyle w:val="IntenseReference"/>
          <w:rFonts w:ascii="Arial Nova" w:hAnsi="Arial Nova"/>
          <w:bCs/>
          <w:sz w:val="48"/>
        </w:rPr>
        <w:t>COMP3000</w:t>
      </w:r>
    </w:p>
    <w:p w14:paraId="24B2B109" w14:textId="77777777" w:rsidR="00830D84" w:rsidRPr="003351E2" w:rsidRDefault="00830D84" w:rsidP="003A6864">
      <w:pPr>
        <w:pStyle w:val="Heading1"/>
        <w:spacing w:line="240" w:lineRule="auto"/>
        <w:jc w:val="center"/>
        <w:rPr>
          <w:sz w:val="28"/>
        </w:rPr>
      </w:pPr>
    </w:p>
    <w:p w14:paraId="763E6AD3" w14:textId="77777777" w:rsidR="00830D84" w:rsidRPr="003351E2" w:rsidRDefault="00830D84" w:rsidP="003A6864">
      <w:pPr>
        <w:pStyle w:val="Heading1"/>
        <w:spacing w:line="240" w:lineRule="auto"/>
        <w:jc w:val="center"/>
        <w:rPr>
          <w:rStyle w:val="IntenseReference"/>
          <w:rFonts w:ascii="Arial Nova" w:hAnsi="Arial Nova"/>
          <w:bCs/>
          <w:sz w:val="48"/>
        </w:rPr>
      </w:pPr>
      <w:r w:rsidRPr="003351E2">
        <w:rPr>
          <w:rStyle w:val="IntenseReference"/>
          <w:rFonts w:ascii="Arial Nova" w:hAnsi="Arial Nova"/>
          <w:bCs/>
          <w:sz w:val="48"/>
        </w:rPr>
        <w:t>Computing Project</w:t>
      </w:r>
    </w:p>
    <w:p w14:paraId="53952892" w14:textId="77777777" w:rsidR="00830D84" w:rsidRPr="003351E2" w:rsidRDefault="00830D84" w:rsidP="003A6864">
      <w:pPr>
        <w:pStyle w:val="Heading1"/>
        <w:spacing w:line="240" w:lineRule="auto"/>
        <w:jc w:val="center"/>
        <w:rPr>
          <w:sz w:val="22"/>
          <w:szCs w:val="24"/>
        </w:rPr>
      </w:pPr>
    </w:p>
    <w:p w14:paraId="34C3F033" w14:textId="37EC624E" w:rsidR="00830D84" w:rsidRPr="003351E2" w:rsidRDefault="00830D84" w:rsidP="003A6864">
      <w:pPr>
        <w:pStyle w:val="Heading1"/>
        <w:spacing w:line="240" w:lineRule="auto"/>
        <w:jc w:val="center"/>
        <w:rPr>
          <w:sz w:val="28"/>
        </w:rPr>
      </w:pPr>
      <w:r w:rsidRPr="003351E2">
        <w:rPr>
          <w:rStyle w:val="IntenseReference"/>
          <w:rFonts w:ascii="Arial Nova" w:hAnsi="Arial Nova"/>
          <w:bCs/>
          <w:sz w:val="48"/>
        </w:rPr>
        <w:t>2020/2021</w:t>
      </w:r>
    </w:p>
    <w:bookmarkEnd w:id="0"/>
    <w:p w14:paraId="7458F64C" w14:textId="77777777" w:rsidR="003A6864" w:rsidRDefault="003A6864" w:rsidP="003A6864">
      <w:pPr>
        <w:spacing w:after="0" w:line="240" w:lineRule="auto"/>
        <w:rPr>
          <w:rFonts w:ascii="Arial Nova" w:hAnsi="Arial Nova"/>
          <w:b/>
          <w:bCs/>
          <w:sz w:val="32"/>
          <w:szCs w:val="32"/>
        </w:rPr>
      </w:pPr>
    </w:p>
    <w:p w14:paraId="21792722" w14:textId="58133805" w:rsidR="00830D84" w:rsidRDefault="00830D84" w:rsidP="003A6864">
      <w:pPr>
        <w:spacing w:after="0" w:line="240" w:lineRule="auto"/>
        <w:rPr>
          <w:rFonts w:ascii="Arial Nova" w:hAnsi="Arial Nova"/>
          <w:b/>
          <w:bCs/>
          <w:sz w:val="32"/>
          <w:szCs w:val="32"/>
        </w:rPr>
      </w:pPr>
      <w:r>
        <w:rPr>
          <w:rFonts w:ascii="Arial Nova" w:hAnsi="Arial Nova"/>
          <w:b/>
          <w:bCs/>
          <w:sz w:val="32"/>
          <w:szCs w:val="32"/>
        </w:rPr>
        <w:t>Project Title:</w:t>
      </w:r>
    </w:p>
    <w:p w14:paraId="4AA3AD1D" w14:textId="4E1D01F1" w:rsidR="00830D84" w:rsidRPr="002B76C9" w:rsidRDefault="00FF5CD4" w:rsidP="002B76C9">
      <w:pPr>
        <w:rPr>
          <w:b/>
          <w:bCs/>
        </w:rPr>
      </w:pPr>
      <w:r>
        <w:t xml:space="preserve">NetManager: </w:t>
      </w:r>
      <w:r w:rsidR="00830D84" w:rsidRPr="006E2AA6">
        <w:t>Network</w:t>
      </w:r>
      <w:r>
        <w:rPr>
          <w:b/>
          <w:bCs/>
        </w:rPr>
        <w:t xml:space="preserve"> </w:t>
      </w:r>
      <w:r>
        <w:t>Con</w:t>
      </w:r>
      <w:r w:rsidRPr="00FF5CD4">
        <w:t>figuration</w:t>
      </w:r>
      <w:r w:rsidR="00830D84" w:rsidRPr="006E2AA6">
        <w:t xml:space="preserve"> </w:t>
      </w:r>
      <w:r w:rsidR="008F6A1C">
        <w:t xml:space="preserve">&amp; </w:t>
      </w:r>
      <w:r w:rsidR="00830D84" w:rsidRPr="006E2AA6">
        <w:t xml:space="preserve">Management </w:t>
      </w:r>
      <w:r w:rsidR="00FF07C2">
        <w:t>Tool</w:t>
      </w:r>
      <w:r w:rsidR="00830D84" w:rsidRPr="006E2AA6">
        <w:t xml:space="preserve"> with Enhanced Security</w:t>
      </w:r>
    </w:p>
    <w:p w14:paraId="79BFC160" w14:textId="4B159887" w:rsidR="00830D84" w:rsidRDefault="00830D84" w:rsidP="003A6864">
      <w:pPr>
        <w:pStyle w:val="Heading2"/>
        <w:spacing w:after="0" w:line="240" w:lineRule="auto"/>
      </w:pPr>
      <w:r w:rsidRPr="00830D84">
        <w:t>Links:</w:t>
      </w:r>
    </w:p>
    <w:p w14:paraId="6DFC2003" w14:textId="77777777" w:rsidR="003A6864" w:rsidRDefault="00830D84" w:rsidP="003A6864">
      <w:pPr>
        <w:spacing w:after="0" w:line="240" w:lineRule="auto"/>
      </w:pPr>
      <w:r>
        <w:rPr>
          <w:b/>
          <w:bCs/>
        </w:rPr>
        <w:t xml:space="preserve">Source Code: </w:t>
      </w:r>
      <w:hyperlink r:id="rId7" w:history="1">
        <w:r w:rsidRPr="00525C61">
          <w:rPr>
            <w:rStyle w:val="Hyperlink"/>
          </w:rPr>
          <w:t>https://github.com/jwhite96/COMP3000</w:t>
        </w:r>
      </w:hyperlink>
    </w:p>
    <w:p w14:paraId="4BA50160" w14:textId="77777777" w:rsidR="003A6864" w:rsidRDefault="003A6864" w:rsidP="003A6864">
      <w:pPr>
        <w:spacing w:after="0" w:line="240" w:lineRule="auto"/>
        <w:rPr>
          <w:b/>
          <w:bCs/>
        </w:rPr>
      </w:pPr>
    </w:p>
    <w:p w14:paraId="18B0237E" w14:textId="7C650CB2" w:rsidR="00830D84" w:rsidRDefault="00830D84" w:rsidP="003A6864">
      <w:pPr>
        <w:spacing w:after="0" w:line="240" w:lineRule="auto"/>
      </w:pPr>
      <w:r>
        <w:rPr>
          <w:b/>
          <w:bCs/>
        </w:rPr>
        <w:t xml:space="preserve">Backlog: </w:t>
      </w:r>
      <w:hyperlink r:id="rId8" w:anchor="/plantaskboard?groupId=434e3152-1419-4e0c-b2c3-c4e0d0d4a459&amp;planId=JwVQaMjgi06AWHtSP1mLf5YABBy3" w:history="1">
        <w:r w:rsidRPr="00525C61">
          <w:rPr>
            <w:rStyle w:val="Hyperlink"/>
          </w:rPr>
          <w:t>https://tasks.office.com/live.plymouth.ac.uk/en-US/Home/Planner/#/plantaskboard?groupId=434e3152-1419-4e0c-b2c3-c4e0d0d4a459</w:t>
        </w:r>
        <w:r w:rsidRPr="00525C61">
          <w:rPr>
            <w:rStyle w:val="Hyperlink"/>
          </w:rPr>
          <w:t>&amp;</w:t>
        </w:r>
        <w:r w:rsidRPr="00525C61">
          <w:rPr>
            <w:rStyle w:val="Hyperlink"/>
          </w:rPr>
          <w:t>planId=JwVQaMjgi06AWHtSP1mLf5YABBy3</w:t>
        </w:r>
      </w:hyperlink>
    </w:p>
    <w:p w14:paraId="02E26977" w14:textId="77777777" w:rsidR="00830D84" w:rsidRPr="00830D84" w:rsidRDefault="00830D84" w:rsidP="003A6864">
      <w:pPr>
        <w:spacing w:after="0" w:line="240" w:lineRule="auto"/>
      </w:pPr>
    </w:p>
    <w:p w14:paraId="3084F144" w14:textId="42F49EB8" w:rsidR="00830D84" w:rsidRDefault="00830D84" w:rsidP="003A6864">
      <w:pPr>
        <w:pStyle w:val="Heading2"/>
        <w:spacing w:after="0" w:line="240" w:lineRule="auto"/>
      </w:pPr>
      <w:r>
        <w:t>Project Vision:</w:t>
      </w:r>
    </w:p>
    <w:p w14:paraId="423CE174" w14:textId="7F9D73FB" w:rsidR="00FB1242" w:rsidRDefault="006C5BC7" w:rsidP="00830D84">
      <w:r>
        <w:t>The continued growth in IT and the increase in users has led to larger and more complex networks</w:t>
      </w:r>
      <w:r w:rsidR="003C46C4">
        <w:t xml:space="preserve"> making the management of these systems </w:t>
      </w:r>
      <w:r w:rsidR="009327D5">
        <w:t>a challenge for network</w:t>
      </w:r>
      <w:r w:rsidR="00914D36">
        <w:t>ing professionals</w:t>
      </w:r>
      <w:r w:rsidR="009327D5">
        <w:t xml:space="preserve">. </w:t>
      </w:r>
      <w:r w:rsidR="00861DC0">
        <w:t>Traditionally</w:t>
      </w:r>
      <w:r w:rsidR="00D3501E">
        <w:t xml:space="preserve"> configuring a network requires </w:t>
      </w:r>
      <w:r w:rsidR="001B7E8B">
        <w:t xml:space="preserve">direct access to the network hardware and configuring each device manually. This </w:t>
      </w:r>
      <w:r w:rsidR="00026DA1">
        <w:t xml:space="preserve">is </w:t>
      </w:r>
      <w:r w:rsidR="009360DA">
        <w:t>both</w:t>
      </w:r>
      <w:r w:rsidR="00914D36">
        <w:t xml:space="preserve"> </w:t>
      </w:r>
      <w:r w:rsidR="001B7E8B">
        <w:t>time consuming</w:t>
      </w:r>
      <w:r w:rsidR="00914D36">
        <w:t xml:space="preserve"> and </w:t>
      </w:r>
      <w:r w:rsidR="001B7E8B">
        <w:t>prone to human error</w:t>
      </w:r>
      <w:r w:rsidR="00914D36">
        <w:t>.</w:t>
      </w:r>
      <w:r w:rsidR="00704A68">
        <w:t xml:space="preserve"> </w:t>
      </w:r>
      <w:r w:rsidR="001B7E8B">
        <w:t xml:space="preserve">A </w:t>
      </w:r>
      <w:r w:rsidR="00A70F94">
        <w:t>possible solution to this problem is Software-Defined Networking</w:t>
      </w:r>
      <w:r w:rsidR="009327D5">
        <w:t xml:space="preserve"> (SDN) which</w:t>
      </w:r>
      <w:r w:rsidR="001B7E8B">
        <w:t xml:space="preserve"> </w:t>
      </w:r>
      <w:r w:rsidR="00A70F94">
        <w:t xml:space="preserve">separates the data and control plane </w:t>
      </w:r>
      <w:r w:rsidR="009327D5">
        <w:t>creating</w:t>
      </w:r>
      <w:r w:rsidR="00A70F94">
        <w:t xml:space="preserve"> one centralised controller for the network. This allows </w:t>
      </w:r>
      <w:r w:rsidR="00A96463">
        <w:t xml:space="preserve">for </w:t>
      </w:r>
      <w:r w:rsidR="00A96463" w:rsidRPr="00A96463">
        <w:rPr>
          <w:rFonts w:cs="Arial"/>
          <w:shd w:val="clear" w:color="auto" w:fill="FFFFFF"/>
        </w:rPr>
        <w:t>programmatically</w:t>
      </w:r>
      <w:r w:rsidR="00A96463" w:rsidRPr="00A96463">
        <w:rPr>
          <w:rFonts w:ascii="Arial" w:hAnsi="Arial" w:cs="Arial"/>
          <w:shd w:val="clear" w:color="auto" w:fill="FFFFFF"/>
        </w:rPr>
        <w:t> </w:t>
      </w:r>
      <w:r w:rsidR="00A70F94">
        <w:t xml:space="preserve">efficient configuration and </w:t>
      </w:r>
      <w:r w:rsidR="00A96463">
        <w:t xml:space="preserve">easier </w:t>
      </w:r>
      <w:r w:rsidR="00A70F94">
        <w:t xml:space="preserve">management of </w:t>
      </w:r>
      <w:r w:rsidR="00A96463">
        <w:t>the</w:t>
      </w:r>
      <w:r w:rsidR="00A70F94">
        <w:t xml:space="preserve"> network.</w:t>
      </w:r>
      <w:r w:rsidR="00A96463">
        <w:t xml:space="preserve"> </w:t>
      </w:r>
      <w:r w:rsidR="00893B94">
        <w:t>SDN can be used to build software applications that automatically configure networks, monitor network status and manage networks dynamically.</w:t>
      </w:r>
    </w:p>
    <w:p w14:paraId="4EF2673D" w14:textId="203C4C8A" w:rsidR="00B30B3E" w:rsidRDefault="00461E61" w:rsidP="00830D84">
      <w:r w:rsidRPr="00802C07">
        <w:t xml:space="preserve">NetManager is a network configuration </w:t>
      </w:r>
      <w:r w:rsidR="008F6A1C" w:rsidRPr="00802C07">
        <w:t xml:space="preserve">and </w:t>
      </w:r>
      <w:r w:rsidRPr="00802C07">
        <w:t xml:space="preserve">management </w:t>
      </w:r>
      <w:r w:rsidR="00B1598A" w:rsidRPr="00802C07">
        <w:t>t</w:t>
      </w:r>
      <w:r w:rsidR="00FF07C2" w:rsidRPr="00802C07">
        <w:t>ool</w:t>
      </w:r>
      <w:r w:rsidRPr="00802C07">
        <w:t xml:space="preserve"> (NCM) for automatic configuration of </w:t>
      </w:r>
      <w:r w:rsidR="00A50CF7" w:rsidRPr="00802C07">
        <w:t>a</w:t>
      </w:r>
      <w:r w:rsidR="00C75644" w:rsidRPr="00802C07">
        <w:t xml:space="preserve"> network</w:t>
      </w:r>
      <w:r w:rsidRPr="00802C07">
        <w:t xml:space="preserve"> and dynamic management</w:t>
      </w:r>
      <w:r w:rsidR="0080424E" w:rsidRPr="00802C07">
        <w:t xml:space="preserve"> of</w:t>
      </w:r>
      <w:r w:rsidRPr="00802C07">
        <w:t xml:space="preserve"> a network topology.</w:t>
      </w:r>
      <w:r w:rsidR="00083D5A" w:rsidRPr="00802C07">
        <w:t xml:space="preserve"> </w:t>
      </w:r>
      <w:r w:rsidR="0080424E" w:rsidRPr="00802C07">
        <w:t>This application will assist networking professionals in</w:t>
      </w:r>
      <w:r w:rsidR="0007445C" w:rsidRPr="00802C07">
        <w:t xml:space="preserve"> monitoring and controlling their networks </w:t>
      </w:r>
      <w:r w:rsidR="00DB3DE4" w:rsidRPr="00802C07">
        <w:t xml:space="preserve">as well as </w:t>
      </w:r>
      <w:r w:rsidR="00A50CF7" w:rsidRPr="00802C07">
        <w:t>enforcing</w:t>
      </w:r>
      <w:r w:rsidR="00DB3DE4" w:rsidRPr="00802C07">
        <w:t xml:space="preserve"> security policies</w:t>
      </w:r>
      <w:r w:rsidR="00CD76A8" w:rsidRPr="00802C07">
        <w:t xml:space="preserve"> by automatically </w:t>
      </w:r>
      <w:r w:rsidR="00802C07" w:rsidRPr="00802C07">
        <w:t>implementing</w:t>
      </w:r>
      <w:r w:rsidR="00CD76A8" w:rsidRPr="00802C07">
        <w:t xml:space="preserve"> network security features (e.g. access lists, port security</w:t>
      </w:r>
      <w:r w:rsidR="00F50290" w:rsidRPr="00802C07">
        <w:t xml:space="preserve"> </w:t>
      </w:r>
      <w:r w:rsidR="00A50CF7" w:rsidRPr="00802C07">
        <w:t xml:space="preserve">etc.). </w:t>
      </w:r>
      <w:r w:rsidR="00C75644" w:rsidRPr="00802C07">
        <w:t xml:space="preserve">NetManager </w:t>
      </w:r>
      <w:r w:rsidR="008065A1" w:rsidRPr="00802C07">
        <w:t>will include an easy to us</w:t>
      </w:r>
      <w:r w:rsidR="007C2DAF" w:rsidRPr="00802C07">
        <w:t>e graphical interface that utilises</w:t>
      </w:r>
      <w:r w:rsidR="008065A1" w:rsidRPr="00802C07">
        <w:t xml:space="preserve"> a Python programmed </w:t>
      </w:r>
      <w:r w:rsidR="00EB2641" w:rsidRPr="00802C07">
        <w:t>API</w:t>
      </w:r>
      <w:r w:rsidR="008065A1" w:rsidRPr="00802C07">
        <w:t xml:space="preserve"> </w:t>
      </w:r>
      <w:r w:rsidR="00D11443" w:rsidRPr="00802C07">
        <w:t>that will</w:t>
      </w:r>
      <w:r w:rsidR="008065A1" w:rsidRPr="00802C07">
        <w:t xml:space="preserve"> </w:t>
      </w:r>
      <w:r w:rsidR="005D47A8">
        <w:t xml:space="preserve">gather information and </w:t>
      </w:r>
      <w:r w:rsidR="00D11443" w:rsidRPr="00802C07">
        <w:t>pass</w:t>
      </w:r>
      <w:r w:rsidR="008065A1" w:rsidRPr="00802C07">
        <w:t xml:space="preserve"> co</w:t>
      </w:r>
      <w:r w:rsidR="007C2DAF" w:rsidRPr="00802C07">
        <w:t>mmands to</w:t>
      </w:r>
      <w:r w:rsidR="005D47A8">
        <w:t xml:space="preserve"> and from</w:t>
      </w:r>
      <w:r w:rsidR="007C2DAF" w:rsidRPr="00802C07">
        <w:t xml:space="preserve"> the network hardware.</w:t>
      </w:r>
      <w:r w:rsidR="00A50CF7" w:rsidRPr="00802C07">
        <w:t xml:space="preserve"> From the GUI, users </w:t>
      </w:r>
      <w:r w:rsidR="00D11443" w:rsidRPr="00802C07">
        <w:t xml:space="preserve">will </w:t>
      </w:r>
      <w:r w:rsidR="00A50CF7" w:rsidRPr="00802C07">
        <w:t>be able to</w:t>
      </w:r>
      <w:r w:rsidR="00D11443" w:rsidRPr="00802C07">
        <w:t xml:space="preserve"> view the network topology, monitor network performance, manually and automatic</w:t>
      </w:r>
      <w:r w:rsidR="00D44A15" w:rsidRPr="00802C07">
        <w:t xml:space="preserve">ally make configuration changes and </w:t>
      </w:r>
      <w:r w:rsidR="00A50CF7" w:rsidRPr="00802C07">
        <w:t>implement network security features</w:t>
      </w:r>
      <w:r w:rsidR="00D44A15" w:rsidRPr="00802C07">
        <w:t xml:space="preserve">. </w:t>
      </w:r>
      <w:r w:rsidR="00740BE3" w:rsidRPr="00802C07">
        <w:t>This application will also feature an auditing system for logging recent</w:t>
      </w:r>
      <w:r w:rsidR="00802C07">
        <w:t xml:space="preserve"> activities</w:t>
      </w:r>
      <w:r w:rsidR="00740BE3" w:rsidRPr="00802C07">
        <w:t xml:space="preserve"> such as device updates, configuration and/or topology changes and </w:t>
      </w:r>
      <w:r w:rsidR="00B86A9F">
        <w:t xml:space="preserve">known </w:t>
      </w:r>
      <w:r w:rsidR="00740BE3" w:rsidRPr="00802C07">
        <w:t>security threats allowing system administrators to maintain greater control over their networks.</w:t>
      </w:r>
    </w:p>
    <w:p w14:paraId="51DF3E56" w14:textId="6C25D885" w:rsidR="00580C85" w:rsidRDefault="00740BE3" w:rsidP="00830D84">
      <w:r>
        <w:t>Applications using the</w:t>
      </w:r>
      <w:r w:rsidR="00580C85">
        <w:t xml:space="preserve"> software defined networking</w:t>
      </w:r>
      <w:r>
        <w:t xml:space="preserve"> architecture</w:t>
      </w:r>
      <w:r w:rsidR="00580C85">
        <w:t xml:space="preserve"> are becoming more widely used in modern networks today. </w:t>
      </w:r>
      <w:r>
        <w:t xml:space="preserve">They greatly improve </w:t>
      </w:r>
      <w:r w:rsidR="007358EF">
        <w:t xml:space="preserve">the </w:t>
      </w:r>
      <w:r>
        <w:t xml:space="preserve">speed and efficiency of network configuration, monitoring and management. Using programming to automate many networking processes and features allows one centralised controller to oversee and control the entire network </w:t>
      </w:r>
      <w:r w:rsidR="007358EF">
        <w:t>providing increased network performance and improved scalability.</w:t>
      </w:r>
    </w:p>
    <w:p w14:paraId="725A556B" w14:textId="7BB6E4BE" w:rsidR="000D49BC" w:rsidRDefault="000D49BC" w:rsidP="000D49BC">
      <w:pPr>
        <w:pStyle w:val="Heading2"/>
      </w:pPr>
      <w:r>
        <w:lastRenderedPageBreak/>
        <w:t>Risk Plan:</w:t>
      </w:r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788"/>
        <w:gridCol w:w="1273"/>
        <w:gridCol w:w="2273"/>
        <w:gridCol w:w="863"/>
        <w:gridCol w:w="1216"/>
        <w:gridCol w:w="839"/>
        <w:gridCol w:w="1262"/>
        <w:gridCol w:w="2260"/>
      </w:tblGrid>
      <w:tr w:rsidR="009F735F" w:rsidRPr="009F735F" w14:paraId="0ACC7D30" w14:textId="77777777" w:rsidTr="00D720E9">
        <w:trPr>
          <w:trHeight w:val="600"/>
        </w:trPr>
        <w:tc>
          <w:tcPr>
            <w:tcW w:w="788" w:type="dxa"/>
            <w:vAlign w:val="center"/>
            <w:hideMark/>
          </w:tcPr>
          <w:p w14:paraId="1CF6A6FA" w14:textId="77777777" w:rsidR="009F735F" w:rsidRPr="009F735F" w:rsidRDefault="009F735F" w:rsidP="00437768">
            <w:pPr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ascii="Arial Nova" w:eastAsia="Times New Roman" w:hAnsi="Arial Nova" w:cs="Calibri"/>
                <w:b/>
                <w:bCs/>
                <w:color w:val="000000"/>
                <w:sz w:val="20"/>
                <w:szCs w:val="20"/>
                <w:lang w:eastAsia="en-GB"/>
              </w:rPr>
              <w:t>Risk ID</w:t>
            </w:r>
          </w:p>
        </w:tc>
        <w:tc>
          <w:tcPr>
            <w:tcW w:w="1273" w:type="dxa"/>
            <w:vAlign w:val="center"/>
            <w:hideMark/>
          </w:tcPr>
          <w:p w14:paraId="3D708662" w14:textId="3A8E03A8" w:rsidR="009F735F" w:rsidRPr="009F735F" w:rsidRDefault="009F735F" w:rsidP="00437768">
            <w:pPr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ascii="Arial Nova" w:eastAsia="Times New Roman" w:hAnsi="Arial Nova" w:cs="Calibri"/>
                <w:b/>
                <w:bCs/>
                <w:color w:val="000000"/>
                <w:sz w:val="20"/>
                <w:szCs w:val="20"/>
                <w:lang w:eastAsia="en-GB"/>
              </w:rPr>
              <w:t>Risk Category</w:t>
            </w:r>
          </w:p>
        </w:tc>
        <w:tc>
          <w:tcPr>
            <w:tcW w:w="2273" w:type="dxa"/>
            <w:vAlign w:val="center"/>
            <w:hideMark/>
          </w:tcPr>
          <w:p w14:paraId="20E034F8" w14:textId="46DD8D2C" w:rsidR="009F735F" w:rsidRPr="009F735F" w:rsidRDefault="009F735F" w:rsidP="00437768">
            <w:pPr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ascii="Arial Nova" w:eastAsia="Times New Roman" w:hAnsi="Arial Nova" w:cs="Calibri"/>
                <w:b/>
                <w:bCs/>
                <w:color w:val="000000"/>
                <w:sz w:val="20"/>
                <w:szCs w:val="20"/>
                <w:lang w:eastAsia="en-GB"/>
              </w:rPr>
              <w:t>Risk Description</w:t>
            </w:r>
          </w:p>
        </w:tc>
        <w:tc>
          <w:tcPr>
            <w:tcW w:w="863" w:type="dxa"/>
            <w:vAlign w:val="center"/>
            <w:hideMark/>
          </w:tcPr>
          <w:p w14:paraId="545CDFFD" w14:textId="77777777" w:rsidR="009F735F" w:rsidRPr="009F735F" w:rsidRDefault="009F735F" w:rsidP="00437768">
            <w:pPr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ascii="Arial Nova" w:eastAsia="Times New Roman" w:hAnsi="Arial Nova" w:cs="Calibri"/>
                <w:b/>
                <w:bCs/>
                <w:color w:val="000000"/>
                <w:sz w:val="20"/>
                <w:szCs w:val="20"/>
                <w:lang w:eastAsia="en-GB"/>
              </w:rPr>
              <w:t>Impact Score (1-5)</w:t>
            </w:r>
          </w:p>
        </w:tc>
        <w:tc>
          <w:tcPr>
            <w:tcW w:w="1216" w:type="dxa"/>
            <w:vAlign w:val="center"/>
            <w:hideMark/>
          </w:tcPr>
          <w:p w14:paraId="0A09DB35" w14:textId="77777777" w:rsidR="009F735F" w:rsidRPr="009F735F" w:rsidRDefault="009F735F" w:rsidP="00437768">
            <w:pPr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ascii="Arial Nova" w:eastAsia="Times New Roman" w:hAnsi="Arial Nova" w:cs="Calibri"/>
                <w:b/>
                <w:bCs/>
                <w:color w:val="000000"/>
                <w:sz w:val="20"/>
                <w:szCs w:val="20"/>
                <w:lang w:eastAsia="en-GB"/>
              </w:rPr>
              <w:t>Likelihood %</w:t>
            </w:r>
          </w:p>
        </w:tc>
        <w:tc>
          <w:tcPr>
            <w:tcW w:w="839" w:type="dxa"/>
            <w:vAlign w:val="center"/>
            <w:hideMark/>
          </w:tcPr>
          <w:p w14:paraId="372B421E" w14:textId="77777777" w:rsidR="009F735F" w:rsidRPr="009F735F" w:rsidRDefault="009F735F" w:rsidP="00437768">
            <w:pPr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ascii="Arial Nova" w:eastAsia="Times New Roman" w:hAnsi="Arial Nova" w:cs="Calibri"/>
                <w:b/>
                <w:bCs/>
                <w:color w:val="000000"/>
                <w:sz w:val="20"/>
                <w:szCs w:val="20"/>
                <w:lang w:eastAsia="en-GB"/>
              </w:rPr>
              <w:t>Risk Rating</w:t>
            </w:r>
          </w:p>
        </w:tc>
        <w:tc>
          <w:tcPr>
            <w:tcW w:w="1262" w:type="dxa"/>
            <w:vAlign w:val="center"/>
            <w:hideMark/>
          </w:tcPr>
          <w:p w14:paraId="119445C7" w14:textId="77777777" w:rsidR="009F735F" w:rsidRPr="009F735F" w:rsidRDefault="009F735F" w:rsidP="00437768">
            <w:pPr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ascii="Arial Nova" w:eastAsia="Times New Roman" w:hAnsi="Arial Nova" w:cs="Calibri"/>
                <w:b/>
                <w:bCs/>
                <w:color w:val="000000"/>
                <w:sz w:val="20"/>
                <w:szCs w:val="20"/>
                <w:lang w:eastAsia="en-GB"/>
              </w:rPr>
              <w:t>Risk Response</w:t>
            </w:r>
          </w:p>
        </w:tc>
        <w:tc>
          <w:tcPr>
            <w:tcW w:w="2260" w:type="dxa"/>
            <w:vAlign w:val="center"/>
            <w:hideMark/>
          </w:tcPr>
          <w:p w14:paraId="0045A4B6" w14:textId="5569CE9F" w:rsidR="009F735F" w:rsidRPr="009F735F" w:rsidRDefault="009F735F" w:rsidP="00437768">
            <w:pPr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ascii="Arial Nova" w:eastAsia="Times New Roman" w:hAnsi="Arial Nova" w:cs="Calibri"/>
                <w:b/>
                <w:bCs/>
                <w:color w:val="000000"/>
                <w:sz w:val="20"/>
                <w:szCs w:val="20"/>
                <w:lang w:eastAsia="en-GB"/>
              </w:rPr>
              <w:t>Contingency Plan</w:t>
            </w:r>
          </w:p>
        </w:tc>
      </w:tr>
      <w:tr w:rsidR="009F735F" w:rsidRPr="009F735F" w14:paraId="2A964B4F" w14:textId="77777777" w:rsidTr="005B52CF">
        <w:trPr>
          <w:trHeight w:val="434"/>
        </w:trPr>
        <w:tc>
          <w:tcPr>
            <w:tcW w:w="10774" w:type="dxa"/>
            <w:gridSpan w:val="8"/>
            <w:shd w:val="clear" w:color="auto" w:fill="BFBFBF" w:themeFill="background1" w:themeFillShade="BF"/>
            <w:vAlign w:val="center"/>
          </w:tcPr>
          <w:p w14:paraId="580DF5A9" w14:textId="7BDC8A82" w:rsidR="009F735F" w:rsidRPr="009F735F" w:rsidRDefault="009F735F" w:rsidP="009F735F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GB"/>
              </w:rPr>
              <w:t>Project Execution</w:t>
            </w:r>
          </w:p>
        </w:tc>
      </w:tr>
      <w:tr w:rsidR="009F735F" w:rsidRPr="009F735F" w14:paraId="606737DC" w14:textId="77777777" w:rsidTr="00D720E9">
        <w:trPr>
          <w:trHeight w:val="510"/>
        </w:trPr>
        <w:tc>
          <w:tcPr>
            <w:tcW w:w="788" w:type="dxa"/>
            <w:hideMark/>
          </w:tcPr>
          <w:p w14:paraId="5EF1AE52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R1</w:t>
            </w:r>
          </w:p>
        </w:tc>
        <w:tc>
          <w:tcPr>
            <w:tcW w:w="1273" w:type="dxa"/>
            <w:hideMark/>
          </w:tcPr>
          <w:p w14:paraId="78B95BCC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Project Execution</w:t>
            </w:r>
          </w:p>
        </w:tc>
        <w:tc>
          <w:tcPr>
            <w:tcW w:w="2273" w:type="dxa"/>
            <w:hideMark/>
          </w:tcPr>
          <w:p w14:paraId="7A03A368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Project too complicated/difficult to complete</w:t>
            </w:r>
          </w:p>
        </w:tc>
        <w:tc>
          <w:tcPr>
            <w:tcW w:w="863" w:type="dxa"/>
            <w:vAlign w:val="center"/>
            <w:hideMark/>
          </w:tcPr>
          <w:p w14:paraId="78A0C82F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216" w:type="dxa"/>
            <w:shd w:val="clear" w:color="auto" w:fill="FFFF00"/>
            <w:vAlign w:val="center"/>
            <w:hideMark/>
          </w:tcPr>
          <w:p w14:paraId="4B2CB992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25%</w:t>
            </w:r>
          </w:p>
        </w:tc>
        <w:tc>
          <w:tcPr>
            <w:tcW w:w="839" w:type="dxa"/>
            <w:vAlign w:val="center"/>
            <w:hideMark/>
          </w:tcPr>
          <w:p w14:paraId="0DD7F1AE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1.25</w:t>
            </w:r>
          </w:p>
        </w:tc>
        <w:tc>
          <w:tcPr>
            <w:tcW w:w="1262" w:type="dxa"/>
            <w:vAlign w:val="center"/>
            <w:hideMark/>
          </w:tcPr>
          <w:p w14:paraId="305F594F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Risk Avoidance</w:t>
            </w:r>
          </w:p>
        </w:tc>
        <w:tc>
          <w:tcPr>
            <w:tcW w:w="2260" w:type="dxa"/>
            <w:hideMark/>
          </w:tcPr>
          <w:p w14:paraId="54F1EEE9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Thorough technical analysis and prototyping</w:t>
            </w:r>
          </w:p>
        </w:tc>
      </w:tr>
      <w:tr w:rsidR="009F735F" w:rsidRPr="009F735F" w14:paraId="23F1BDA2" w14:textId="77777777" w:rsidTr="00D720E9">
        <w:trPr>
          <w:trHeight w:val="315"/>
        </w:trPr>
        <w:tc>
          <w:tcPr>
            <w:tcW w:w="788" w:type="dxa"/>
            <w:hideMark/>
          </w:tcPr>
          <w:p w14:paraId="72D6DD3E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R2</w:t>
            </w:r>
          </w:p>
        </w:tc>
        <w:tc>
          <w:tcPr>
            <w:tcW w:w="1273" w:type="dxa"/>
            <w:hideMark/>
          </w:tcPr>
          <w:p w14:paraId="37F28A10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Project Execution</w:t>
            </w:r>
          </w:p>
        </w:tc>
        <w:tc>
          <w:tcPr>
            <w:tcW w:w="2273" w:type="dxa"/>
            <w:hideMark/>
          </w:tcPr>
          <w:p w14:paraId="6EA74913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Run time performance issues</w:t>
            </w:r>
          </w:p>
        </w:tc>
        <w:tc>
          <w:tcPr>
            <w:tcW w:w="863" w:type="dxa"/>
            <w:vAlign w:val="center"/>
            <w:hideMark/>
          </w:tcPr>
          <w:p w14:paraId="22AB3FC3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216" w:type="dxa"/>
            <w:shd w:val="clear" w:color="auto" w:fill="FFFF00"/>
            <w:vAlign w:val="center"/>
            <w:hideMark/>
          </w:tcPr>
          <w:p w14:paraId="1EB9D802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25%</w:t>
            </w:r>
          </w:p>
        </w:tc>
        <w:tc>
          <w:tcPr>
            <w:tcW w:w="839" w:type="dxa"/>
            <w:vAlign w:val="center"/>
            <w:hideMark/>
          </w:tcPr>
          <w:p w14:paraId="5AA09918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0.75</w:t>
            </w:r>
          </w:p>
        </w:tc>
        <w:tc>
          <w:tcPr>
            <w:tcW w:w="1262" w:type="dxa"/>
            <w:vAlign w:val="center"/>
            <w:hideMark/>
          </w:tcPr>
          <w:p w14:paraId="5E1E1BC9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Mitigation</w:t>
            </w:r>
          </w:p>
        </w:tc>
        <w:tc>
          <w:tcPr>
            <w:tcW w:w="2260" w:type="dxa"/>
            <w:hideMark/>
          </w:tcPr>
          <w:p w14:paraId="441CE7B4" w14:textId="4812C49C" w:rsidR="009F735F" w:rsidRPr="009F735F" w:rsidRDefault="009F735F" w:rsidP="009A70FA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Code optimization </w:t>
            </w:r>
            <w:r w:rsidR="009A70FA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and software changes </w:t>
            </w: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to improve performance</w:t>
            </w:r>
            <w:r w:rsidR="009A70FA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. </w:t>
            </w:r>
          </w:p>
        </w:tc>
      </w:tr>
      <w:tr w:rsidR="009F735F" w:rsidRPr="009F735F" w14:paraId="279E7C17" w14:textId="77777777" w:rsidTr="00D720E9">
        <w:trPr>
          <w:trHeight w:val="510"/>
        </w:trPr>
        <w:tc>
          <w:tcPr>
            <w:tcW w:w="788" w:type="dxa"/>
            <w:hideMark/>
          </w:tcPr>
          <w:p w14:paraId="0C04B025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R3</w:t>
            </w:r>
          </w:p>
        </w:tc>
        <w:tc>
          <w:tcPr>
            <w:tcW w:w="1273" w:type="dxa"/>
            <w:hideMark/>
          </w:tcPr>
          <w:p w14:paraId="2AE62913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Project Execution</w:t>
            </w:r>
          </w:p>
        </w:tc>
        <w:tc>
          <w:tcPr>
            <w:tcW w:w="2273" w:type="dxa"/>
            <w:hideMark/>
          </w:tcPr>
          <w:p w14:paraId="5AC28921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MVC compatibility issues</w:t>
            </w:r>
          </w:p>
        </w:tc>
        <w:tc>
          <w:tcPr>
            <w:tcW w:w="863" w:type="dxa"/>
            <w:vAlign w:val="center"/>
            <w:hideMark/>
          </w:tcPr>
          <w:p w14:paraId="74139EE9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216" w:type="dxa"/>
            <w:shd w:val="clear" w:color="auto" w:fill="FFC000"/>
            <w:vAlign w:val="center"/>
            <w:hideMark/>
          </w:tcPr>
          <w:p w14:paraId="2FC44E60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40%</w:t>
            </w:r>
          </w:p>
        </w:tc>
        <w:tc>
          <w:tcPr>
            <w:tcW w:w="839" w:type="dxa"/>
            <w:vAlign w:val="center"/>
            <w:hideMark/>
          </w:tcPr>
          <w:p w14:paraId="18FF8AED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1.2</w:t>
            </w:r>
          </w:p>
        </w:tc>
        <w:tc>
          <w:tcPr>
            <w:tcW w:w="1262" w:type="dxa"/>
            <w:vAlign w:val="center"/>
            <w:hideMark/>
          </w:tcPr>
          <w:p w14:paraId="1E81559B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Mitigation</w:t>
            </w:r>
          </w:p>
        </w:tc>
        <w:tc>
          <w:tcPr>
            <w:tcW w:w="2260" w:type="dxa"/>
            <w:hideMark/>
          </w:tcPr>
          <w:p w14:paraId="62BDD4ED" w14:textId="08818C05" w:rsidR="009F735F" w:rsidRPr="009F735F" w:rsidRDefault="00437768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A</w:t>
            </w:r>
            <w:r w:rsidR="009F735F"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dequate testing during each development stage to check each component is </w:t>
            </w: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compatible</w:t>
            </w:r>
          </w:p>
        </w:tc>
      </w:tr>
      <w:tr w:rsidR="009F735F" w:rsidRPr="009F735F" w14:paraId="54F6ABB0" w14:textId="77777777" w:rsidTr="00D720E9">
        <w:trPr>
          <w:trHeight w:val="510"/>
        </w:trPr>
        <w:tc>
          <w:tcPr>
            <w:tcW w:w="788" w:type="dxa"/>
            <w:hideMark/>
          </w:tcPr>
          <w:p w14:paraId="060B38BA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R4</w:t>
            </w:r>
          </w:p>
        </w:tc>
        <w:tc>
          <w:tcPr>
            <w:tcW w:w="1273" w:type="dxa"/>
            <w:hideMark/>
          </w:tcPr>
          <w:p w14:paraId="778BFE26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Project Execution</w:t>
            </w:r>
          </w:p>
        </w:tc>
        <w:tc>
          <w:tcPr>
            <w:tcW w:w="2273" w:type="dxa"/>
            <w:hideMark/>
          </w:tcPr>
          <w:p w14:paraId="50A1FC0D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Project not within scope</w:t>
            </w:r>
          </w:p>
        </w:tc>
        <w:tc>
          <w:tcPr>
            <w:tcW w:w="863" w:type="dxa"/>
            <w:vAlign w:val="center"/>
            <w:hideMark/>
          </w:tcPr>
          <w:p w14:paraId="714F6F7D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216" w:type="dxa"/>
            <w:shd w:val="clear" w:color="auto" w:fill="FFFF00"/>
            <w:vAlign w:val="center"/>
            <w:hideMark/>
          </w:tcPr>
          <w:p w14:paraId="0F74F66A" w14:textId="140C3BFA" w:rsidR="009F735F" w:rsidRPr="009F735F" w:rsidRDefault="000259D3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25</w:t>
            </w:r>
            <w:r w:rsidR="009F735F"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%</w:t>
            </w:r>
          </w:p>
        </w:tc>
        <w:tc>
          <w:tcPr>
            <w:tcW w:w="839" w:type="dxa"/>
            <w:vAlign w:val="center"/>
            <w:hideMark/>
          </w:tcPr>
          <w:p w14:paraId="151DF87B" w14:textId="3B434CED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0.</w:t>
            </w:r>
            <w:r w:rsidR="000259D3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75</w:t>
            </w:r>
          </w:p>
        </w:tc>
        <w:tc>
          <w:tcPr>
            <w:tcW w:w="1262" w:type="dxa"/>
            <w:vAlign w:val="center"/>
            <w:hideMark/>
          </w:tcPr>
          <w:p w14:paraId="39D25476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Risk Avoidance</w:t>
            </w:r>
          </w:p>
        </w:tc>
        <w:tc>
          <w:tcPr>
            <w:tcW w:w="2260" w:type="dxa"/>
            <w:hideMark/>
          </w:tcPr>
          <w:p w14:paraId="54FEFB2C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Ensure project is still within scope during supervisor meetings</w:t>
            </w:r>
          </w:p>
        </w:tc>
      </w:tr>
      <w:tr w:rsidR="009F735F" w:rsidRPr="009F735F" w14:paraId="6BD7F4A3" w14:textId="77777777" w:rsidTr="00D720E9">
        <w:trPr>
          <w:trHeight w:val="525"/>
        </w:trPr>
        <w:tc>
          <w:tcPr>
            <w:tcW w:w="788" w:type="dxa"/>
            <w:hideMark/>
          </w:tcPr>
          <w:p w14:paraId="16255D93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R5</w:t>
            </w:r>
          </w:p>
        </w:tc>
        <w:tc>
          <w:tcPr>
            <w:tcW w:w="1273" w:type="dxa"/>
            <w:hideMark/>
          </w:tcPr>
          <w:p w14:paraId="328393B0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Project Execution</w:t>
            </w:r>
          </w:p>
        </w:tc>
        <w:tc>
          <w:tcPr>
            <w:tcW w:w="2273" w:type="dxa"/>
            <w:hideMark/>
          </w:tcPr>
          <w:p w14:paraId="7CC5A51E" w14:textId="692D8684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Changes to </w:t>
            </w:r>
            <w:r w:rsidR="00D91C68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different </w:t>
            </w: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technologies during development</w:t>
            </w:r>
          </w:p>
        </w:tc>
        <w:tc>
          <w:tcPr>
            <w:tcW w:w="863" w:type="dxa"/>
            <w:vAlign w:val="center"/>
            <w:hideMark/>
          </w:tcPr>
          <w:p w14:paraId="455C7C77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216" w:type="dxa"/>
            <w:shd w:val="clear" w:color="auto" w:fill="FFC000"/>
            <w:vAlign w:val="center"/>
            <w:hideMark/>
          </w:tcPr>
          <w:p w14:paraId="081FB1C8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35%</w:t>
            </w:r>
          </w:p>
        </w:tc>
        <w:tc>
          <w:tcPr>
            <w:tcW w:w="839" w:type="dxa"/>
            <w:vAlign w:val="center"/>
            <w:hideMark/>
          </w:tcPr>
          <w:p w14:paraId="42F4033F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0.7</w:t>
            </w:r>
          </w:p>
        </w:tc>
        <w:tc>
          <w:tcPr>
            <w:tcW w:w="1262" w:type="dxa"/>
            <w:vAlign w:val="center"/>
            <w:hideMark/>
          </w:tcPr>
          <w:p w14:paraId="262D6D91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Mitigation</w:t>
            </w:r>
          </w:p>
        </w:tc>
        <w:tc>
          <w:tcPr>
            <w:tcW w:w="2260" w:type="dxa"/>
            <w:hideMark/>
          </w:tcPr>
          <w:p w14:paraId="37D119CF" w14:textId="64E276DD" w:rsidR="009F735F" w:rsidRPr="00D91C68" w:rsidRDefault="00D91C68" w:rsidP="00B53180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Integrate new technology </w:t>
            </w:r>
            <w:r w:rsidR="00B53180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where possible </w:t>
            </w:r>
            <w: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into existing project</w:t>
            </w:r>
          </w:p>
        </w:tc>
      </w:tr>
      <w:tr w:rsidR="009F735F" w:rsidRPr="009F735F" w14:paraId="67468AFE" w14:textId="77777777" w:rsidTr="005B52CF">
        <w:trPr>
          <w:trHeight w:val="498"/>
        </w:trPr>
        <w:tc>
          <w:tcPr>
            <w:tcW w:w="10774" w:type="dxa"/>
            <w:gridSpan w:val="8"/>
            <w:shd w:val="clear" w:color="auto" w:fill="BFBFBF" w:themeFill="background1" w:themeFillShade="BF"/>
            <w:vAlign w:val="center"/>
          </w:tcPr>
          <w:p w14:paraId="2F90F653" w14:textId="30B17501" w:rsidR="009F735F" w:rsidRPr="009F735F" w:rsidRDefault="009F735F" w:rsidP="009F735F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GB"/>
              </w:rPr>
              <w:t>Personnel Risk</w:t>
            </w:r>
          </w:p>
        </w:tc>
      </w:tr>
      <w:tr w:rsidR="009F735F" w:rsidRPr="009F735F" w14:paraId="7DC631A7" w14:textId="77777777" w:rsidTr="00D720E9">
        <w:trPr>
          <w:trHeight w:val="510"/>
        </w:trPr>
        <w:tc>
          <w:tcPr>
            <w:tcW w:w="788" w:type="dxa"/>
            <w:hideMark/>
          </w:tcPr>
          <w:p w14:paraId="5EB31128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R6</w:t>
            </w:r>
          </w:p>
        </w:tc>
        <w:tc>
          <w:tcPr>
            <w:tcW w:w="1273" w:type="dxa"/>
            <w:hideMark/>
          </w:tcPr>
          <w:p w14:paraId="16A61F99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Personnel</w:t>
            </w:r>
          </w:p>
        </w:tc>
        <w:tc>
          <w:tcPr>
            <w:tcW w:w="2273" w:type="dxa"/>
            <w:hideMark/>
          </w:tcPr>
          <w:p w14:paraId="7E16F1EB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Insufficient knowledge to complete system requirements </w:t>
            </w:r>
          </w:p>
        </w:tc>
        <w:tc>
          <w:tcPr>
            <w:tcW w:w="863" w:type="dxa"/>
            <w:vAlign w:val="center"/>
            <w:hideMark/>
          </w:tcPr>
          <w:p w14:paraId="514BAD32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216" w:type="dxa"/>
            <w:shd w:val="clear" w:color="auto" w:fill="FFFF00"/>
            <w:vAlign w:val="center"/>
            <w:hideMark/>
          </w:tcPr>
          <w:p w14:paraId="5F40357F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25%</w:t>
            </w:r>
          </w:p>
        </w:tc>
        <w:tc>
          <w:tcPr>
            <w:tcW w:w="839" w:type="dxa"/>
            <w:vAlign w:val="center"/>
            <w:hideMark/>
          </w:tcPr>
          <w:p w14:paraId="3D513D47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262" w:type="dxa"/>
            <w:vAlign w:val="center"/>
            <w:hideMark/>
          </w:tcPr>
          <w:p w14:paraId="70A89519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Risk Avoidance</w:t>
            </w:r>
          </w:p>
        </w:tc>
        <w:tc>
          <w:tcPr>
            <w:tcW w:w="2260" w:type="dxa"/>
            <w:hideMark/>
          </w:tcPr>
          <w:p w14:paraId="0E6CC4CA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Ensure enough research is carried out before development begins (mostly during sprint zero)</w:t>
            </w:r>
          </w:p>
        </w:tc>
      </w:tr>
      <w:tr w:rsidR="009F735F" w:rsidRPr="009F735F" w14:paraId="5E0B545E" w14:textId="77777777" w:rsidTr="00D720E9">
        <w:trPr>
          <w:trHeight w:val="525"/>
        </w:trPr>
        <w:tc>
          <w:tcPr>
            <w:tcW w:w="788" w:type="dxa"/>
            <w:hideMark/>
          </w:tcPr>
          <w:p w14:paraId="376BBD51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R7</w:t>
            </w:r>
          </w:p>
        </w:tc>
        <w:tc>
          <w:tcPr>
            <w:tcW w:w="1273" w:type="dxa"/>
            <w:hideMark/>
          </w:tcPr>
          <w:p w14:paraId="3B4AAAC3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Personnel</w:t>
            </w:r>
          </w:p>
        </w:tc>
        <w:tc>
          <w:tcPr>
            <w:tcW w:w="2273" w:type="dxa"/>
            <w:hideMark/>
          </w:tcPr>
          <w:p w14:paraId="3A85C89E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Unexpected illness or personal issues</w:t>
            </w:r>
          </w:p>
        </w:tc>
        <w:tc>
          <w:tcPr>
            <w:tcW w:w="863" w:type="dxa"/>
            <w:vAlign w:val="center"/>
            <w:hideMark/>
          </w:tcPr>
          <w:p w14:paraId="396E1DB4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216" w:type="dxa"/>
            <w:shd w:val="clear" w:color="auto" w:fill="FFC000"/>
            <w:vAlign w:val="center"/>
            <w:hideMark/>
          </w:tcPr>
          <w:p w14:paraId="50766718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30%</w:t>
            </w:r>
          </w:p>
        </w:tc>
        <w:tc>
          <w:tcPr>
            <w:tcW w:w="839" w:type="dxa"/>
            <w:vAlign w:val="center"/>
            <w:hideMark/>
          </w:tcPr>
          <w:p w14:paraId="695DE25A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0.6</w:t>
            </w:r>
          </w:p>
        </w:tc>
        <w:tc>
          <w:tcPr>
            <w:tcW w:w="1262" w:type="dxa"/>
            <w:vAlign w:val="center"/>
            <w:hideMark/>
          </w:tcPr>
          <w:p w14:paraId="51C18058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Mitigation</w:t>
            </w:r>
          </w:p>
        </w:tc>
        <w:tc>
          <w:tcPr>
            <w:tcW w:w="2260" w:type="dxa"/>
            <w:hideMark/>
          </w:tcPr>
          <w:p w14:paraId="07658E28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Alter current schedule and pushback tasks into next sprints if required</w:t>
            </w:r>
          </w:p>
        </w:tc>
      </w:tr>
      <w:tr w:rsidR="009F735F" w:rsidRPr="009F735F" w14:paraId="580CDFBA" w14:textId="77777777" w:rsidTr="005B52CF">
        <w:trPr>
          <w:trHeight w:val="510"/>
        </w:trPr>
        <w:tc>
          <w:tcPr>
            <w:tcW w:w="10774" w:type="dxa"/>
            <w:gridSpan w:val="8"/>
            <w:shd w:val="clear" w:color="auto" w:fill="BFBFBF" w:themeFill="background1" w:themeFillShade="BF"/>
            <w:vAlign w:val="center"/>
          </w:tcPr>
          <w:p w14:paraId="52A9D2E8" w14:textId="052179F4" w:rsidR="009F735F" w:rsidRPr="009F735F" w:rsidRDefault="009F735F" w:rsidP="009F735F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GB"/>
              </w:rPr>
              <w:t>Schedule Risk</w:t>
            </w:r>
          </w:p>
        </w:tc>
      </w:tr>
      <w:tr w:rsidR="009F735F" w:rsidRPr="009F735F" w14:paraId="21E0B696" w14:textId="77777777" w:rsidTr="00D720E9">
        <w:trPr>
          <w:trHeight w:val="510"/>
        </w:trPr>
        <w:tc>
          <w:tcPr>
            <w:tcW w:w="788" w:type="dxa"/>
            <w:hideMark/>
          </w:tcPr>
          <w:p w14:paraId="0E7CE540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R8</w:t>
            </w:r>
          </w:p>
        </w:tc>
        <w:tc>
          <w:tcPr>
            <w:tcW w:w="1273" w:type="dxa"/>
            <w:hideMark/>
          </w:tcPr>
          <w:p w14:paraId="687375F4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Schedule</w:t>
            </w:r>
          </w:p>
        </w:tc>
        <w:tc>
          <w:tcPr>
            <w:tcW w:w="2273" w:type="dxa"/>
            <w:hideMark/>
          </w:tcPr>
          <w:p w14:paraId="30810A34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Unexpected server downtime/maintenance</w:t>
            </w:r>
          </w:p>
        </w:tc>
        <w:tc>
          <w:tcPr>
            <w:tcW w:w="863" w:type="dxa"/>
            <w:vAlign w:val="center"/>
            <w:hideMark/>
          </w:tcPr>
          <w:p w14:paraId="61712A55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216" w:type="dxa"/>
            <w:shd w:val="clear" w:color="auto" w:fill="FFC000"/>
            <w:vAlign w:val="center"/>
            <w:hideMark/>
          </w:tcPr>
          <w:p w14:paraId="4D71D69F" w14:textId="4AA37F96" w:rsidR="009F735F" w:rsidRPr="009F735F" w:rsidRDefault="007207D2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50</w:t>
            </w:r>
            <w:r w:rsidR="009F735F"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%</w:t>
            </w:r>
          </w:p>
        </w:tc>
        <w:tc>
          <w:tcPr>
            <w:tcW w:w="839" w:type="dxa"/>
            <w:vAlign w:val="center"/>
            <w:hideMark/>
          </w:tcPr>
          <w:p w14:paraId="23436024" w14:textId="46D91A6B" w:rsidR="009F735F" w:rsidRPr="009F735F" w:rsidRDefault="007207D2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0.</w:t>
            </w:r>
            <w:r w:rsidR="009F735F"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262" w:type="dxa"/>
            <w:vAlign w:val="center"/>
            <w:hideMark/>
          </w:tcPr>
          <w:p w14:paraId="6ACBF867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Acceptance</w:t>
            </w:r>
          </w:p>
        </w:tc>
        <w:tc>
          <w:tcPr>
            <w:tcW w:w="2260" w:type="dxa"/>
            <w:hideMark/>
          </w:tcPr>
          <w:p w14:paraId="2E057185" w14:textId="0BF5BEF5" w:rsidR="009F735F" w:rsidRPr="007207D2" w:rsidRDefault="007207D2" w:rsidP="005B52CF">
            <w:pPr>
              <w:rPr>
                <w:rFonts w:eastAsia="Times New Roman" w:cs="Calibri"/>
                <w:i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Calibri"/>
                <w:i/>
                <w:color w:val="000000"/>
                <w:sz w:val="20"/>
                <w:szCs w:val="20"/>
                <w:lang w:eastAsia="en-GB"/>
              </w:rPr>
              <w:t>None</w:t>
            </w:r>
          </w:p>
        </w:tc>
      </w:tr>
      <w:tr w:rsidR="009F735F" w:rsidRPr="009F735F" w14:paraId="630DF263" w14:textId="77777777" w:rsidTr="00D720E9">
        <w:trPr>
          <w:trHeight w:val="510"/>
        </w:trPr>
        <w:tc>
          <w:tcPr>
            <w:tcW w:w="788" w:type="dxa"/>
            <w:hideMark/>
          </w:tcPr>
          <w:p w14:paraId="44C965F8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R9</w:t>
            </w:r>
          </w:p>
        </w:tc>
        <w:tc>
          <w:tcPr>
            <w:tcW w:w="1273" w:type="dxa"/>
            <w:hideMark/>
          </w:tcPr>
          <w:p w14:paraId="7D59ADE3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Schedule</w:t>
            </w:r>
          </w:p>
        </w:tc>
        <w:tc>
          <w:tcPr>
            <w:tcW w:w="2273" w:type="dxa"/>
            <w:hideMark/>
          </w:tcPr>
          <w:p w14:paraId="7470D2A6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Time constraints due to other commitments</w:t>
            </w:r>
          </w:p>
        </w:tc>
        <w:tc>
          <w:tcPr>
            <w:tcW w:w="863" w:type="dxa"/>
            <w:vAlign w:val="center"/>
            <w:hideMark/>
          </w:tcPr>
          <w:p w14:paraId="274E2DCE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216" w:type="dxa"/>
            <w:shd w:val="clear" w:color="auto" w:fill="FFC000"/>
            <w:vAlign w:val="center"/>
            <w:hideMark/>
          </w:tcPr>
          <w:p w14:paraId="7D400948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30%</w:t>
            </w:r>
          </w:p>
        </w:tc>
        <w:tc>
          <w:tcPr>
            <w:tcW w:w="839" w:type="dxa"/>
            <w:vAlign w:val="center"/>
            <w:hideMark/>
          </w:tcPr>
          <w:p w14:paraId="1CB0FA02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0.9</w:t>
            </w:r>
          </w:p>
        </w:tc>
        <w:tc>
          <w:tcPr>
            <w:tcW w:w="1262" w:type="dxa"/>
            <w:vAlign w:val="center"/>
            <w:hideMark/>
          </w:tcPr>
          <w:p w14:paraId="4C73D31A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Mitigation</w:t>
            </w:r>
          </w:p>
        </w:tc>
        <w:tc>
          <w:tcPr>
            <w:tcW w:w="2260" w:type="dxa"/>
            <w:hideMark/>
          </w:tcPr>
          <w:p w14:paraId="12766503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Improved planning and alteration to current schedule</w:t>
            </w:r>
          </w:p>
        </w:tc>
      </w:tr>
      <w:tr w:rsidR="009F735F" w:rsidRPr="009F735F" w14:paraId="2239A0AD" w14:textId="77777777" w:rsidTr="00D720E9">
        <w:trPr>
          <w:trHeight w:val="525"/>
        </w:trPr>
        <w:tc>
          <w:tcPr>
            <w:tcW w:w="788" w:type="dxa"/>
            <w:hideMark/>
          </w:tcPr>
          <w:p w14:paraId="2918B90D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R10</w:t>
            </w:r>
          </w:p>
        </w:tc>
        <w:tc>
          <w:tcPr>
            <w:tcW w:w="1273" w:type="dxa"/>
            <w:hideMark/>
          </w:tcPr>
          <w:p w14:paraId="347FEF94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Schedule</w:t>
            </w:r>
          </w:p>
        </w:tc>
        <w:tc>
          <w:tcPr>
            <w:tcW w:w="2273" w:type="dxa"/>
            <w:hideMark/>
          </w:tcPr>
          <w:p w14:paraId="2B16E206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Issues related to the COVID-19 Pandemic</w:t>
            </w:r>
          </w:p>
        </w:tc>
        <w:tc>
          <w:tcPr>
            <w:tcW w:w="863" w:type="dxa"/>
            <w:vAlign w:val="center"/>
            <w:hideMark/>
          </w:tcPr>
          <w:p w14:paraId="27E9D12E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216" w:type="dxa"/>
            <w:shd w:val="clear" w:color="auto" w:fill="FF0000"/>
            <w:vAlign w:val="center"/>
            <w:hideMark/>
          </w:tcPr>
          <w:p w14:paraId="500A92BF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60%</w:t>
            </w:r>
          </w:p>
        </w:tc>
        <w:tc>
          <w:tcPr>
            <w:tcW w:w="839" w:type="dxa"/>
            <w:vAlign w:val="center"/>
            <w:hideMark/>
          </w:tcPr>
          <w:p w14:paraId="40AC9CB4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1.2</w:t>
            </w:r>
          </w:p>
        </w:tc>
        <w:tc>
          <w:tcPr>
            <w:tcW w:w="1262" w:type="dxa"/>
            <w:vAlign w:val="center"/>
            <w:hideMark/>
          </w:tcPr>
          <w:p w14:paraId="39046DC6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Mitigation</w:t>
            </w:r>
          </w:p>
        </w:tc>
        <w:tc>
          <w:tcPr>
            <w:tcW w:w="2260" w:type="dxa"/>
            <w:hideMark/>
          </w:tcPr>
          <w:p w14:paraId="79F40A3C" w14:textId="63E77D49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i/>
                <w:iCs/>
                <w:color w:val="000000"/>
                <w:sz w:val="20"/>
                <w:szCs w:val="20"/>
                <w:lang w:eastAsia="en-GB"/>
              </w:rPr>
              <w:t>Dependant on restrictions and changes</w:t>
            </w:r>
          </w:p>
        </w:tc>
      </w:tr>
      <w:tr w:rsidR="009F735F" w:rsidRPr="009F735F" w14:paraId="30C27178" w14:textId="77777777" w:rsidTr="005B52CF">
        <w:trPr>
          <w:trHeight w:val="510"/>
        </w:trPr>
        <w:tc>
          <w:tcPr>
            <w:tcW w:w="10774" w:type="dxa"/>
            <w:gridSpan w:val="8"/>
            <w:shd w:val="clear" w:color="auto" w:fill="BFBFBF" w:themeFill="background1" w:themeFillShade="BF"/>
            <w:vAlign w:val="center"/>
          </w:tcPr>
          <w:p w14:paraId="1E7CB1EC" w14:textId="37AF1F70" w:rsidR="009F735F" w:rsidRPr="009F735F" w:rsidRDefault="009F735F" w:rsidP="009F735F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GB"/>
              </w:rPr>
              <w:t>Compliance Risk</w:t>
            </w:r>
          </w:p>
        </w:tc>
      </w:tr>
      <w:tr w:rsidR="009F735F" w:rsidRPr="009F735F" w14:paraId="36C4F276" w14:textId="77777777" w:rsidTr="00D720E9">
        <w:trPr>
          <w:trHeight w:val="1646"/>
        </w:trPr>
        <w:tc>
          <w:tcPr>
            <w:tcW w:w="788" w:type="dxa"/>
            <w:hideMark/>
          </w:tcPr>
          <w:p w14:paraId="03FC2D6E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R11</w:t>
            </w:r>
          </w:p>
        </w:tc>
        <w:tc>
          <w:tcPr>
            <w:tcW w:w="1273" w:type="dxa"/>
            <w:hideMark/>
          </w:tcPr>
          <w:p w14:paraId="7C678104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Compliance</w:t>
            </w:r>
          </w:p>
        </w:tc>
        <w:tc>
          <w:tcPr>
            <w:tcW w:w="2273" w:type="dxa"/>
            <w:hideMark/>
          </w:tcPr>
          <w:p w14:paraId="29CD7AA9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Potential copyright infringement with similar products</w:t>
            </w:r>
          </w:p>
        </w:tc>
        <w:tc>
          <w:tcPr>
            <w:tcW w:w="863" w:type="dxa"/>
            <w:vAlign w:val="center"/>
            <w:hideMark/>
          </w:tcPr>
          <w:p w14:paraId="4AE777E4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216" w:type="dxa"/>
            <w:shd w:val="clear" w:color="auto" w:fill="FFFF00"/>
            <w:vAlign w:val="center"/>
            <w:hideMark/>
          </w:tcPr>
          <w:p w14:paraId="2CEF3F25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25%</w:t>
            </w:r>
          </w:p>
        </w:tc>
        <w:tc>
          <w:tcPr>
            <w:tcW w:w="839" w:type="dxa"/>
            <w:vAlign w:val="center"/>
            <w:hideMark/>
          </w:tcPr>
          <w:p w14:paraId="715635B2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0.25</w:t>
            </w:r>
          </w:p>
        </w:tc>
        <w:tc>
          <w:tcPr>
            <w:tcW w:w="1262" w:type="dxa"/>
            <w:vAlign w:val="center"/>
            <w:hideMark/>
          </w:tcPr>
          <w:p w14:paraId="1356E3E7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Acceptance</w:t>
            </w:r>
          </w:p>
        </w:tc>
        <w:tc>
          <w:tcPr>
            <w:tcW w:w="2260" w:type="dxa"/>
            <w:hideMark/>
          </w:tcPr>
          <w:p w14:paraId="0771E0AD" w14:textId="43BBE883" w:rsidR="009F735F" w:rsidRPr="009F735F" w:rsidRDefault="009F735F" w:rsidP="00377079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As this is project is for educational purposes this risk can be accepted but will still need to be taken into consideration</w:t>
            </w:r>
            <w:r w:rsidR="00C533DB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 during development</w:t>
            </w:r>
            <w:r w:rsidR="00377079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 and/or before any </w:t>
            </w:r>
            <w:r w:rsidR="00FC1628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real-world</w:t>
            </w:r>
            <w:r w:rsidR="00377079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 deployment</w:t>
            </w:r>
          </w:p>
        </w:tc>
      </w:tr>
      <w:tr w:rsidR="009F735F" w:rsidRPr="009F735F" w14:paraId="7FE14428" w14:textId="77777777" w:rsidTr="00D720E9">
        <w:trPr>
          <w:trHeight w:val="525"/>
        </w:trPr>
        <w:tc>
          <w:tcPr>
            <w:tcW w:w="788" w:type="dxa"/>
            <w:hideMark/>
          </w:tcPr>
          <w:p w14:paraId="3C9679C0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lastRenderedPageBreak/>
              <w:t>R12</w:t>
            </w:r>
          </w:p>
        </w:tc>
        <w:tc>
          <w:tcPr>
            <w:tcW w:w="1273" w:type="dxa"/>
            <w:hideMark/>
          </w:tcPr>
          <w:p w14:paraId="73C98F44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Compliance</w:t>
            </w:r>
          </w:p>
        </w:tc>
        <w:tc>
          <w:tcPr>
            <w:tcW w:w="2273" w:type="dxa"/>
            <w:hideMark/>
          </w:tcPr>
          <w:p w14:paraId="168A1FB6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Unintentional regulatory noncompliance’s</w:t>
            </w:r>
          </w:p>
        </w:tc>
        <w:tc>
          <w:tcPr>
            <w:tcW w:w="863" w:type="dxa"/>
            <w:vAlign w:val="center"/>
            <w:hideMark/>
          </w:tcPr>
          <w:p w14:paraId="4BEF5445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216" w:type="dxa"/>
            <w:shd w:val="clear" w:color="auto" w:fill="00B050"/>
            <w:vAlign w:val="center"/>
            <w:hideMark/>
          </w:tcPr>
          <w:p w14:paraId="3780BC06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10%</w:t>
            </w:r>
          </w:p>
        </w:tc>
        <w:tc>
          <w:tcPr>
            <w:tcW w:w="839" w:type="dxa"/>
            <w:vAlign w:val="center"/>
            <w:hideMark/>
          </w:tcPr>
          <w:p w14:paraId="60BA0DAA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0.1</w:t>
            </w:r>
          </w:p>
        </w:tc>
        <w:tc>
          <w:tcPr>
            <w:tcW w:w="1262" w:type="dxa"/>
            <w:vAlign w:val="center"/>
            <w:hideMark/>
          </w:tcPr>
          <w:p w14:paraId="5CAB2AA4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Acceptance</w:t>
            </w:r>
          </w:p>
        </w:tc>
        <w:tc>
          <w:tcPr>
            <w:tcW w:w="2260" w:type="dxa"/>
            <w:hideMark/>
          </w:tcPr>
          <w:p w14:paraId="2D8FC765" w14:textId="77777777" w:rsidR="009F735F" w:rsidRPr="007207D2" w:rsidRDefault="009F735F" w:rsidP="009F735F">
            <w:pPr>
              <w:rPr>
                <w:rFonts w:eastAsia="Times New Roman" w:cs="Calibri"/>
                <w:i/>
                <w:color w:val="000000"/>
                <w:sz w:val="20"/>
                <w:szCs w:val="20"/>
                <w:lang w:eastAsia="en-GB"/>
              </w:rPr>
            </w:pPr>
            <w:r w:rsidRPr="007207D2">
              <w:rPr>
                <w:rFonts w:eastAsia="Times New Roman" w:cs="Calibri"/>
                <w:i/>
                <w:color w:val="000000"/>
                <w:sz w:val="20"/>
                <w:szCs w:val="20"/>
                <w:lang w:eastAsia="en-GB"/>
              </w:rPr>
              <w:t>Same as above</w:t>
            </w:r>
          </w:p>
        </w:tc>
      </w:tr>
      <w:tr w:rsidR="009F735F" w:rsidRPr="009F735F" w14:paraId="38159119" w14:textId="77777777" w:rsidTr="005B52CF">
        <w:trPr>
          <w:trHeight w:val="416"/>
        </w:trPr>
        <w:tc>
          <w:tcPr>
            <w:tcW w:w="10774" w:type="dxa"/>
            <w:gridSpan w:val="8"/>
            <w:shd w:val="clear" w:color="auto" w:fill="BFBFBF" w:themeFill="background1" w:themeFillShade="BF"/>
            <w:vAlign w:val="center"/>
          </w:tcPr>
          <w:p w14:paraId="2E98D44E" w14:textId="7832301A" w:rsidR="00437768" w:rsidRPr="009F735F" w:rsidRDefault="009F735F" w:rsidP="00437768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GB"/>
              </w:rPr>
              <w:t>Loss</w:t>
            </w:r>
          </w:p>
        </w:tc>
      </w:tr>
      <w:tr w:rsidR="009F735F" w:rsidRPr="009F735F" w14:paraId="4F9E4D0E" w14:textId="77777777" w:rsidTr="00D720E9">
        <w:trPr>
          <w:trHeight w:val="300"/>
        </w:trPr>
        <w:tc>
          <w:tcPr>
            <w:tcW w:w="788" w:type="dxa"/>
            <w:hideMark/>
          </w:tcPr>
          <w:p w14:paraId="1626A802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R13</w:t>
            </w:r>
          </w:p>
        </w:tc>
        <w:tc>
          <w:tcPr>
            <w:tcW w:w="1273" w:type="dxa"/>
            <w:hideMark/>
          </w:tcPr>
          <w:p w14:paraId="640808CD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Loss</w:t>
            </w:r>
          </w:p>
        </w:tc>
        <w:tc>
          <w:tcPr>
            <w:tcW w:w="2273" w:type="dxa"/>
            <w:vAlign w:val="center"/>
            <w:hideMark/>
          </w:tcPr>
          <w:p w14:paraId="23468388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Accidental loss of work</w:t>
            </w:r>
          </w:p>
        </w:tc>
        <w:tc>
          <w:tcPr>
            <w:tcW w:w="863" w:type="dxa"/>
            <w:vAlign w:val="center"/>
            <w:hideMark/>
          </w:tcPr>
          <w:p w14:paraId="6330B0D3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216" w:type="dxa"/>
            <w:shd w:val="clear" w:color="auto" w:fill="FFFF00"/>
            <w:vAlign w:val="center"/>
            <w:hideMark/>
          </w:tcPr>
          <w:p w14:paraId="5DFC863D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20%</w:t>
            </w:r>
          </w:p>
        </w:tc>
        <w:tc>
          <w:tcPr>
            <w:tcW w:w="839" w:type="dxa"/>
            <w:vAlign w:val="center"/>
            <w:hideMark/>
          </w:tcPr>
          <w:p w14:paraId="3BB6A81A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0.6</w:t>
            </w:r>
          </w:p>
        </w:tc>
        <w:tc>
          <w:tcPr>
            <w:tcW w:w="1262" w:type="dxa"/>
            <w:vAlign w:val="center"/>
            <w:hideMark/>
          </w:tcPr>
          <w:p w14:paraId="695BD465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Mitigation</w:t>
            </w:r>
          </w:p>
        </w:tc>
        <w:tc>
          <w:tcPr>
            <w:tcW w:w="2260" w:type="dxa"/>
            <w:hideMark/>
          </w:tcPr>
          <w:p w14:paraId="02F01690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Create multiple backups to keep loss to a minimum</w:t>
            </w:r>
          </w:p>
        </w:tc>
      </w:tr>
      <w:tr w:rsidR="009F735F" w:rsidRPr="009F735F" w14:paraId="731931D0" w14:textId="77777777" w:rsidTr="00D720E9">
        <w:trPr>
          <w:trHeight w:val="315"/>
        </w:trPr>
        <w:tc>
          <w:tcPr>
            <w:tcW w:w="788" w:type="dxa"/>
            <w:hideMark/>
          </w:tcPr>
          <w:p w14:paraId="06FEFB84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R14</w:t>
            </w:r>
          </w:p>
        </w:tc>
        <w:tc>
          <w:tcPr>
            <w:tcW w:w="1273" w:type="dxa"/>
            <w:hideMark/>
          </w:tcPr>
          <w:p w14:paraId="7F03B0DF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Loss </w:t>
            </w:r>
          </w:p>
        </w:tc>
        <w:tc>
          <w:tcPr>
            <w:tcW w:w="2273" w:type="dxa"/>
            <w:vAlign w:val="center"/>
            <w:hideMark/>
          </w:tcPr>
          <w:p w14:paraId="4BA54483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Theft/Fraud</w:t>
            </w:r>
          </w:p>
        </w:tc>
        <w:tc>
          <w:tcPr>
            <w:tcW w:w="863" w:type="dxa"/>
            <w:vAlign w:val="center"/>
            <w:hideMark/>
          </w:tcPr>
          <w:p w14:paraId="1E4225D7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216" w:type="dxa"/>
            <w:shd w:val="clear" w:color="auto" w:fill="00B050"/>
            <w:vAlign w:val="center"/>
            <w:hideMark/>
          </w:tcPr>
          <w:p w14:paraId="6AB2712F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10%</w:t>
            </w:r>
          </w:p>
        </w:tc>
        <w:tc>
          <w:tcPr>
            <w:tcW w:w="839" w:type="dxa"/>
            <w:vAlign w:val="center"/>
            <w:hideMark/>
          </w:tcPr>
          <w:p w14:paraId="5AAD0E3C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0.4</w:t>
            </w:r>
          </w:p>
        </w:tc>
        <w:tc>
          <w:tcPr>
            <w:tcW w:w="1262" w:type="dxa"/>
            <w:vAlign w:val="center"/>
            <w:hideMark/>
          </w:tcPr>
          <w:p w14:paraId="3C07FECC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Acceptance</w:t>
            </w:r>
          </w:p>
        </w:tc>
        <w:tc>
          <w:tcPr>
            <w:tcW w:w="2260" w:type="dxa"/>
            <w:hideMark/>
          </w:tcPr>
          <w:p w14:paraId="19C69A46" w14:textId="375B3F37" w:rsidR="009F735F" w:rsidRPr="009F735F" w:rsidRDefault="008A508D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207D2">
              <w:rPr>
                <w:rFonts w:eastAsia="Times New Roman" w:cs="Calibri"/>
                <w:i/>
                <w:color w:val="000000"/>
                <w:sz w:val="20"/>
                <w:szCs w:val="20"/>
                <w:lang w:eastAsia="en-GB"/>
              </w:rPr>
              <w:t>Same as abov</w:t>
            </w:r>
            <w:r w:rsidR="009B0368">
              <w:rPr>
                <w:rFonts w:eastAsia="Times New Roman" w:cs="Calibri"/>
                <w:i/>
                <w:color w:val="000000"/>
                <w:sz w:val="20"/>
                <w:szCs w:val="20"/>
                <w:lang w:eastAsia="en-GB"/>
              </w:rPr>
              <w:t>e</w:t>
            </w:r>
          </w:p>
        </w:tc>
      </w:tr>
    </w:tbl>
    <w:p w14:paraId="54970E3E" w14:textId="2AA7BA68" w:rsidR="00E21462" w:rsidRDefault="00E21462" w:rsidP="00E21462"/>
    <w:p w14:paraId="18240124" w14:textId="200907FE" w:rsidR="00893A19" w:rsidRPr="00893A19" w:rsidRDefault="00893A19" w:rsidP="00893A19">
      <w:pPr>
        <w:pStyle w:val="Heading2"/>
        <w:rPr>
          <w:sz w:val="24"/>
        </w:rPr>
      </w:pPr>
      <w:r w:rsidRPr="00893A19">
        <w:rPr>
          <w:sz w:val="24"/>
        </w:rPr>
        <w:t>Risk Plan Key:</w:t>
      </w: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3010"/>
        <w:gridCol w:w="6062"/>
      </w:tblGrid>
      <w:tr w:rsidR="00530472" w:rsidRPr="00530472" w14:paraId="3AE9FBF7" w14:textId="77777777" w:rsidTr="00530472">
        <w:trPr>
          <w:trHeight w:val="181"/>
        </w:trPr>
        <w:tc>
          <w:tcPr>
            <w:tcW w:w="3010" w:type="dxa"/>
            <w:hideMark/>
          </w:tcPr>
          <w:p w14:paraId="046E10BD" w14:textId="77777777" w:rsidR="00530472" w:rsidRPr="00530472" w:rsidRDefault="00530472" w:rsidP="00530472">
            <w:pPr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30472">
              <w:rPr>
                <w:rFonts w:ascii="Arial Nova" w:eastAsia="Times New Roman" w:hAnsi="Arial Nova" w:cs="Calibri"/>
                <w:b/>
                <w:bCs/>
                <w:color w:val="000000"/>
                <w:sz w:val="20"/>
                <w:szCs w:val="20"/>
                <w:lang w:eastAsia="en-GB"/>
              </w:rPr>
              <w:t>Risk Category</w:t>
            </w:r>
          </w:p>
        </w:tc>
        <w:tc>
          <w:tcPr>
            <w:tcW w:w="6062" w:type="dxa"/>
            <w:hideMark/>
          </w:tcPr>
          <w:p w14:paraId="0D84CE46" w14:textId="77777777" w:rsidR="00530472" w:rsidRPr="00530472" w:rsidRDefault="00530472" w:rsidP="00530472">
            <w:pPr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30472">
              <w:rPr>
                <w:rFonts w:ascii="Arial Nova" w:eastAsia="Times New Roman" w:hAnsi="Arial Nova" w:cs="Calibri"/>
                <w:b/>
                <w:bCs/>
                <w:color w:val="000000"/>
                <w:sz w:val="20"/>
                <w:szCs w:val="20"/>
                <w:lang w:eastAsia="en-GB"/>
              </w:rPr>
              <w:t>Definition</w:t>
            </w:r>
          </w:p>
        </w:tc>
      </w:tr>
      <w:tr w:rsidR="00530472" w:rsidRPr="00530472" w14:paraId="01D6E088" w14:textId="77777777" w:rsidTr="00530472">
        <w:trPr>
          <w:trHeight w:val="315"/>
        </w:trPr>
        <w:tc>
          <w:tcPr>
            <w:tcW w:w="3010" w:type="dxa"/>
            <w:hideMark/>
          </w:tcPr>
          <w:p w14:paraId="3D7416D6" w14:textId="77777777" w:rsidR="00530472" w:rsidRPr="00530472" w:rsidRDefault="00530472" w:rsidP="00530472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530472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Project Execution</w:t>
            </w:r>
          </w:p>
        </w:tc>
        <w:tc>
          <w:tcPr>
            <w:tcW w:w="6062" w:type="dxa"/>
            <w:hideMark/>
          </w:tcPr>
          <w:p w14:paraId="299CDCFF" w14:textId="77777777" w:rsidR="00530472" w:rsidRPr="00530472" w:rsidRDefault="00530472" w:rsidP="00530472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530472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Risks affecting the development of the project e.g. systems, technologies, code etc.</w:t>
            </w:r>
          </w:p>
        </w:tc>
      </w:tr>
      <w:tr w:rsidR="00530472" w:rsidRPr="00530472" w14:paraId="56FCB55A" w14:textId="77777777" w:rsidTr="00530472">
        <w:trPr>
          <w:trHeight w:val="510"/>
        </w:trPr>
        <w:tc>
          <w:tcPr>
            <w:tcW w:w="3010" w:type="dxa"/>
            <w:hideMark/>
          </w:tcPr>
          <w:p w14:paraId="2B70763B" w14:textId="77777777" w:rsidR="00530472" w:rsidRPr="00530472" w:rsidRDefault="00530472" w:rsidP="00530472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530472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Personnel</w:t>
            </w:r>
          </w:p>
        </w:tc>
        <w:tc>
          <w:tcPr>
            <w:tcW w:w="6062" w:type="dxa"/>
            <w:hideMark/>
          </w:tcPr>
          <w:p w14:paraId="14749173" w14:textId="77777777" w:rsidR="00530472" w:rsidRPr="00530472" w:rsidRDefault="00530472" w:rsidP="00530472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530472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Risks affecting the human aspect of the project</w:t>
            </w:r>
          </w:p>
        </w:tc>
      </w:tr>
      <w:tr w:rsidR="00530472" w:rsidRPr="00530472" w14:paraId="099F04CD" w14:textId="77777777" w:rsidTr="00530472">
        <w:trPr>
          <w:trHeight w:val="315"/>
        </w:trPr>
        <w:tc>
          <w:tcPr>
            <w:tcW w:w="3010" w:type="dxa"/>
            <w:hideMark/>
          </w:tcPr>
          <w:p w14:paraId="37C62FF6" w14:textId="77777777" w:rsidR="00530472" w:rsidRPr="00530472" w:rsidRDefault="00530472" w:rsidP="00530472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530472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Schedule</w:t>
            </w:r>
          </w:p>
        </w:tc>
        <w:tc>
          <w:tcPr>
            <w:tcW w:w="6062" w:type="dxa"/>
            <w:hideMark/>
          </w:tcPr>
          <w:p w14:paraId="492ACA48" w14:textId="77777777" w:rsidR="00530472" w:rsidRPr="00530472" w:rsidRDefault="00530472" w:rsidP="00530472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530472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Risks that could affect the schedule and cause time delays during development</w:t>
            </w:r>
          </w:p>
        </w:tc>
      </w:tr>
      <w:tr w:rsidR="00530472" w:rsidRPr="00530472" w14:paraId="735F8E55" w14:textId="77777777" w:rsidTr="00530472">
        <w:trPr>
          <w:trHeight w:val="510"/>
        </w:trPr>
        <w:tc>
          <w:tcPr>
            <w:tcW w:w="3010" w:type="dxa"/>
            <w:hideMark/>
          </w:tcPr>
          <w:p w14:paraId="3487DB61" w14:textId="77777777" w:rsidR="00530472" w:rsidRPr="00530472" w:rsidRDefault="00530472" w:rsidP="00530472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530472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Compliance</w:t>
            </w:r>
          </w:p>
        </w:tc>
        <w:tc>
          <w:tcPr>
            <w:tcW w:w="6062" w:type="dxa"/>
            <w:hideMark/>
          </w:tcPr>
          <w:p w14:paraId="5AF7E6D6" w14:textId="0127AA53" w:rsidR="00530472" w:rsidRPr="00530472" w:rsidRDefault="00530472" w:rsidP="00E83D44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530472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Risks associated with failure to meet regulatory</w:t>
            </w:r>
            <w:r w:rsidR="004627B4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/industry</w:t>
            </w:r>
            <w:r w:rsidRPr="00530472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 standards</w:t>
            </w:r>
            <w:r w:rsidR="00E83D44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 and/or legal requirements</w:t>
            </w:r>
          </w:p>
        </w:tc>
      </w:tr>
      <w:tr w:rsidR="00530472" w:rsidRPr="00530472" w14:paraId="716BAB8B" w14:textId="77777777" w:rsidTr="00530472">
        <w:trPr>
          <w:trHeight w:val="510"/>
        </w:trPr>
        <w:tc>
          <w:tcPr>
            <w:tcW w:w="3010" w:type="dxa"/>
            <w:hideMark/>
          </w:tcPr>
          <w:p w14:paraId="33E456FB" w14:textId="77777777" w:rsidR="00530472" w:rsidRPr="00530472" w:rsidRDefault="00530472" w:rsidP="00530472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530472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Loss</w:t>
            </w:r>
          </w:p>
        </w:tc>
        <w:tc>
          <w:tcPr>
            <w:tcW w:w="6062" w:type="dxa"/>
            <w:hideMark/>
          </w:tcPr>
          <w:p w14:paraId="59E997A6" w14:textId="77777777" w:rsidR="00530472" w:rsidRPr="00530472" w:rsidRDefault="00530472" w:rsidP="00530472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530472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Risks related to the loss of work, hardware or data</w:t>
            </w:r>
          </w:p>
        </w:tc>
      </w:tr>
    </w:tbl>
    <w:p w14:paraId="03668E69" w14:textId="37D2F98C" w:rsidR="00530472" w:rsidRDefault="00530472" w:rsidP="00530472">
      <w:pPr>
        <w:tabs>
          <w:tab w:val="left" w:pos="945"/>
        </w:tabs>
      </w:pP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2977"/>
        <w:gridCol w:w="6095"/>
      </w:tblGrid>
      <w:tr w:rsidR="00530472" w:rsidRPr="00530472" w14:paraId="0FD0845D" w14:textId="77777777" w:rsidTr="00EC70AC">
        <w:trPr>
          <w:trHeight w:val="71"/>
        </w:trPr>
        <w:tc>
          <w:tcPr>
            <w:tcW w:w="2977" w:type="dxa"/>
            <w:hideMark/>
          </w:tcPr>
          <w:p w14:paraId="6C722B1F" w14:textId="77777777" w:rsidR="00530472" w:rsidRPr="00530472" w:rsidRDefault="00530472" w:rsidP="00530472">
            <w:pPr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bookmarkStart w:id="1" w:name="_Hlk54105760"/>
            <w:r w:rsidRPr="00530472">
              <w:rPr>
                <w:rFonts w:ascii="Arial Nova" w:eastAsia="Times New Roman" w:hAnsi="Arial Nova" w:cs="Calibri"/>
                <w:b/>
                <w:bCs/>
                <w:color w:val="000000"/>
                <w:sz w:val="20"/>
                <w:szCs w:val="20"/>
                <w:lang w:eastAsia="en-GB"/>
              </w:rPr>
              <w:t>Risk Response</w:t>
            </w:r>
          </w:p>
        </w:tc>
        <w:tc>
          <w:tcPr>
            <w:tcW w:w="6095" w:type="dxa"/>
            <w:hideMark/>
          </w:tcPr>
          <w:p w14:paraId="72ED2C7C" w14:textId="77777777" w:rsidR="00530472" w:rsidRPr="00530472" w:rsidRDefault="00530472" w:rsidP="00530472">
            <w:pPr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30472">
              <w:rPr>
                <w:rFonts w:ascii="Arial Nova" w:eastAsia="Times New Roman" w:hAnsi="Arial Nova" w:cs="Calibri"/>
                <w:b/>
                <w:bCs/>
                <w:color w:val="000000"/>
                <w:sz w:val="20"/>
                <w:szCs w:val="20"/>
                <w:lang w:eastAsia="en-GB"/>
              </w:rPr>
              <w:t>Definition</w:t>
            </w:r>
          </w:p>
        </w:tc>
      </w:tr>
      <w:tr w:rsidR="00530472" w:rsidRPr="00530472" w14:paraId="057A98DE" w14:textId="77777777" w:rsidTr="00EC70AC">
        <w:trPr>
          <w:trHeight w:val="63"/>
        </w:trPr>
        <w:tc>
          <w:tcPr>
            <w:tcW w:w="2977" w:type="dxa"/>
            <w:hideMark/>
          </w:tcPr>
          <w:p w14:paraId="4D72AC3E" w14:textId="77777777" w:rsidR="00530472" w:rsidRPr="00530472" w:rsidRDefault="00530472" w:rsidP="00530472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530472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Risk Avoidance</w:t>
            </w:r>
          </w:p>
        </w:tc>
        <w:tc>
          <w:tcPr>
            <w:tcW w:w="6095" w:type="dxa"/>
            <w:hideMark/>
          </w:tcPr>
          <w:p w14:paraId="434692CD" w14:textId="77777777" w:rsidR="00530472" w:rsidRPr="00530472" w:rsidRDefault="00530472" w:rsidP="00530472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530472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Eliminating the risk before it occurs</w:t>
            </w:r>
          </w:p>
        </w:tc>
      </w:tr>
      <w:tr w:rsidR="00530472" w:rsidRPr="00530472" w14:paraId="39EA5FD6" w14:textId="77777777" w:rsidTr="00EC70AC">
        <w:trPr>
          <w:trHeight w:val="63"/>
        </w:trPr>
        <w:tc>
          <w:tcPr>
            <w:tcW w:w="2977" w:type="dxa"/>
            <w:hideMark/>
          </w:tcPr>
          <w:p w14:paraId="4B4740AF" w14:textId="77777777" w:rsidR="00530472" w:rsidRPr="00530472" w:rsidRDefault="00530472" w:rsidP="00530472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530472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Mitigation</w:t>
            </w:r>
          </w:p>
        </w:tc>
        <w:tc>
          <w:tcPr>
            <w:tcW w:w="6095" w:type="dxa"/>
            <w:hideMark/>
          </w:tcPr>
          <w:p w14:paraId="078950B8" w14:textId="1D11FA79" w:rsidR="00530472" w:rsidRPr="00530472" w:rsidRDefault="00530472" w:rsidP="00530472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530472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Reducing the damage caused </w:t>
            </w:r>
            <w:r w:rsidR="00170CF8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if</w:t>
            </w:r>
            <w:r w:rsidRPr="00530472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 this risk occurs</w:t>
            </w:r>
          </w:p>
        </w:tc>
      </w:tr>
      <w:tr w:rsidR="00530472" w:rsidRPr="00530472" w14:paraId="2BA2C4F4" w14:textId="77777777" w:rsidTr="00EC70AC">
        <w:trPr>
          <w:trHeight w:val="125"/>
        </w:trPr>
        <w:tc>
          <w:tcPr>
            <w:tcW w:w="2977" w:type="dxa"/>
            <w:hideMark/>
          </w:tcPr>
          <w:p w14:paraId="6F6B6909" w14:textId="77777777" w:rsidR="00530472" w:rsidRPr="00530472" w:rsidRDefault="00530472" w:rsidP="00530472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530472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Acceptance</w:t>
            </w:r>
          </w:p>
        </w:tc>
        <w:tc>
          <w:tcPr>
            <w:tcW w:w="6095" w:type="dxa"/>
            <w:hideMark/>
          </w:tcPr>
          <w:p w14:paraId="06A96560" w14:textId="0FA9F3F2" w:rsidR="00530472" w:rsidRPr="00530472" w:rsidRDefault="00530472" w:rsidP="00530472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530472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Accepting the risk</w:t>
            </w:r>
            <w:r w:rsidR="00170CF8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 if it occurs</w:t>
            </w:r>
          </w:p>
        </w:tc>
      </w:tr>
      <w:bookmarkEnd w:id="1"/>
    </w:tbl>
    <w:p w14:paraId="33BC47C0" w14:textId="79BD69DE" w:rsidR="00530472" w:rsidRDefault="00530472" w:rsidP="00530472">
      <w:pPr>
        <w:tabs>
          <w:tab w:val="left" w:pos="945"/>
        </w:tabs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972"/>
        <w:gridCol w:w="6095"/>
      </w:tblGrid>
      <w:tr w:rsidR="00530472" w:rsidRPr="00530472" w14:paraId="104038A3" w14:textId="77777777" w:rsidTr="00530472">
        <w:trPr>
          <w:trHeight w:val="145"/>
        </w:trPr>
        <w:tc>
          <w:tcPr>
            <w:tcW w:w="2972" w:type="dxa"/>
            <w:hideMark/>
          </w:tcPr>
          <w:p w14:paraId="1935FF68" w14:textId="77777777" w:rsidR="00530472" w:rsidRPr="00530472" w:rsidRDefault="00530472" w:rsidP="00530472">
            <w:pPr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bookmarkStart w:id="2" w:name="_Hlk54105820"/>
            <w:r w:rsidRPr="00530472">
              <w:rPr>
                <w:rFonts w:ascii="Arial Nova" w:eastAsia="Times New Roman" w:hAnsi="Arial Nova" w:cs="Calibri"/>
                <w:b/>
                <w:bCs/>
                <w:color w:val="000000"/>
                <w:sz w:val="20"/>
                <w:szCs w:val="20"/>
                <w:lang w:eastAsia="en-GB"/>
              </w:rPr>
              <w:t>Probability Level</w:t>
            </w:r>
          </w:p>
        </w:tc>
        <w:tc>
          <w:tcPr>
            <w:tcW w:w="6095" w:type="dxa"/>
            <w:hideMark/>
          </w:tcPr>
          <w:p w14:paraId="4793E836" w14:textId="77777777" w:rsidR="00530472" w:rsidRPr="00530472" w:rsidRDefault="00530472" w:rsidP="00530472">
            <w:pPr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30472">
              <w:rPr>
                <w:rFonts w:ascii="Arial Nova" w:eastAsia="Times New Roman" w:hAnsi="Arial Nova" w:cs="Calibri"/>
                <w:b/>
                <w:bCs/>
                <w:color w:val="000000"/>
                <w:sz w:val="20"/>
                <w:szCs w:val="20"/>
                <w:lang w:eastAsia="en-GB"/>
              </w:rPr>
              <w:t>Range</w:t>
            </w:r>
          </w:p>
        </w:tc>
      </w:tr>
      <w:tr w:rsidR="00530472" w:rsidRPr="00530472" w14:paraId="077950A9" w14:textId="77777777" w:rsidTr="00EC70AC">
        <w:trPr>
          <w:trHeight w:val="152"/>
        </w:trPr>
        <w:tc>
          <w:tcPr>
            <w:tcW w:w="2972" w:type="dxa"/>
            <w:shd w:val="clear" w:color="auto" w:fill="FF0000"/>
            <w:hideMark/>
          </w:tcPr>
          <w:p w14:paraId="0AC9709A" w14:textId="77777777" w:rsidR="00530472" w:rsidRPr="00530472" w:rsidRDefault="00530472" w:rsidP="00530472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530472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High</w:t>
            </w:r>
          </w:p>
        </w:tc>
        <w:tc>
          <w:tcPr>
            <w:tcW w:w="6095" w:type="dxa"/>
            <w:hideMark/>
          </w:tcPr>
          <w:p w14:paraId="6CF17DF0" w14:textId="77777777" w:rsidR="00530472" w:rsidRPr="00530472" w:rsidRDefault="00530472" w:rsidP="00530472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530472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Greater than 50%</w:t>
            </w:r>
          </w:p>
        </w:tc>
      </w:tr>
      <w:tr w:rsidR="00530472" w:rsidRPr="00530472" w14:paraId="2AF2DCDD" w14:textId="77777777" w:rsidTr="00EC70AC">
        <w:trPr>
          <w:trHeight w:val="242"/>
        </w:trPr>
        <w:tc>
          <w:tcPr>
            <w:tcW w:w="2972" w:type="dxa"/>
            <w:shd w:val="clear" w:color="auto" w:fill="FFC000"/>
            <w:hideMark/>
          </w:tcPr>
          <w:p w14:paraId="5418093C" w14:textId="77777777" w:rsidR="00530472" w:rsidRPr="00530472" w:rsidRDefault="00530472" w:rsidP="00530472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530472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Significant</w:t>
            </w:r>
          </w:p>
        </w:tc>
        <w:tc>
          <w:tcPr>
            <w:tcW w:w="6095" w:type="dxa"/>
            <w:hideMark/>
          </w:tcPr>
          <w:p w14:paraId="39271239" w14:textId="77777777" w:rsidR="00530472" w:rsidRPr="00530472" w:rsidRDefault="00530472" w:rsidP="00530472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530472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30-50% chance</w:t>
            </w:r>
          </w:p>
        </w:tc>
      </w:tr>
      <w:tr w:rsidR="00530472" w:rsidRPr="00530472" w14:paraId="1A53547C" w14:textId="77777777" w:rsidTr="00EC70AC">
        <w:trPr>
          <w:trHeight w:val="278"/>
        </w:trPr>
        <w:tc>
          <w:tcPr>
            <w:tcW w:w="2972" w:type="dxa"/>
            <w:shd w:val="clear" w:color="auto" w:fill="FFFF00"/>
            <w:hideMark/>
          </w:tcPr>
          <w:p w14:paraId="420FE10D" w14:textId="77777777" w:rsidR="00530472" w:rsidRPr="00530472" w:rsidRDefault="00530472" w:rsidP="00530472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530472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Moderate</w:t>
            </w:r>
          </w:p>
        </w:tc>
        <w:tc>
          <w:tcPr>
            <w:tcW w:w="6095" w:type="dxa"/>
            <w:hideMark/>
          </w:tcPr>
          <w:p w14:paraId="76399699" w14:textId="77777777" w:rsidR="00530472" w:rsidRPr="00530472" w:rsidRDefault="00530472" w:rsidP="00530472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530472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10-29% chance</w:t>
            </w:r>
          </w:p>
        </w:tc>
      </w:tr>
      <w:tr w:rsidR="00530472" w:rsidRPr="00530472" w14:paraId="46F8EF77" w14:textId="77777777" w:rsidTr="00EC70AC">
        <w:trPr>
          <w:trHeight w:val="242"/>
        </w:trPr>
        <w:tc>
          <w:tcPr>
            <w:tcW w:w="2972" w:type="dxa"/>
            <w:shd w:val="clear" w:color="auto" w:fill="00B050"/>
            <w:hideMark/>
          </w:tcPr>
          <w:p w14:paraId="09DCD7EA" w14:textId="77777777" w:rsidR="00530472" w:rsidRPr="00530472" w:rsidRDefault="00530472" w:rsidP="00530472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530472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Low</w:t>
            </w:r>
          </w:p>
        </w:tc>
        <w:tc>
          <w:tcPr>
            <w:tcW w:w="6095" w:type="dxa"/>
            <w:hideMark/>
          </w:tcPr>
          <w:p w14:paraId="7853EEB1" w14:textId="77777777" w:rsidR="00530472" w:rsidRPr="00530472" w:rsidRDefault="00530472" w:rsidP="00530472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530472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Less than 10% chance</w:t>
            </w:r>
          </w:p>
        </w:tc>
      </w:tr>
      <w:bookmarkEnd w:id="2"/>
    </w:tbl>
    <w:p w14:paraId="7293595D" w14:textId="487431F5" w:rsidR="00530472" w:rsidRDefault="00530472" w:rsidP="00530472">
      <w:pPr>
        <w:tabs>
          <w:tab w:val="left" w:pos="945"/>
        </w:tabs>
      </w:pPr>
    </w:p>
    <w:p w14:paraId="22672E3F" w14:textId="6D4C01FB" w:rsidR="009727B0" w:rsidRDefault="009727B0" w:rsidP="009727B0">
      <w:pPr>
        <w:pStyle w:val="Heading2"/>
      </w:pPr>
      <w:r>
        <w:t>Keywords:</w:t>
      </w:r>
    </w:p>
    <w:p w14:paraId="2144F3DC" w14:textId="58B7B3B4" w:rsidR="009727B0" w:rsidRPr="009727B0" w:rsidRDefault="00CD742F" w:rsidP="009727B0">
      <w:r>
        <w:t>Network</w:t>
      </w:r>
      <w:r w:rsidR="009727B0">
        <w:t>,</w:t>
      </w:r>
      <w:r w:rsidR="008D3EBB">
        <w:t xml:space="preserve"> Networking,</w:t>
      </w:r>
      <w:r w:rsidR="009727B0">
        <w:t xml:space="preserve"> Network Management, Network Configuration, </w:t>
      </w:r>
      <w:r w:rsidR="0008704E">
        <w:t xml:space="preserve">Network Monitoring, </w:t>
      </w:r>
      <w:r w:rsidR="009727B0">
        <w:t>Python, Software Defined Networking</w:t>
      </w:r>
      <w:r w:rsidR="00F24543">
        <w:t>, Network Security, Routing, Switch</w:t>
      </w:r>
      <w:r w:rsidR="008D3EBB">
        <w:t xml:space="preserve">ing, </w:t>
      </w:r>
      <w:r w:rsidR="00EC70AC">
        <w:t xml:space="preserve">IP Addressing, </w:t>
      </w:r>
      <w:r w:rsidR="00850B6B">
        <w:t xml:space="preserve">GNS3, </w:t>
      </w:r>
      <w:r w:rsidR="008D3EBB">
        <w:t>Cisco, Wireshark</w:t>
      </w:r>
    </w:p>
    <w:sectPr w:rsidR="009727B0" w:rsidRPr="009727B0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09FEBC" w14:textId="77777777" w:rsidR="00BA13E5" w:rsidRDefault="00BA13E5" w:rsidP="00830D84">
      <w:pPr>
        <w:spacing w:after="0" w:line="240" w:lineRule="auto"/>
      </w:pPr>
      <w:r>
        <w:separator/>
      </w:r>
    </w:p>
  </w:endnote>
  <w:endnote w:type="continuationSeparator" w:id="0">
    <w:p w14:paraId="02573A87" w14:textId="77777777" w:rsidR="00BA13E5" w:rsidRDefault="00BA13E5" w:rsidP="00830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ova Light">
    <w:charset w:val="00"/>
    <w:family w:val="swiss"/>
    <w:pitch w:val="variable"/>
    <w:sig w:usb0="E0002AFF" w:usb1="C0007843" w:usb2="00000009" w:usb3="00000000" w:csb0="000001FF" w:csb1="00000000"/>
  </w:font>
  <w:font w:name="Arial Nova">
    <w:charset w:val="00"/>
    <w:family w:val="swiss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309800" w14:textId="19FAD29D" w:rsidR="00830D84" w:rsidRDefault="00830D84" w:rsidP="00830D84">
    <w:pPr>
      <w:pStyle w:val="Footer"/>
      <w:ind w:firstLine="720"/>
      <w:jc w:val="center"/>
    </w:pPr>
  </w:p>
  <w:p w14:paraId="50AEB231" w14:textId="2F43811F" w:rsidR="00830D84" w:rsidRPr="00830D84" w:rsidRDefault="00830D84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DEF591" w14:textId="77777777" w:rsidR="00BA13E5" w:rsidRDefault="00BA13E5" w:rsidP="00830D84">
      <w:pPr>
        <w:spacing w:after="0" w:line="240" w:lineRule="auto"/>
      </w:pPr>
      <w:r>
        <w:separator/>
      </w:r>
    </w:p>
  </w:footnote>
  <w:footnote w:type="continuationSeparator" w:id="0">
    <w:p w14:paraId="100110EF" w14:textId="77777777" w:rsidR="00BA13E5" w:rsidRDefault="00BA13E5" w:rsidP="00830D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4796AE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6AD42CA"/>
    <w:multiLevelType w:val="hybridMultilevel"/>
    <w:tmpl w:val="1A6A93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E79"/>
    <w:rsid w:val="00010363"/>
    <w:rsid w:val="000259D3"/>
    <w:rsid w:val="00026DA1"/>
    <w:rsid w:val="00047EAC"/>
    <w:rsid w:val="0007445C"/>
    <w:rsid w:val="00083D5A"/>
    <w:rsid w:val="0008704E"/>
    <w:rsid w:val="00087DC7"/>
    <w:rsid w:val="0009225A"/>
    <w:rsid w:val="000951A8"/>
    <w:rsid w:val="000D49BC"/>
    <w:rsid w:val="000E606B"/>
    <w:rsid w:val="00117B28"/>
    <w:rsid w:val="0012376D"/>
    <w:rsid w:val="00170CF8"/>
    <w:rsid w:val="001856B2"/>
    <w:rsid w:val="001B7E8B"/>
    <w:rsid w:val="001C2D09"/>
    <w:rsid w:val="001C3043"/>
    <w:rsid w:val="001E1326"/>
    <w:rsid w:val="001E7C26"/>
    <w:rsid w:val="00202AF7"/>
    <w:rsid w:val="00203C87"/>
    <w:rsid w:val="00213B9A"/>
    <w:rsid w:val="00224C7E"/>
    <w:rsid w:val="00254E8B"/>
    <w:rsid w:val="00257C75"/>
    <w:rsid w:val="00283BC0"/>
    <w:rsid w:val="00286B3F"/>
    <w:rsid w:val="00292F0F"/>
    <w:rsid w:val="00293EA6"/>
    <w:rsid w:val="00297911"/>
    <w:rsid w:val="002A1F48"/>
    <w:rsid w:val="002B3C02"/>
    <w:rsid w:val="002B76C9"/>
    <w:rsid w:val="0032301C"/>
    <w:rsid w:val="00323F6C"/>
    <w:rsid w:val="003351E2"/>
    <w:rsid w:val="00377079"/>
    <w:rsid w:val="00383007"/>
    <w:rsid w:val="003A6864"/>
    <w:rsid w:val="003C46C4"/>
    <w:rsid w:val="003D26E4"/>
    <w:rsid w:val="00403CC0"/>
    <w:rsid w:val="0041250C"/>
    <w:rsid w:val="00420C67"/>
    <w:rsid w:val="00431810"/>
    <w:rsid w:val="0043259C"/>
    <w:rsid w:val="00437768"/>
    <w:rsid w:val="00461E61"/>
    <w:rsid w:val="004627B4"/>
    <w:rsid w:val="005131AD"/>
    <w:rsid w:val="0052248F"/>
    <w:rsid w:val="00530472"/>
    <w:rsid w:val="00560C51"/>
    <w:rsid w:val="00580C85"/>
    <w:rsid w:val="005A57F5"/>
    <w:rsid w:val="005B087C"/>
    <w:rsid w:val="005B52CF"/>
    <w:rsid w:val="005C73AC"/>
    <w:rsid w:val="005D47A8"/>
    <w:rsid w:val="005D681A"/>
    <w:rsid w:val="005E27CE"/>
    <w:rsid w:val="00611214"/>
    <w:rsid w:val="00624237"/>
    <w:rsid w:val="00630930"/>
    <w:rsid w:val="00645490"/>
    <w:rsid w:val="00690E79"/>
    <w:rsid w:val="006C5BC7"/>
    <w:rsid w:val="006D0444"/>
    <w:rsid w:val="006E2AA6"/>
    <w:rsid w:val="006F71EF"/>
    <w:rsid w:val="00704A68"/>
    <w:rsid w:val="0071187F"/>
    <w:rsid w:val="00716930"/>
    <w:rsid w:val="007207D2"/>
    <w:rsid w:val="00722E16"/>
    <w:rsid w:val="00726A6F"/>
    <w:rsid w:val="007358EF"/>
    <w:rsid w:val="00740BE3"/>
    <w:rsid w:val="007A32FC"/>
    <w:rsid w:val="007C2DAF"/>
    <w:rsid w:val="007E79B7"/>
    <w:rsid w:val="00800536"/>
    <w:rsid w:val="008005D0"/>
    <w:rsid w:val="00802C07"/>
    <w:rsid w:val="0080424E"/>
    <w:rsid w:val="008065A1"/>
    <w:rsid w:val="00820131"/>
    <w:rsid w:val="00830D84"/>
    <w:rsid w:val="00837604"/>
    <w:rsid w:val="00847764"/>
    <w:rsid w:val="00850B6B"/>
    <w:rsid w:val="00861DC0"/>
    <w:rsid w:val="008726A1"/>
    <w:rsid w:val="0087462B"/>
    <w:rsid w:val="00882221"/>
    <w:rsid w:val="00891344"/>
    <w:rsid w:val="00893593"/>
    <w:rsid w:val="00893A19"/>
    <w:rsid w:val="00893B94"/>
    <w:rsid w:val="00896686"/>
    <w:rsid w:val="008A508D"/>
    <w:rsid w:val="008D3EBB"/>
    <w:rsid w:val="008F6A1C"/>
    <w:rsid w:val="009075D9"/>
    <w:rsid w:val="00914D36"/>
    <w:rsid w:val="009177B3"/>
    <w:rsid w:val="009327D5"/>
    <w:rsid w:val="009360DA"/>
    <w:rsid w:val="0093715B"/>
    <w:rsid w:val="00964D70"/>
    <w:rsid w:val="009727B0"/>
    <w:rsid w:val="009A70FA"/>
    <w:rsid w:val="009B0368"/>
    <w:rsid w:val="009E2FBD"/>
    <w:rsid w:val="009E3B30"/>
    <w:rsid w:val="009F0995"/>
    <w:rsid w:val="009F735F"/>
    <w:rsid w:val="00A351CF"/>
    <w:rsid w:val="00A50CF7"/>
    <w:rsid w:val="00A64CA1"/>
    <w:rsid w:val="00A70F94"/>
    <w:rsid w:val="00A72988"/>
    <w:rsid w:val="00A92933"/>
    <w:rsid w:val="00A96463"/>
    <w:rsid w:val="00AC2939"/>
    <w:rsid w:val="00B02C03"/>
    <w:rsid w:val="00B1598A"/>
    <w:rsid w:val="00B27998"/>
    <w:rsid w:val="00B30B3E"/>
    <w:rsid w:val="00B53180"/>
    <w:rsid w:val="00B723E8"/>
    <w:rsid w:val="00B759F5"/>
    <w:rsid w:val="00B86A9F"/>
    <w:rsid w:val="00B94294"/>
    <w:rsid w:val="00BA13E5"/>
    <w:rsid w:val="00BB501D"/>
    <w:rsid w:val="00BC0C71"/>
    <w:rsid w:val="00BE4885"/>
    <w:rsid w:val="00BF3194"/>
    <w:rsid w:val="00C34247"/>
    <w:rsid w:val="00C45545"/>
    <w:rsid w:val="00C533DB"/>
    <w:rsid w:val="00C542F2"/>
    <w:rsid w:val="00C75644"/>
    <w:rsid w:val="00C935A7"/>
    <w:rsid w:val="00CD742F"/>
    <w:rsid w:val="00CD76A8"/>
    <w:rsid w:val="00D11443"/>
    <w:rsid w:val="00D24659"/>
    <w:rsid w:val="00D3501E"/>
    <w:rsid w:val="00D44A15"/>
    <w:rsid w:val="00D70A27"/>
    <w:rsid w:val="00D720E9"/>
    <w:rsid w:val="00D84DEF"/>
    <w:rsid w:val="00D91C68"/>
    <w:rsid w:val="00DB13FA"/>
    <w:rsid w:val="00DB3DE4"/>
    <w:rsid w:val="00DB772C"/>
    <w:rsid w:val="00DC52B8"/>
    <w:rsid w:val="00DE0C17"/>
    <w:rsid w:val="00E068C4"/>
    <w:rsid w:val="00E21462"/>
    <w:rsid w:val="00E36A60"/>
    <w:rsid w:val="00E56B54"/>
    <w:rsid w:val="00E62556"/>
    <w:rsid w:val="00E83D44"/>
    <w:rsid w:val="00EA188C"/>
    <w:rsid w:val="00EB2641"/>
    <w:rsid w:val="00EC70AC"/>
    <w:rsid w:val="00EE437D"/>
    <w:rsid w:val="00EE5032"/>
    <w:rsid w:val="00F1789F"/>
    <w:rsid w:val="00F24543"/>
    <w:rsid w:val="00F33A6A"/>
    <w:rsid w:val="00F47274"/>
    <w:rsid w:val="00F50290"/>
    <w:rsid w:val="00F53B8E"/>
    <w:rsid w:val="00FA621E"/>
    <w:rsid w:val="00FB1242"/>
    <w:rsid w:val="00FC1628"/>
    <w:rsid w:val="00FF07C2"/>
    <w:rsid w:val="00FF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8369F7"/>
  <w15:chartTrackingRefBased/>
  <w15:docId w15:val="{C3F3F916-44D6-4B8D-8998-AA84A1975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30D84"/>
    <w:rPr>
      <w:rFonts w:ascii="Arial Nova Light" w:hAnsi="Arial Nova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0D84"/>
    <w:pPr>
      <w:outlineLvl w:val="0"/>
    </w:pPr>
    <w:rPr>
      <w:rFonts w:ascii="Arial Nova" w:hAnsi="Arial Nova"/>
      <w:b/>
      <w:bCs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30D84"/>
    <w:pPr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0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1C30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1C304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E36A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6A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6A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6A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6A6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6A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A6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30D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D84"/>
  </w:style>
  <w:style w:type="paragraph" w:styleId="Footer">
    <w:name w:val="footer"/>
    <w:basedOn w:val="Normal"/>
    <w:link w:val="FooterChar"/>
    <w:uiPriority w:val="99"/>
    <w:unhideWhenUsed/>
    <w:rsid w:val="00830D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D84"/>
  </w:style>
  <w:style w:type="character" w:styleId="IntenseReference">
    <w:name w:val="Intense Reference"/>
    <w:basedOn w:val="DefaultParagraphFont"/>
    <w:uiPriority w:val="32"/>
    <w:qFormat/>
    <w:rsid w:val="00830D84"/>
    <w:rPr>
      <w:rFonts w:asciiTheme="minorHAnsi" w:hAnsiTheme="minorHAnsi" w:cstheme="minorHAnsi" w:hint="default"/>
      <w:bCs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30D84"/>
    <w:rPr>
      <w:rFonts w:ascii="Arial Nova" w:hAnsi="Arial Nova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0D84"/>
    <w:rPr>
      <w:rFonts w:ascii="Arial Nova" w:hAnsi="Arial Nova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30D8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30D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E0C1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323F6C"/>
    <w:pPr>
      <w:numPr>
        <w:numId w:val="2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B76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7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jwhite96/COMP3000" TargetMode="External"/><Relationship Id="rId8" Type="http://schemas.openxmlformats.org/officeDocument/2006/relationships/hyperlink" Target="https://tasks.office.com/live.plymouth.ac.uk/en-US/Home/Planner/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2261</TotalTime>
  <Pages>3</Pages>
  <Words>877</Words>
  <Characters>5003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James White 1</dc:creator>
  <cp:keywords/>
  <dc:description/>
  <cp:lastModifiedBy>(s) James White 1</cp:lastModifiedBy>
  <cp:revision>132</cp:revision>
  <dcterms:created xsi:type="dcterms:W3CDTF">2020-10-07T16:24:00Z</dcterms:created>
  <dcterms:modified xsi:type="dcterms:W3CDTF">2020-10-21T18:51:00Z</dcterms:modified>
</cp:coreProperties>
</file>