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3F5E" w:rsidRPr="00041145" w:rsidRDefault="00733F5E" w:rsidP="00041145">
      <w:pPr>
        <w:jc w:val="center"/>
        <w:rPr>
          <w:rFonts w:ascii="Times New Roman" w:hAnsi="Times New Roman" w:cs="Times New Roman"/>
        </w:rPr>
      </w:pPr>
      <w:r w:rsidRPr="00041145">
        <w:rPr>
          <w:rFonts w:ascii="Times New Roman" w:hAnsi="Times New Roman" w:cs="Times New Roman"/>
        </w:rPr>
        <w:t>Improving smoke injection height modeling for climate simulations</w:t>
      </w:r>
    </w:p>
    <w:p w:rsidR="00733F5E" w:rsidRPr="00041145" w:rsidRDefault="00733F5E" w:rsidP="00041145">
      <w:pPr>
        <w:ind w:firstLineChars="200" w:firstLine="420"/>
        <w:rPr>
          <w:rFonts w:ascii="Times New Roman" w:hAnsi="Times New Roman" w:cs="Times New Roman"/>
        </w:rPr>
      </w:pPr>
      <w:r w:rsidRPr="00041145">
        <w:rPr>
          <w:rFonts w:ascii="Times New Roman" w:hAnsi="Times New Roman" w:cs="Times New Roman"/>
        </w:rPr>
        <w:t>Biomass burning is one of the most important sources of trace gases and aerosols in the atmosphere</w:t>
      </w:r>
      <w:r w:rsidR="00EB53F8">
        <w:rPr>
          <w:rFonts w:ascii="Times New Roman" w:hAnsi="Times New Roman" w:cs="Times New Roman"/>
        </w:rPr>
        <w:t>. T</w:t>
      </w:r>
      <w:r w:rsidRPr="00041145">
        <w:rPr>
          <w:rFonts w:ascii="Times New Roman" w:hAnsi="Times New Roman" w:cs="Times New Roman"/>
        </w:rPr>
        <w:t>he wildfire smoke injection height is an important parameter to describe wildfire plume as it can influence the lifetime</w:t>
      </w:r>
      <w:r w:rsidR="00070939" w:rsidRPr="00041145">
        <w:rPr>
          <w:rFonts w:ascii="Times New Roman" w:hAnsi="Times New Roman" w:cs="Times New Roman"/>
        </w:rPr>
        <w:t xml:space="preserve"> and</w:t>
      </w:r>
      <w:r w:rsidRPr="00041145">
        <w:rPr>
          <w:rFonts w:ascii="Times New Roman" w:hAnsi="Times New Roman" w:cs="Times New Roman"/>
        </w:rPr>
        <w:t xml:space="preserve"> </w:t>
      </w:r>
      <w:r w:rsidR="00070939" w:rsidRPr="00041145">
        <w:rPr>
          <w:rFonts w:ascii="Times New Roman" w:hAnsi="Times New Roman" w:cs="Times New Roman"/>
        </w:rPr>
        <w:t>transmission distance of fire emissions, consequently influence its environmental impact. (Val Martin M et al.,</w:t>
      </w:r>
      <w:r w:rsidR="00EB53F8">
        <w:rPr>
          <w:rFonts w:ascii="Times New Roman" w:hAnsi="Times New Roman" w:cs="Times New Roman"/>
        </w:rPr>
        <w:t xml:space="preserve"> </w:t>
      </w:r>
      <w:r w:rsidR="00070939" w:rsidRPr="00041145">
        <w:rPr>
          <w:rFonts w:ascii="Times New Roman" w:hAnsi="Times New Roman" w:cs="Times New Roman"/>
        </w:rPr>
        <w:t>2018). The aerosols fire emitted can not only absorb and scatter solar radiation but also influence the formation of clouds as CCN. Therefore, it is significant to concentrate on the simulation of fire emissions and their impact.</w:t>
      </w:r>
    </w:p>
    <w:p w:rsidR="007F0F67" w:rsidRPr="00041145" w:rsidRDefault="00933652" w:rsidP="00041145">
      <w:pPr>
        <w:ind w:firstLineChars="200" w:firstLine="420"/>
        <w:rPr>
          <w:rFonts w:ascii="Times New Roman" w:hAnsi="Times New Roman" w:cs="Times New Roman"/>
        </w:rPr>
      </w:pPr>
      <w:r w:rsidRPr="00041145">
        <w:rPr>
          <w:rFonts w:ascii="Times New Roman" w:hAnsi="Times New Roman" w:cs="Times New Roman"/>
        </w:rPr>
        <w:t>In many global climate models, smoke injection height is prescribed. For illustration, the distribution of plume heights in Aerosol Inter Comparison project (</w:t>
      </w:r>
      <w:proofErr w:type="spellStart"/>
      <w:r w:rsidRPr="00041145">
        <w:rPr>
          <w:rFonts w:ascii="Times New Roman" w:hAnsi="Times New Roman" w:cs="Times New Roman"/>
        </w:rPr>
        <w:t>AeroCom</w:t>
      </w:r>
      <w:proofErr w:type="spellEnd"/>
      <w:r w:rsidRPr="00041145">
        <w:rPr>
          <w:rFonts w:ascii="Times New Roman" w:hAnsi="Times New Roman" w:cs="Times New Roman"/>
        </w:rPr>
        <w:t>) is given regionally and empirically. (</w:t>
      </w:r>
      <w:proofErr w:type="spellStart"/>
      <w:proofErr w:type="gramStart"/>
      <w:r w:rsidRPr="00041145">
        <w:rPr>
          <w:rFonts w:ascii="Times New Roman" w:hAnsi="Times New Roman" w:cs="Times New Roman"/>
        </w:rPr>
        <w:t>F.Dentener</w:t>
      </w:r>
      <w:proofErr w:type="spellEnd"/>
      <w:proofErr w:type="gramEnd"/>
      <w:r w:rsidRPr="00041145">
        <w:rPr>
          <w:rFonts w:ascii="Times New Roman" w:hAnsi="Times New Roman" w:cs="Times New Roman"/>
        </w:rPr>
        <w:t xml:space="preserve"> et al.,</w:t>
      </w:r>
      <w:r w:rsidR="00EB53F8">
        <w:rPr>
          <w:rFonts w:ascii="Times New Roman" w:hAnsi="Times New Roman" w:cs="Times New Roman"/>
        </w:rPr>
        <w:t xml:space="preserve"> </w:t>
      </w:r>
      <w:r w:rsidRPr="00041145">
        <w:rPr>
          <w:rFonts w:ascii="Times New Roman" w:hAnsi="Times New Roman" w:cs="Times New Roman"/>
        </w:rPr>
        <w:t xml:space="preserve">2006). But there is a strong dependence between plume height and </w:t>
      </w:r>
      <w:r w:rsidR="00172ABF" w:rsidRPr="00041145">
        <w:rPr>
          <w:rFonts w:ascii="Times New Roman" w:hAnsi="Times New Roman" w:cs="Times New Roman"/>
        </w:rPr>
        <w:t xml:space="preserve">factors like meteorological conditions and intensity of wildfire. </w:t>
      </w:r>
      <w:proofErr w:type="spellStart"/>
      <w:r w:rsidR="00172ABF" w:rsidRPr="00041145">
        <w:rPr>
          <w:rFonts w:ascii="Times New Roman" w:hAnsi="Times New Roman" w:cs="Times New Roman"/>
        </w:rPr>
        <w:t>Pyrocumulonimbus</w:t>
      </w:r>
      <w:proofErr w:type="spellEnd"/>
      <w:r w:rsidR="00172ABF" w:rsidRPr="00041145">
        <w:rPr>
          <w:rFonts w:ascii="Times New Roman" w:hAnsi="Times New Roman" w:cs="Times New Roman"/>
        </w:rPr>
        <w:t xml:space="preserve"> (</w:t>
      </w:r>
      <w:proofErr w:type="spellStart"/>
      <w:r w:rsidR="00172ABF" w:rsidRPr="00041145">
        <w:rPr>
          <w:rFonts w:ascii="Times New Roman" w:hAnsi="Times New Roman" w:cs="Times New Roman"/>
        </w:rPr>
        <w:t>pyroCb</w:t>
      </w:r>
      <w:proofErr w:type="spellEnd"/>
      <w:proofErr w:type="gramStart"/>
      <w:r w:rsidR="00172ABF" w:rsidRPr="00041145">
        <w:rPr>
          <w:rFonts w:ascii="Times New Roman" w:hAnsi="Times New Roman" w:cs="Times New Roman"/>
        </w:rPr>
        <w:t>) ,</w:t>
      </w:r>
      <w:proofErr w:type="gramEnd"/>
      <w:r w:rsidR="00172ABF" w:rsidRPr="00041145">
        <w:rPr>
          <w:rFonts w:ascii="Times New Roman" w:hAnsi="Times New Roman" w:cs="Times New Roman"/>
        </w:rPr>
        <w:t xml:space="preserve"> which is a intense convection caused by wildfires, can upraise plenty of smoke into tropopause in about one hour. (Rosenfeld et al., 2007; Rodriguez et al., 2020). These extreme plumes can hardly </w:t>
      </w:r>
      <w:proofErr w:type="gramStart"/>
      <w:r w:rsidR="00172ABF" w:rsidRPr="00041145">
        <w:rPr>
          <w:rFonts w:ascii="Times New Roman" w:hAnsi="Times New Roman" w:cs="Times New Roman"/>
        </w:rPr>
        <w:t>described</w:t>
      </w:r>
      <w:proofErr w:type="gramEnd"/>
      <w:r w:rsidR="00172ABF" w:rsidRPr="00041145">
        <w:rPr>
          <w:rFonts w:ascii="Times New Roman" w:hAnsi="Times New Roman" w:cs="Times New Roman"/>
        </w:rPr>
        <w:t xml:space="preserve"> in empirical models. </w:t>
      </w:r>
    </w:p>
    <w:p w:rsidR="00172ABF" w:rsidRPr="00041145" w:rsidRDefault="00172ABF" w:rsidP="00041145">
      <w:pPr>
        <w:ind w:firstLineChars="200" w:firstLine="420"/>
        <w:rPr>
          <w:rFonts w:ascii="Times New Roman" w:hAnsi="Times New Roman" w:cs="Times New Roman"/>
        </w:rPr>
      </w:pPr>
      <w:r w:rsidRPr="00041145">
        <w:rPr>
          <w:rFonts w:ascii="Times New Roman" w:hAnsi="Times New Roman" w:cs="Times New Roman"/>
        </w:rPr>
        <w:t xml:space="preserve">In this case, Briggs et al. (1984) </w:t>
      </w:r>
      <w:r w:rsidR="008E2896" w:rsidRPr="00041145">
        <w:rPr>
          <w:rFonts w:ascii="Times New Roman" w:hAnsi="Times New Roman" w:cs="Times New Roman"/>
        </w:rPr>
        <w:t xml:space="preserve">considered plumes had circular cross-section and gave a plume height model, but in fact plumes cross-section can be various and many variables in his model would be defined and achieved difficultly. Freitas et al. (2007) came up with his model by combining 1-D plume rising model with 3-D atmosphere diffusion model. But when calculating each plume </w:t>
      </w:r>
      <w:proofErr w:type="gramStart"/>
      <w:r w:rsidR="008E2896" w:rsidRPr="00041145">
        <w:rPr>
          <w:rFonts w:ascii="Times New Roman" w:hAnsi="Times New Roman" w:cs="Times New Roman"/>
        </w:rPr>
        <w:t>height</w:t>
      </w:r>
      <w:proofErr w:type="gramEnd"/>
      <w:r w:rsidR="008E2896" w:rsidRPr="00041145">
        <w:rPr>
          <w:rFonts w:ascii="Times New Roman" w:hAnsi="Times New Roman" w:cs="Times New Roman"/>
        </w:rPr>
        <w:t xml:space="preserve"> it has to solve a group of differential equations which would result in a huge amount of computation.</w:t>
      </w:r>
      <w:r w:rsidR="007F0F67" w:rsidRPr="00041145">
        <w:rPr>
          <w:rFonts w:ascii="Times New Roman" w:hAnsi="Times New Roman" w:cs="Times New Roman"/>
        </w:rPr>
        <w:t xml:space="preserve"> </w:t>
      </w:r>
      <w:proofErr w:type="spellStart"/>
      <w:r w:rsidR="007F0F67" w:rsidRPr="00041145">
        <w:rPr>
          <w:rFonts w:ascii="Times New Roman" w:hAnsi="Times New Roman" w:cs="Times New Roman"/>
        </w:rPr>
        <w:t>Sofiev</w:t>
      </w:r>
      <w:proofErr w:type="spellEnd"/>
      <w:r w:rsidR="007F0F67" w:rsidRPr="00041145">
        <w:rPr>
          <w:rFonts w:ascii="Times New Roman" w:hAnsi="Times New Roman" w:cs="Times New Roman"/>
        </w:rPr>
        <w:t xml:space="preserve"> et al. (2012) gave a plume height model</w:t>
      </w:r>
      <w:r w:rsidR="00A54617" w:rsidRPr="00041145">
        <w:rPr>
          <w:rFonts w:ascii="Times New Roman" w:hAnsi="Times New Roman" w:cs="Times New Roman"/>
        </w:rPr>
        <w:t xml:space="preserve"> as formula </w:t>
      </w:r>
      <w:r w:rsidR="00EB53F8">
        <w:rPr>
          <w:rFonts w:ascii="Times New Roman" w:hAnsi="Times New Roman" w:cs="Times New Roman"/>
        </w:rPr>
        <w:t>(</w:t>
      </w:r>
      <w:r w:rsidR="00A54617" w:rsidRPr="00041145">
        <w:rPr>
          <w:rFonts w:ascii="Times New Roman" w:hAnsi="Times New Roman" w:cs="Times New Roman"/>
        </w:rPr>
        <w:t>1</w:t>
      </w:r>
      <w:r w:rsidR="00EB53F8">
        <w:rPr>
          <w:rFonts w:ascii="Times New Roman" w:hAnsi="Times New Roman" w:cs="Times New Roman"/>
        </w:rPr>
        <w:t>)</w:t>
      </w:r>
      <w:r w:rsidR="007F0F67" w:rsidRPr="00041145">
        <w:rPr>
          <w:rFonts w:ascii="Times New Roman" w:hAnsi="Times New Roman" w:cs="Times New Roman"/>
        </w:rPr>
        <w:t xml:space="preserve"> including boundary layer height, fire radiative power (FRP) and Brunt-</w:t>
      </w:r>
      <w:proofErr w:type="spellStart"/>
      <w:r w:rsidR="007F0F67" w:rsidRPr="00041145">
        <w:rPr>
          <w:rFonts w:ascii="Times New Roman" w:hAnsi="Times New Roman" w:cs="Times New Roman"/>
        </w:rPr>
        <w:t>Väisälä</w:t>
      </w:r>
      <w:proofErr w:type="spellEnd"/>
      <w:r w:rsidR="007F0F67" w:rsidRPr="00041145">
        <w:rPr>
          <w:rFonts w:ascii="Times New Roman" w:hAnsi="Times New Roman" w:cs="Times New Roman"/>
        </w:rPr>
        <w:t xml:space="preserve"> frequency and compared this model with others. Plume height can be calculated more accurate and fast using </w:t>
      </w:r>
      <w:proofErr w:type="spellStart"/>
      <w:r w:rsidR="007F0F67" w:rsidRPr="00041145">
        <w:rPr>
          <w:rFonts w:ascii="Times New Roman" w:hAnsi="Times New Roman" w:cs="Times New Roman"/>
        </w:rPr>
        <w:t>Sofiev’s</w:t>
      </w:r>
      <w:proofErr w:type="spellEnd"/>
      <w:r w:rsidR="007F0F67" w:rsidRPr="00041145">
        <w:rPr>
          <w:rFonts w:ascii="Times New Roman" w:hAnsi="Times New Roman" w:cs="Times New Roman"/>
        </w:rPr>
        <w:t xml:space="preserve"> model, but many high </w:t>
      </w:r>
      <w:proofErr w:type="gramStart"/>
      <w:r w:rsidR="007F0F67" w:rsidRPr="00041145">
        <w:rPr>
          <w:rFonts w:ascii="Times New Roman" w:hAnsi="Times New Roman" w:cs="Times New Roman"/>
        </w:rPr>
        <w:t>plume</w:t>
      </w:r>
      <w:proofErr w:type="gramEnd"/>
      <w:r w:rsidR="007F0F67" w:rsidRPr="00041145">
        <w:rPr>
          <w:rFonts w:ascii="Times New Roman" w:hAnsi="Times New Roman" w:cs="Times New Roman"/>
        </w:rPr>
        <w:t xml:space="preserve"> are underestimated obviously.</w:t>
      </w:r>
    </w:p>
    <w:p w:rsidR="00A54617" w:rsidRPr="00041145" w:rsidRDefault="00000000" w:rsidP="00041145">
      <w:pPr>
        <w:ind w:firstLineChars="200" w:firstLine="420"/>
        <w:rPr>
          <w:rFonts w:ascii="Times New Roman" w:hAnsi="Times New Roman" w:cs="Times New Roman"/>
          <w:szCs w:val="21"/>
        </w:rPr>
      </w:pPr>
      <m:oMathPara>
        <m:oMath>
          <m:eqArr>
            <m:eqArrPr>
              <m:maxDist m:val="1"/>
              <m:ctrlPr>
                <w:rPr>
                  <w:rFonts w:ascii="Cambria Math" w:hAnsi="Cambria Math" w:cs="Times New Roman"/>
                  <w:i/>
                  <w:szCs w:val="21"/>
                </w:rPr>
              </m:ctrlPr>
            </m:eqArrPr>
            <m:e>
              <m:sSub>
                <m:sSubPr>
                  <m:ctrlPr>
                    <w:rPr>
                      <w:rFonts w:ascii="Cambria Math" w:hAnsi="Cambria Math" w:cs="Times New Roman"/>
                      <w:i/>
                      <w:szCs w:val="21"/>
                    </w:rPr>
                  </m:ctrlPr>
                </m:sSubPr>
                <m:e>
                  <m:r>
                    <w:rPr>
                      <w:rFonts w:ascii="Cambria Math" w:hAnsi="Cambria Math" w:cs="Times New Roman"/>
                      <w:szCs w:val="21"/>
                    </w:rPr>
                    <m:t>H</m:t>
                  </m:r>
                </m:e>
                <m:sub>
                  <m:r>
                    <m:rPr>
                      <m:nor/>
                    </m:rPr>
                    <w:rPr>
                      <w:rFonts w:ascii="Times New Roman" w:hAnsi="Times New Roman" w:cs="Times New Roman"/>
                      <w:szCs w:val="21"/>
                    </w:rPr>
                    <m:t>p</m:t>
                  </m:r>
                </m:sub>
              </m:sSub>
              <m:r>
                <w:rPr>
                  <w:rFonts w:ascii="Cambria Math" w:hAnsi="Cambria Math" w:cs="Times New Roman"/>
                  <w:szCs w:val="21"/>
                </w:rPr>
                <m:t>=α</m:t>
              </m:r>
              <m:sSub>
                <m:sSubPr>
                  <m:ctrlPr>
                    <w:rPr>
                      <w:rFonts w:ascii="Cambria Math" w:hAnsi="Cambria Math" w:cs="Times New Roman"/>
                      <w:i/>
                      <w:szCs w:val="21"/>
                    </w:rPr>
                  </m:ctrlPr>
                </m:sSubPr>
                <m:e>
                  <m:r>
                    <w:rPr>
                      <w:rFonts w:ascii="Cambria Math" w:hAnsi="Cambria Math" w:cs="Times New Roman"/>
                      <w:szCs w:val="21"/>
                    </w:rPr>
                    <m:t>H</m:t>
                  </m:r>
                </m:e>
                <m:sub>
                  <m:r>
                    <m:rPr>
                      <m:nor/>
                    </m:rPr>
                    <w:rPr>
                      <w:rFonts w:ascii="Times New Roman" w:hAnsi="Times New Roman" w:cs="Times New Roman"/>
                      <w:szCs w:val="21"/>
                    </w:rPr>
                    <m:t>abl</m:t>
                  </m:r>
                </m:sub>
              </m:sSub>
              <m:r>
                <w:rPr>
                  <w:rFonts w:ascii="Cambria Math" w:hAnsi="Cambria Math" w:cs="Times New Roman"/>
                  <w:szCs w:val="21"/>
                </w:rPr>
                <m:t>+β</m:t>
              </m:r>
              <m:sSup>
                <m:sSupPr>
                  <m:ctrlPr>
                    <w:rPr>
                      <w:rFonts w:ascii="Cambria Math" w:hAnsi="Cambria Math" w:cs="Times New Roman"/>
                      <w:i/>
                      <w:szCs w:val="21"/>
                    </w:rPr>
                  </m:ctrlPr>
                </m:sSupPr>
                <m:e>
                  <m:d>
                    <m:dPr>
                      <m:ctrlPr>
                        <w:rPr>
                          <w:rFonts w:ascii="Cambria Math" w:hAnsi="Cambria Math" w:cs="Times New Roman"/>
                          <w:i/>
                          <w:szCs w:val="21"/>
                        </w:rPr>
                      </m:ctrlPr>
                    </m:dPr>
                    <m:e>
                      <m:f>
                        <m:fPr>
                          <m:ctrlPr>
                            <w:rPr>
                              <w:rFonts w:ascii="Cambria Math" w:hAnsi="Cambria Math" w:cs="Times New Roman"/>
                              <w:i/>
                              <w:szCs w:val="21"/>
                            </w:rPr>
                          </m:ctrlPr>
                        </m:fPr>
                        <m:num>
                          <m:r>
                            <m:rPr>
                              <m:nor/>
                            </m:rPr>
                            <w:rPr>
                              <w:rFonts w:ascii="Times New Roman" w:hAnsi="Times New Roman" w:cs="Times New Roman"/>
                              <w:szCs w:val="21"/>
                            </w:rPr>
                            <m:t>FRP</m:t>
                          </m:r>
                        </m:num>
                        <m:den>
                          <m:sSub>
                            <m:sSubPr>
                              <m:ctrlPr>
                                <w:rPr>
                                  <w:rFonts w:ascii="Cambria Math" w:hAnsi="Cambria Math" w:cs="Times New Roman"/>
                                  <w:i/>
                                  <w:szCs w:val="21"/>
                                </w:rPr>
                              </m:ctrlPr>
                            </m:sSubPr>
                            <m:e>
                              <m:r>
                                <w:rPr>
                                  <w:rFonts w:ascii="Cambria Math" w:hAnsi="Cambria Math" w:cs="Times New Roman"/>
                                  <w:szCs w:val="21"/>
                                </w:rPr>
                                <m:t>P</m:t>
                              </m:r>
                            </m:e>
                            <m:sub>
                              <m:r>
                                <m:rPr>
                                  <m:nor/>
                                </m:rPr>
                                <w:rPr>
                                  <w:rFonts w:ascii="Times New Roman" w:hAnsi="Times New Roman" w:cs="Times New Roman"/>
                                  <w:szCs w:val="21"/>
                                </w:rPr>
                                <m:t>f0</m:t>
                              </m:r>
                            </m:sub>
                          </m:sSub>
                        </m:den>
                      </m:f>
                    </m:e>
                  </m:d>
                </m:e>
                <m:sup>
                  <m:r>
                    <w:rPr>
                      <w:rFonts w:ascii="Cambria Math" w:hAnsi="Cambria Math" w:cs="Times New Roman"/>
                      <w:szCs w:val="21"/>
                    </w:rPr>
                    <m:t>γ</m:t>
                  </m:r>
                </m:sup>
              </m:sSup>
              <m:func>
                <m:funcPr>
                  <m:ctrlPr>
                    <w:rPr>
                      <w:rFonts w:ascii="Cambria Math" w:hAnsi="Cambria Math" w:cs="Times New Roman"/>
                      <w:i/>
                      <w:szCs w:val="21"/>
                    </w:rPr>
                  </m:ctrlPr>
                </m:funcPr>
                <m:fName>
                  <m:r>
                    <m:rPr>
                      <m:sty m:val="p"/>
                    </m:rPr>
                    <w:rPr>
                      <w:rFonts w:ascii="Cambria Math" w:hAnsi="Cambria Math" w:cs="Times New Roman"/>
                      <w:szCs w:val="21"/>
                    </w:rPr>
                    <m:t>exp</m:t>
                  </m:r>
                </m:fName>
                <m:e>
                  <m:d>
                    <m:dPr>
                      <m:ctrlPr>
                        <w:rPr>
                          <w:rFonts w:ascii="Cambria Math" w:hAnsi="Cambria Math" w:cs="Times New Roman"/>
                          <w:i/>
                          <w:szCs w:val="21"/>
                        </w:rPr>
                      </m:ctrlPr>
                    </m:dPr>
                    <m:e>
                      <m:r>
                        <w:rPr>
                          <w:rFonts w:ascii="Cambria Math" w:hAnsi="Cambria Math" w:cs="Times New Roman"/>
                          <w:szCs w:val="21"/>
                        </w:rPr>
                        <m:t>-δ</m:t>
                      </m:r>
                      <m:sSubSup>
                        <m:sSubSupPr>
                          <m:ctrlPr>
                            <w:rPr>
                              <w:rFonts w:ascii="Cambria Math" w:hAnsi="Cambria Math" w:cs="Times New Roman"/>
                              <w:i/>
                              <w:szCs w:val="21"/>
                            </w:rPr>
                          </m:ctrlPr>
                        </m:sSubSupPr>
                        <m:e>
                          <m:r>
                            <w:rPr>
                              <w:rFonts w:ascii="Cambria Math" w:hAnsi="Cambria Math" w:cs="Times New Roman"/>
                              <w:szCs w:val="21"/>
                            </w:rPr>
                            <m:t>N</m:t>
                          </m:r>
                        </m:e>
                        <m:sub>
                          <m:r>
                            <m:rPr>
                              <m:nor/>
                            </m:rPr>
                            <w:rPr>
                              <w:rFonts w:ascii="Times New Roman" w:hAnsi="Times New Roman" w:cs="Times New Roman"/>
                              <w:szCs w:val="21"/>
                            </w:rPr>
                            <m:t>FT</m:t>
                          </m:r>
                        </m:sub>
                        <m:sup>
                          <m:r>
                            <w:rPr>
                              <w:rFonts w:ascii="Cambria Math" w:hAnsi="Cambria Math" w:cs="Times New Roman"/>
                              <w:szCs w:val="21"/>
                            </w:rPr>
                            <m:t>2</m:t>
                          </m:r>
                        </m:sup>
                      </m:sSubSup>
                      <m:r>
                        <m:rPr>
                          <m:lit/>
                        </m:rP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N</m:t>
                          </m:r>
                        </m:e>
                        <m:sub>
                          <m:r>
                            <w:rPr>
                              <w:rFonts w:ascii="Cambria Math" w:hAnsi="Cambria Math" w:cs="Times New Roman"/>
                              <w:szCs w:val="21"/>
                            </w:rPr>
                            <m:t>0</m:t>
                          </m:r>
                        </m:sub>
                        <m:sup>
                          <m:r>
                            <w:rPr>
                              <w:rFonts w:ascii="Cambria Math" w:hAnsi="Cambria Math" w:cs="Times New Roman"/>
                              <w:szCs w:val="21"/>
                            </w:rPr>
                            <m:t>2</m:t>
                          </m:r>
                        </m:sup>
                      </m:sSubSup>
                    </m:e>
                  </m:d>
                </m:e>
              </m:func>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1</m:t>
                  </m:r>
                </m:e>
              </m:d>
            </m:e>
          </m:eqArr>
        </m:oMath>
      </m:oMathPara>
    </w:p>
    <w:p w:rsidR="00C578F7" w:rsidRPr="00041145" w:rsidRDefault="00C578F7" w:rsidP="00041145">
      <w:pPr>
        <w:ind w:firstLineChars="200" w:firstLine="420"/>
        <w:rPr>
          <w:rFonts w:ascii="Times New Roman" w:hAnsi="Times New Roman" w:cs="Times New Roman"/>
        </w:rPr>
      </w:pPr>
      <w:r w:rsidRPr="00041145">
        <w:rPr>
          <w:rFonts w:ascii="Times New Roman" w:hAnsi="Times New Roman" w:cs="Times New Roman"/>
        </w:rPr>
        <w:t xml:space="preserve">In this study, we improve </w:t>
      </w:r>
      <w:proofErr w:type="spellStart"/>
      <w:r w:rsidRPr="00041145">
        <w:rPr>
          <w:rFonts w:ascii="Times New Roman" w:hAnsi="Times New Roman" w:cs="Times New Roman"/>
        </w:rPr>
        <w:t>Sofiev’s</w:t>
      </w:r>
      <w:proofErr w:type="spellEnd"/>
      <w:r w:rsidRPr="00041145">
        <w:rPr>
          <w:rFonts w:ascii="Times New Roman" w:hAnsi="Times New Roman" w:cs="Times New Roman"/>
        </w:rPr>
        <w:t xml:space="preserve"> model according to the existing limitations and our new model will be more suitable for climate simulation. Firstly, </w:t>
      </w:r>
      <w:proofErr w:type="spellStart"/>
      <w:r w:rsidRPr="00041145">
        <w:rPr>
          <w:rFonts w:ascii="Times New Roman" w:hAnsi="Times New Roman" w:cs="Times New Roman"/>
        </w:rPr>
        <w:t>Sofiev’s</w:t>
      </w:r>
      <w:proofErr w:type="spellEnd"/>
      <w:r w:rsidRPr="00041145">
        <w:rPr>
          <w:rFonts w:ascii="Times New Roman" w:hAnsi="Times New Roman" w:cs="Times New Roman"/>
        </w:rPr>
        <w:t xml:space="preserve"> model is examined in a wider scope of time and space. We use plume height achieved by Multi-angle Imaging Spectro Radiometer (MISR) as observation data, including fire events in 2008-2011 and 2017-2018 which is much more than cases used by </w:t>
      </w:r>
      <w:proofErr w:type="spellStart"/>
      <w:r w:rsidRPr="00041145">
        <w:rPr>
          <w:rFonts w:ascii="Times New Roman" w:hAnsi="Times New Roman" w:cs="Times New Roman"/>
        </w:rPr>
        <w:t>Sofiev</w:t>
      </w:r>
      <w:proofErr w:type="spellEnd"/>
      <w:r w:rsidRPr="00041145">
        <w:rPr>
          <w:rFonts w:ascii="Times New Roman" w:hAnsi="Times New Roman" w:cs="Times New Roman"/>
        </w:rPr>
        <w:t xml:space="preserve"> et al. The calculated value within the margin of MISR bias, called “good”, is in a percentage of 62.52%, which is lower than the percentage in his research. Secondly, RMSE is used as a new objective function to achieve parameters the model needed instead of the number of “not good”. After applying new parameters to </w:t>
      </w:r>
      <w:proofErr w:type="spellStart"/>
      <w:r w:rsidRPr="00041145">
        <w:rPr>
          <w:rFonts w:ascii="Times New Roman" w:hAnsi="Times New Roman" w:cs="Times New Roman"/>
        </w:rPr>
        <w:t>Sofiev’s</w:t>
      </w:r>
      <w:proofErr w:type="spellEnd"/>
      <w:r w:rsidRPr="00041145">
        <w:rPr>
          <w:rFonts w:ascii="Times New Roman" w:hAnsi="Times New Roman" w:cs="Times New Roman"/>
        </w:rPr>
        <w:t xml:space="preserve"> model, RMSE decreases more than 30 m, while good percentage becomes 68.42% and the absolute value of mean bias decreases over 60 m. </w:t>
      </w:r>
      <w:r w:rsidR="00A54617" w:rsidRPr="00041145">
        <w:rPr>
          <w:rFonts w:ascii="Times New Roman" w:hAnsi="Times New Roman" w:cs="Times New Roman"/>
        </w:rPr>
        <w:t xml:space="preserve">To improve the underestimation of high plumes, black carbon emission and convection available potential energy (CAPE) are introduced in the model, as formula </w:t>
      </w:r>
      <w:r w:rsidR="00EB53F8">
        <w:rPr>
          <w:rFonts w:ascii="Times New Roman" w:hAnsi="Times New Roman" w:cs="Times New Roman"/>
        </w:rPr>
        <w:t>(</w:t>
      </w:r>
      <w:r w:rsidR="00A54617" w:rsidRPr="00041145">
        <w:rPr>
          <w:rFonts w:ascii="Times New Roman" w:hAnsi="Times New Roman" w:cs="Times New Roman"/>
        </w:rPr>
        <w:t>2</w:t>
      </w:r>
      <w:r w:rsidR="00EB53F8">
        <w:rPr>
          <w:rFonts w:ascii="Times New Roman" w:hAnsi="Times New Roman" w:cs="Times New Roman"/>
        </w:rPr>
        <w:t>)</w:t>
      </w:r>
      <w:r w:rsidR="00A54617" w:rsidRPr="00041145">
        <w:rPr>
          <w:rFonts w:ascii="Times New Roman" w:hAnsi="Times New Roman" w:cs="Times New Roman"/>
        </w:rPr>
        <w:t>. RMSE decreases further and underestimation is improved.</w:t>
      </w:r>
    </w:p>
    <w:p w:rsidR="00A54617" w:rsidRPr="00041145" w:rsidRDefault="00000000" w:rsidP="00041145">
      <w:pPr>
        <w:ind w:firstLineChars="200" w:firstLine="420"/>
        <w:rPr>
          <w:rFonts w:ascii="Times New Roman" w:hAnsi="Times New Roman" w:cs="Times New Roman"/>
          <w:szCs w:val="21"/>
        </w:rPr>
      </w:pPr>
      <m:oMathPara>
        <m:oMath>
          <m:eqArr>
            <m:eqArrPr>
              <m:maxDist m:val="1"/>
              <m:ctrlPr>
                <w:rPr>
                  <w:rFonts w:ascii="Cambria Math" w:hAnsi="Cambria Math" w:cs="Times New Roman"/>
                  <w:i/>
                  <w:szCs w:val="21"/>
                </w:rPr>
              </m:ctrlPr>
            </m:eqArrPr>
            <m:e>
              <m:sSub>
                <m:sSubPr>
                  <m:ctrlPr>
                    <w:rPr>
                      <w:rFonts w:ascii="Cambria Math" w:hAnsi="Cambria Math" w:cs="Times New Roman"/>
                      <w:i/>
                      <w:szCs w:val="21"/>
                    </w:rPr>
                  </m:ctrlPr>
                </m:sSubPr>
                <m:e>
                  <m:r>
                    <w:rPr>
                      <w:rFonts w:ascii="Cambria Math" w:hAnsi="Cambria Math" w:cs="Times New Roman"/>
                      <w:szCs w:val="21"/>
                    </w:rPr>
                    <m:t>H</m:t>
                  </m:r>
                </m:e>
                <m:sub>
                  <m:r>
                    <m:rPr>
                      <m:nor/>
                    </m:rPr>
                    <w:rPr>
                      <w:rFonts w:ascii="Times New Roman" w:hAnsi="Times New Roman" w:cs="Times New Roman"/>
                      <w:szCs w:val="21"/>
                    </w:rPr>
                    <m:t>p</m:t>
                  </m:r>
                </m:sub>
              </m:sSub>
              <m:r>
                <w:rPr>
                  <w:rFonts w:ascii="Cambria Math" w:hAnsi="Cambria Math" w:cs="Times New Roman"/>
                  <w:szCs w:val="21"/>
                </w:rPr>
                <m:t>=α</m:t>
              </m:r>
              <m:sSub>
                <m:sSubPr>
                  <m:ctrlPr>
                    <w:rPr>
                      <w:rFonts w:ascii="Cambria Math" w:hAnsi="Cambria Math" w:cs="Times New Roman"/>
                      <w:i/>
                      <w:szCs w:val="21"/>
                    </w:rPr>
                  </m:ctrlPr>
                </m:sSubPr>
                <m:e>
                  <m:r>
                    <w:rPr>
                      <w:rFonts w:ascii="Cambria Math" w:hAnsi="Cambria Math" w:cs="Times New Roman"/>
                      <w:szCs w:val="21"/>
                    </w:rPr>
                    <m:t>H</m:t>
                  </m:r>
                </m:e>
                <m:sub>
                  <m:r>
                    <m:rPr>
                      <m:nor/>
                    </m:rPr>
                    <w:rPr>
                      <w:rFonts w:ascii="Times New Roman" w:hAnsi="Times New Roman" w:cs="Times New Roman"/>
                      <w:szCs w:val="21"/>
                    </w:rPr>
                    <m:t>abl</m:t>
                  </m:r>
                </m:sub>
              </m:sSub>
              <m:r>
                <w:rPr>
                  <w:rFonts w:ascii="Cambria Math" w:hAnsi="Cambria Math" w:cs="Times New Roman"/>
                  <w:szCs w:val="21"/>
                </w:rPr>
                <m:t>+β</m:t>
              </m:r>
              <m:sSup>
                <m:sSupPr>
                  <m:ctrlPr>
                    <w:rPr>
                      <w:rFonts w:ascii="Cambria Math" w:hAnsi="Cambria Math" w:cs="Times New Roman"/>
                      <w:i/>
                      <w:szCs w:val="21"/>
                    </w:rPr>
                  </m:ctrlPr>
                </m:sSupPr>
                <m:e>
                  <m:d>
                    <m:dPr>
                      <m:ctrlPr>
                        <w:rPr>
                          <w:rFonts w:ascii="Cambria Math" w:hAnsi="Cambria Math" w:cs="Times New Roman"/>
                          <w:i/>
                          <w:szCs w:val="21"/>
                        </w:rPr>
                      </m:ctrlPr>
                    </m:dPr>
                    <m:e>
                      <m:f>
                        <m:fPr>
                          <m:ctrlPr>
                            <w:rPr>
                              <w:rFonts w:ascii="Cambria Math" w:hAnsi="Cambria Math" w:cs="Times New Roman"/>
                              <w:szCs w:val="21"/>
                            </w:rPr>
                          </m:ctrlPr>
                        </m:fPr>
                        <m:num>
                          <m:r>
                            <m:rPr>
                              <m:nor/>
                            </m:rPr>
                            <w:rPr>
                              <w:rFonts w:ascii="Times New Roman" w:hAnsi="Times New Roman" w:cs="Times New Roman"/>
                              <w:szCs w:val="21"/>
                            </w:rPr>
                            <m:t>FRP</m:t>
                          </m:r>
                          <m:r>
                            <w:rPr>
                              <w:rFonts w:ascii="Cambria Math" w:hAnsi="Cambria Math" w:cs="Times New Roman"/>
                              <w:szCs w:val="21"/>
                            </w:rPr>
                            <m:t>+ε</m:t>
                          </m:r>
                          <m:r>
                            <m:rPr>
                              <m:nor/>
                            </m:rPr>
                            <w:rPr>
                              <w:rFonts w:ascii="Times New Roman" w:hAnsi="Times New Roman" w:cs="Times New Roman"/>
                              <w:szCs w:val="21"/>
                            </w:rPr>
                            <m:t>BC</m:t>
                          </m:r>
                          <m:ctrlPr>
                            <w:rPr>
                              <w:rFonts w:ascii="Cambria Math" w:hAnsi="Cambria Math" w:cs="Times New Roman"/>
                              <w:i/>
                              <w:szCs w:val="21"/>
                            </w:rPr>
                          </m:ctrlPr>
                        </m:num>
                        <m:den>
                          <m:sSub>
                            <m:sSubPr>
                              <m:ctrlPr>
                                <w:rPr>
                                  <w:rFonts w:ascii="Cambria Math" w:hAnsi="Cambria Math" w:cs="Times New Roman"/>
                                  <w:i/>
                                  <w:szCs w:val="21"/>
                                </w:rPr>
                              </m:ctrlPr>
                            </m:sSubPr>
                            <m:e>
                              <m:r>
                                <w:rPr>
                                  <w:rFonts w:ascii="Cambria Math" w:hAnsi="Cambria Math" w:cs="Times New Roman"/>
                                  <w:szCs w:val="21"/>
                                </w:rPr>
                                <m:t>P</m:t>
                              </m:r>
                            </m:e>
                            <m:sub>
                              <m:r>
                                <m:rPr>
                                  <m:nor/>
                                </m:rPr>
                                <w:rPr>
                                  <w:rFonts w:ascii="Times New Roman" w:hAnsi="Times New Roman" w:cs="Times New Roman"/>
                                  <w:szCs w:val="21"/>
                                </w:rPr>
                                <m:t>f0</m:t>
                              </m:r>
                            </m:sub>
                          </m:sSub>
                          <m:ctrlPr>
                            <w:rPr>
                              <w:rFonts w:ascii="Cambria Math" w:hAnsi="Cambria Math" w:cs="Times New Roman"/>
                              <w:i/>
                              <w:szCs w:val="21"/>
                            </w:rPr>
                          </m:ctrlPr>
                        </m:den>
                      </m:f>
                    </m:e>
                  </m:d>
                  <m:ctrlPr>
                    <w:rPr>
                      <w:rFonts w:ascii="Cambria Math" w:hAnsi="Cambria Math" w:cs="Times New Roman"/>
                      <w:szCs w:val="21"/>
                    </w:rPr>
                  </m:ctrlPr>
                </m:e>
                <m:sup>
                  <m:r>
                    <w:rPr>
                      <w:rFonts w:ascii="Cambria Math" w:hAnsi="Cambria Math" w:cs="Times New Roman"/>
                      <w:szCs w:val="21"/>
                    </w:rPr>
                    <m:t>γ</m:t>
                  </m:r>
                </m:sup>
              </m:sSup>
              <m:func>
                <m:funcPr>
                  <m:ctrlPr>
                    <w:rPr>
                      <w:rFonts w:ascii="Cambria Math" w:hAnsi="Cambria Math" w:cs="Times New Roman"/>
                      <w:szCs w:val="21"/>
                    </w:rPr>
                  </m:ctrlPr>
                </m:funcPr>
                <m:fName>
                  <m:r>
                    <m:rPr>
                      <m:sty m:val="p"/>
                    </m:rPr>
                    <w:rPr>
                      <w:rFonts w:ascii="Cambria Math" w:hAnsi="Cambria Math" w:cs="Times New Roman"/>
                      <w:szCs w:val="21"/>
                    </w:rPr>
                    <m:t>exp</m:t>
                  </m:r>
                </m:fName>
                <m:e>
                  <m:d>
                    <m:dPr>
                      <m:ctrlPr>
                        <w:rPr>
                          <w:rFonts w:ascii="Cambria Math" w:hAnsi="Cambria Math" w:cs="Times New Roman"/>
                          <w:i/>
                          <w:szCs w:val="21"/>
                        </w:rPr>
                      </m:ctrlPr>
                    </m:dPr>
                    <m:e>
                      <m:r>
                        <w:rPr>
                          <w:rFonts w:ascii="Cambria Math" w:hAnsi="Cambria Math" w:cs="Times New Roman"/>
                          <w:szCs w:val="21"/>
                        </w:rPr>
                        <m:t>-δ</m:t>
                      </m:r>
                      <m:f>
                        <m:fPr>
                          <m:ctrlPr>
                            <w:rPr>
                              <w:rFonts w:ascii="Cambria Math" w:hAnsi="Cambria Math" w:cs="Times New Roman"/>
                              <w:szCs w:val="21"/>
                            </w:rPr>
                          </m:ctrlPr>
                        </m:fPr>
                        <m:num>
                          <m:sSubSup>
                            <m:sSubSupPr>
                              <m:ctrlPr>
                                <w:rPr>
                                  <w:rFonts w:ascii="Cambria Math" w:hAnsi="Cambria Math" w:cs="Times New Roman"/>
                                  <w:i/>
                                  <w:szCs w:val="21"/>
                                </w:rPr>
                              </m:ctrlPr>
                            </m:sSubSupPr>
                            <m:e>
                              <m:r>
                                <w:rPr>
                                  <w:rFonts w:ascii="Cambria Math" w:hAnsi="Cambria Math" w:cs="Times New Roman"/>
                                  <w:szCs w:val="21"/>
                                </w:rPr>
                                <m:t>N</m:t>
                              </m:r>
                            </m:e>
                            <m:sub>
                              <m:r>
                                <m:rPr>
                                  <m:nor/>
                                </m:rPr>
                                <w:rPr>
                                  <w:rFonts w:ascii="Times New Roman" w:hAnsi="Times New Roman" w:cs="Times New Roman"/>
                                  <w:szCs w:val="21"/>
                                </w:rPr>
                                <m:t>FT</m:t>
                              </m:r>
                            </m:sub>
                            <m:sup>
                              <m:r>
                                <w:rPr>
                                  <w:rFonts w:ascii="Cambria Math" w:hAnsi="Cambria Math" w:cs="Times New Roman"/>
                                  <w:szCs w:val="21"/>
                                </w:rPr>
                                <m:t>2</m:t>
                              </m:r>
                            </m:sup>
                          </m:sSubSup>
                          <m:ctrlPr>
                            <w:rPr>
                              <w:rFonts w:ascii="Cambria Math" w:hAnsi="Cambria Math" w:cs="Times New Roman"/>
                              <w:i/>
                              <w:szCs w:val="21"/>
                            </w:rPr>
                          </m:ctrlPr>
                        </m:num>
                        <m:den>
                          <m:sSubSup>
                            <m:sSubSupPr>
                              <m:ctrlPr>
                                <w:rPr>
                                  <w:rFonts w:ascii="Cambria Math" w:hAnsi="Cambria Math" w:cs="Times New Roman"/>
                                  <w:i/>
                                  <w:szCs w:val="21"/>
                                </w:rPr>
                              </m:ctrlPr>
                            </m:sSubSupPr>
                            <m:e>
                              <m:r>
                                <w:rPr>
                                  <w:rFonts w:ascii="Cambria Math" w:hAnsi="Cambria Math" w:cs="Times New Roman"/>
                                  <w:szCs w:val="21"/>
                                </w:rPr>
                                <m:t>N</m:t>
                              </m:r>
                            </m:e>
                            <m:sub>
                              <m:r>
                                <w:rPr>
                                  <w:rFonts w:ascii="Cambria Math" w:hAnsi="Cambria Math" w:cs="Times New Roman"/>
                                  <w:szCs w:val="21"/>
                                </w:rPr>
                                <m:t>0</m:t>
                              </m:r>
                            </m:sub>
                            <m:sup>
                              <m:r>
                                <w:rPr>
                                  <w:rFonts w:ascii="Cambria Math" w:hAnsi="Cambria Math" w:cs="Times New Roman"/>
                                  <w:szCs w:val="21"/>
                                </w:rPr>
                                <m:t>2</m:t>
                              </m:r>
                            </m:sup>
                          </m:sSubSup>
                          <m:ctrlPr>
                            <w:rPr>
                              <w:rFonts w:ascii="Cambria Math" w:hAnsi="Cambria Math" w:cs="Times New Roman"/>
                              <w:i/>
                              <w:szCs w:val="21"/>
                            </w:rPr>
                          </m:ctrlPr>
                        </m:den>
                      </m:f>
                      <m:r>
                        <w:rPr>
                          <w:rFonts w:ascii="Cambria Math" w:hAnsi="Cambria Math" w:cs="Times New Roman"/>
                          <w:szCs w:val="21"/>
                        </w:rPr>
                        <m:t>+ζ</m:t>
                      </m:r>
                      <m:f>
                        <m:fPr>
                          <m:ctrlPr>
                            <w:rPr>
                              <w:rFonts w:ascii="Cambria Math" w:hAnsi="Cambria Math" w:cs="Times New Roman"/>
                              <w:szCs w:val="21"/>
                            </w:rPr>
                          </m:ctrlPr>
                        </m:fPr>
                        <m:num>
                          <m:r>
                            <m:rPr>
                              <m:nor/>
                            </m:rPr>
                            <w:rPr>
                              <w:rFonts w:ascii="Times New Roman" w:hAnsi="Times New Roman" w:cs="Times New Roman"/>
                              <w:szCs w:val="21"/>
                            </w:rPr>
                            <m:t>CAPE</m:t>
                          </m:r>
                          <m:ctrlPr>
                            <w:rPr>
                              <w:rFonts w:ascii="Cambria Math" w:hAnsi="Cambria Math" w:cs="Times New Roman"/>
                              <w:i/>
                              <w:szCs w:val="21"/>
                            </w:rPr>
                          </m:ctrlPr>
                        </m:num>
                        <m:den>
                          <m:sSub>
                            <m:sSubPr>
                              <m:ctrlPr>
                                <w:rPr>
                                  <w:rFonts w:ascii="Cambria Math" w:hAnsi="Cambria Math" w:cs="Times New Roman"/>
                                  <w:i/>
                                  <w:szCs w:val="21"/>
                                </w:rPr>
                              </m:ctrlPr>
                            </m:sSubPr>
                            <m:e>
                              <m:r>
                                <m:rPr>
                                  <m:nor/>
                                </m:rPr>
                                <w:rPr>
                                  <w:rFonts w:ascii="Times New Roman" w:hAnsi="Times New Roman" w:cs="Times New Roman"/>
                                  <w:szCs w:val="21"/>
                                </w:rPr>
                                <m:t>CAPE</m:t>
                              </m:r>
                            </m:e>
                            <m:sub>
                              <m:r>
                                <w:rPr>
                                  <w:rFonts w:ascii="Cambria Math" w:hAnsi="Cambria Math" w:cs="Times New Roman"/>
                                  <w:szCs w:val="21"/>
                                </w:rPr>
                                <m:t>0</m:t>
                              </m:r>
                            </m:sub>
                          </m:sSub>
                          <m:ctrlPr>
                            <w:rPr>
                              <w:rFonts w:ascii="Cambria Math" w:hAnsi="Cambria Math" w:cs="Times New Roman"/>
                              <w:i/>
                              <w:szCs w:val="21"/>
                            </w:rPr>
                          </m:ctrlPr>
                        </m:den>
                      </m:f>
                    </m:e>
                  </m:d>
                </m:e>
              </m:func>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2</m:t>
                  </m:r>
                </m:e>
              </m:d>
            </m:e>
          </m:eqArr>
        </m:oMath>
      </m:oMathPara>
    </w:p>
    <w:p w:rsidR="00041145" w:rsidRDefault="00041145">
      <w:pPr>
        <w:rPr>
          <w:rFonts w:ascii="Times New Roman" w:hAnsi="Times New Roman" w:cs="Times New Roman"/>
        </w:rPr>
      </w:pPr>
      <w:r>
        <w:rPr>
          <w:rFonts w:ascii="Times New Roman" w:hAnsi="Times New Roman" w:cs="Times New Roman"/>
        </w:rPr>
        <w:t>Reference</w:t>
      </w:r>
      <w:r>
        <w:rPr>
          <w:rFonts w:ascii="Times New Roman" w:hAnsi="Times New Roman" w:cs="Times New Roman" w:hint="eastAsia"/>
        </w:rPr>
        <w:t>:</w:t>
      </w:r>
    </w:p>
    <w:p w:rsidR="00041145" w:rsidRPr="00041145" w:rsidRDefault="00041145" w:rsidP="00041145">
      <w:pPr>
        <w:rPr>
          <w:rFonts w:ascii="Times New Roman" w:hAnsi="Times New Roman" w:cs="Times New Roman"/>
        </w:rPr>
      </w:pPr>
      <w:r w:rsidRPr="00041145">
        <w:rPr>
          <w:rFonts w:ascii="Times New Roman" w:hAnsi="Times New Roman" w:cs="Times New Roman"/>
        </w:rPr>
        <w:t>[1] Val Martin, Maria, Ralph A. Kahn, and Mika G. Tosca. "A global analysis of wildfire smoke injection heights derived from space-based multi-angle imaging." Remote Sensing 10.10 (2018): 1609.</w:t>
      </w:r>
    </w:p>
    <w:p w:rsidR="00041145" w:rsidRPr="00041145" w:rsidRDefault="00041145" w:rsidP="00041145">
      <w:pPr>
        <w:rPr>
          <w:rFonts w:ascii="Times New Roman" w:hAnsi="Times New Roman" w:cs="Times New Roman"/>
        </w:rPr>
      </w:pPr>
      <w:r w:rsidRPr="00041145">
        <w:rPr>
          <w:rFonts w:ascii="Times New Roman" w:hAnsi="Times New Roman" w:cs="Times New Roman"/>
        </w:rPr>
        <w:t>[</w:t>
      </w:r>
      <w:r>
        <w:rPr>
          <w:rFonts w:ascii="Times New Roman" w:hAnsi="Times New Roman" w:cs="Times New Roman"/>
        </w:rPr>
        <w:t>2</w:t>
      </w:r>
      <w:r w:rsidRPr="00041145">
        <w:rPr>
          <w:rFonts w:ascii="Times New Roman" w:hAnsi="Times New Roman" w:cs="Times New Roman"/>
        </w:rPr>
        <w:t xml:space="preserve">] </w:t>
      </w:r>
      <w:proofErr w:type="spellStart"/>
      <w:r w:rsidRPr="00041145">
        <w:rPr>
          <w:rFonts w:ascii="Times New Roman" w:hAnsi="Times New Roman" w:cs="Times New Roman"/>
        </w:rPr>
        <w:t>Dentener</w:t>
      </w:r>
      <w:proofErr w:type="spellEnd"/>
      <w:r w:rsidRPr="00041145">
        <w:rPr>
          <w:rFonts w:ascii="Times New Roman" w:hAnsi="Times New Roman" w:cs="Times New Roman"/>
        </w:rPr>
        <w:t xml:space="preserve">, </w:t>
      </w:r>
      <w:proofErr w:type="spellStart"/>
      <w:r w:rsidRPr="00041145">
        <w:rPr>
          <w:rFonts w:ascii="Times New Roman" w:hAnsi="Times New Roman" w:cs="Times New Roman"/>
        </w:rPr>
        <w:t>Franciscus</w:t>
      </w:r>
      <w:proofErr w:type="spellEnd"/>
      <w:r w:rsidRPr="00041145">
        <w:rPr>
          <w:rFonts w:ascii="Times New Roman" w:hAnsi="Times New Roman" w:cs="Times New Roman"/>
        </w:rPr>
        <w:t xml:space="preserve">, et al. "Emissions of primary aerosol and precursor gases in the years 2000 </w:t>
      </w:r>
      <w:r w:rsidRPr="00041145">
        <w:rPr>
          <w:rFonts w:ascii="Times New Roman" w:hAnsi="Times New Roman" w:cs="Times New Roman"/>
        </w:rPr>
        <w:lastRenderedPageBreak/>
        <w:t xml:space="preserve">and 1750 prescribed data-sets for </w:t>
      </w:r>
      <w:proofErr w:type="spellStart"/>
      <w:r w:rsidRPr="00041145">
        <w:rPr>
          <w:rFonts w:ascii="Times New Roman" w:hAnsi="Times New Roman" w:cs="Times New Roman"/>
        </w:rPr>
        <w:t>AeroCom</w:t>
      </w:r>
      <w:proofErr w:type="spellEnd"/>
      <w:r w:rsidRPr="00041145">
        <w:rPr>
          <w:rFonts w:ascii="Times New Roman" w:hAnsi="Times New Roman" w:cs="Times New Roman"/>
        </w:rPr>
        <w:t>." Atmospheric Chemistry and Physics 6.12 (2006): 4321-4344.</w:t>
      </w:r>
    </w:p>
    <w:p w:rsidR="00041145" w:rsidRPr="00041145" w:rsidRDefault="00041145" w:rsidP="00041145">
      <w:pPr>
        <w:rPr>
          <w:rFonts w:ascii="Times New Roman" w:hAnsi="Times New Roman" w:cs="Times New Roman"/>
        </w:rPr>
      </w:pPr>
      <w:r w:rsidRPr="00041145">
        <w:rPr>
          <w:rFonts w:ascii="Times New Roman" w:hAnsi="Times New Roman" w:cs="Times New Roman"/>
        </w:rPr>
        <w:t>[</w:t>
      </w:r>
      <w:r>
        <w:rPr>
          <w:rFonts w:ascii="Times New Roman" w:hAnsi="Times New Roman" w:cs="Times New Roman"/>
        </w:rPr>
        <w:t>3</w:t>
      </w:r>
      <w:r w:rsidRPr="00041145">
        <w:rPr>
          <w:rFonts w:ascii="Times New Roman" w:hAnsi="Times New Roman" w:cs="Times New Roman"/>
        </w:rPr>
        <w:t>] Rosenfeld, D., et al. "The Chisholm firestorm: observed microstructure, precipitation and lightning activity of a pyro-cumulonimbus." Atmospheric Chemistry and Physics 7.3 (2007): 645-659.</w:t>
      </w:r>
    </w:p>
    <w:p w:rsidR="00041145" w:rsidRPr="00041145" w:rsidRDefault="00041145" w:rsidP="00041145">
      <w:pPr>
        <w:rPr>
          <w:rFonts w:ascii="Times New Roman" w:hAnsi="Times New Roman" w:cs="Times New Roman"/>
        </w:rPr>
      </w:pPr>
      <w:r w:rsidRPr="00041145">
        <w:rPr>
          <w:rFonts w:ascii="Times New Roman" w:hAnsi="Times New Roman" w:cs="Times New Roman"/>
        </w:rPr>
        <w:t>[</w:t>
      </w:r>
      <w:r>
        <w:rPr>
          <w:rFonts w:ascii="Times New Roman" w:hAnsi="Times New Roman" w:cs="Times New Roman"/>
        </w:rPr>
        <w:t>4</w:t>
      </w:r>
      <w:r w:rsidRPr="00041145">
        <w:rPr>
          <w:rFonts w:ascii="Times New Roman" w:hAnsi="Times New Roman" w:cs="Times New Roman"/>
        </w:rPr>
        <w:t xml:space="preserve">] Rodriguez, B., et al. "Extreme </w:t>
      </w:r>
      <w:proofErr w:type="spellStart"/>
      <w:r w:rsidRPr="00041145">
        <w:rPr>
          <w:rFonts w:ascii="Times New Roman" w:hAnsi="Times New Roman" w:cs="Times New Roman"/>
        </w:rPr>
        <w:t>pyroconvective</w:t>
      </w:r>
      <w:proofErr w:type="spellEnd"/>
      <w:r w:rsidRPr="00041145">
        <w:rPr>
          <w:rFonts w:ascii="Times New Roman" w:hAnsi="Times New Roman" w:cs="Times New Roman"/>
        </w:rPr>
        <w:t xml:space="preserve"> updrafts during a megafire." Geophysical Research Letters 47.18 (2020): e2020GL089001.</w:t>
      </w:r>
    </w:p>
    <w:p w:rsidR="00041145" w:rsidRPr="00041145" w:rsidRDefault="00041145" w:rsidP="00041145">
      <w:pPr>
        <w:rPr>
          <w:rFonts w:ascii="Times New Roman" w:hAnsi="Times New Roman" w:cs="Times New Roman"/>
        </w:rPr>
      </w:pPr>
      <w:r w:rsidRPr="00041145">
        <w:rPr>
          <w:rFonts w:ascii="Times New Roman" w:hAnsi="Times New Roman" w:cs="Times New Roman"/>
        </w:rPr>
        <w:t>[</w:t>
      </w:r>
      <w:r>
        <w:rPr>
          <w:rFonts w:ascii="Times New Roman" w:hAnsi="Times New Roman" w:cs="Times New Roman"/>
        </w:rPr>
        <w:t>5</w:t>
      </w:r>
      <w:r w:rsidRPr="00041145">
        <w:rPr>
          <w:rFonts w:ascii="Times New Roman" w:hAnsi="Times New Roman" w:cs="Times New Roman"/>
        </w:rPr>
        <w:t>] Freitas, S. R., et al. "Sensitivity of 1-D smoke plume rise models to the inclusion of environmental wind drag." Atmospheric Chemistry and Physics 10.2 (2010): 585-594.</w:t>
      </w:r>
    </w:p>
    <w:p w:rsidR="00041145" w:rsidRPr="00041145" w:rsidRDefault="00041145" w:rsidP="00041145">
      <w:pPr>
        <w:rPr>
          <w:rFonts w:ascii="Times New Roman" w:hAnsi="Times New Roman" w:cs="Times New Roman"/>
        </w:rPr>
      </w:pPr>
      <w:r w:rsidRPr="00041145">
        <w:rPr>
          <w:rFonts w:ascii="Times New Roman" w:hAnsi="Times New Roman" w:cs="Times New Roman"/>
        </w:rPr>
        <w:t>[</w:t>
      </w:r>
      <w:r>
        <w:rPr>
          <w:rFonts w:ascii="Times New Roman" w:hAnsi="Times New Roman" w:cs="Times New Roman"/>
        </w:rPr>
        <w:t>6</w:t>
      </w:r>
      <w:r w:rsidRPr="00041145">
        <w:rPr>
          <w:rFonts w:ascii="Times New Roman" w:hAnsi="Times New Roman" w:cs="Times New Roman"/>
        </w:rPr>
        <w:t>] Briggs, Gary A. "Plume rise and buoyancy effects." Atmospheric science and power production 327 (1984): 366.</w:t>
      </w:r>
    </w:p>
    <w:p w:rsidR="00041145" w:rsidRPr="00041145" w:rsidRDefault="00041145">
      <w:pPr>
        <w:rPr>
          <w:rFonts w:ascii="Times New Roman" w:hAnsi="Times New Roman" w:cs="Times New Roman"/>
        </w:rPr>
      </w:pPr>
      <w:r w:rsidRPr="00041145">
        <w:rPr>
          <w:rFonts w:ascii="Times New Roman" w:hAnsi="Times New Roman" w:cs="Times New Roman"/>
        </w:rPr>
        <w:t>[</w:t>
      </w:r>
      <w:r>
        <w:rPr>
          <w:rFonts w:ascii="Times New Roman" w:hAnsi="Times New Roman" w:cs="Times New Roman"/>
        </w:rPr>
        <w:t>7</w:t>
      </w:r>
      <w:r w:rsidRPr="00041145">
        <w:rPr>
          <w:rFonts w:ascii="Times New Roman" w:hAnsi="Times New Roman" w:cs="Times New Roman"/>
        </w:rPr>
        <w:t xml:space="preserve">] </w:t>
      </w:r>
      <w:proofErr w:type="spellStart"/>
      <w:r w:rsidRPr="00041145">
        <w:rPr>
          <w:rFonts w:ascii="Times New Roman" w:hAnsi="Times New Roman" w:cs="Times New Roman"/>
        </w:rPr>
        <w:t>Sofiev</w:t>
      </w:r>
      <w:proofErr w:type="spellEnd"/>
      <w:r w:rsidRPr="00041145">
        <w:rPr>
          <w:rFonts w:ascii="Times New Roman" w:hAnsi="Times New Roman" w:cs="Times New Roman"/>
        </w:rPr>
        <w:t xml:space="preserve">, M., T. </w:t>
      </w:r>
      <w:proofErr w:type="spellStart"/>
      <w:r w:rsidRPr="00041145">
        <w:rPr>
          <w:rFonts w:ascii="Times New Roman" w:hAnsi="Times New Roman" w:cs="Times New Roman"/>
        </w:rPr>
        <w:t>Ermakova</w:t>
      </w:r>
      <w:proofErr w:type="spellEnd"/>
      <w:r w:rsidRPr="00041145">
        <w:rPr>
          <w:rFonts w:ascii="Times New Roman" w:hAnsi="Times New Roman" w:cs="Times New Roman"/>
        </w:rPr>
        <w:t xml:space="preserve">, and R. </w:t>
      </w:r>
      <w:proofErr w:type="spellStart"/>
      <w:r w:rsidRPr="00041145">
        <w:rPr>
          <w:rFonts w:ascii="Times New Roman" w:hAnsi="Times New Roman" w:cs="Times New Roman"/>
        </w:rPr>
        <w:t>Vankevich</w:t>
      </w:r>
      <w:proofErr w:type="spellEnd"/>
      <w:r w:rsidRPr="00041145">
        <w:rPr>
          <w:rFonts w:ascii="Times New Roman" w:hAnsi="Times New Roman" w:cs="Times New Roman"/>
        </w:rPr>
        <w:t>. "Evaluation of the smoke-injection height from wild-land fires using remote-sensing data." Atmospheric Chemistry and Physics 12.4 (2012): 1995-2006.</w:t>
      </w:r>
    </w:p>
    <w:sectPr w:rsidR="00041145" w:rsidRPr="00041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F5E"/>
    <w:rsid w:val="00041145"/>
    <w:rsid w:val="00070939"/>
    <w:rsid w:val="00172ABF"/>
    <w:rsid w:val="004610F0"/>
    <w:rsid w:val="0069575E"/>
    <w:rsid w:val="00733F5E"/>
    <w:rsid w:val="007F0F67"/>
    <w:rsid w:val="008E2896"/>
    <w:rsid w:val="00933652"/>
    <w:rsid w:val="00A54617"/>
    <w:rsid w:val="00C578F7"/>
    <w:rsid w:val="00EB5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35C4F9"/>
  <w15:chartTrackingRefBased/>
  <w15:docId w15:val="{649E4A5B-D7BD-B446-BC9F-2BEE61DEE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许</dc:creator>
  <cp:keywords/>
  <dc:description/>
  <cp:lastModifiedBy>睿 许</cp:lastModifiedBy>
  <cp:revision>5</cp:revision>
  <dcterms:created xsi:type="dcterms:W3CDTF">2024-02-19T05:08:00Z</dcterms:created>
  <dcterms:modified xsi:type="dcterms:W3CDTF">2024-02-19T07:19:00Z</dcterms:modified>
</cp:coreProperties>
</file>