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sin nombre ni hogar, parte 3, del 01/07: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Implementar ambas bases de datos modeladas en el ejercicio anterior del 30/06, insertar registros y realizar consultas.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Schema Universidad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Schema Universidad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SCHEMA IF NOT EXISTS `Universidad` DEFAULT CHARACTER SET utf8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`Universidad`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Table `Universidad`.`Categoria`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IF NOT EXISTS `Universidad`.`Categoria`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`idCategoria` INT NOT NULL AUTO_INCREMENT,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`Nombrecategoria` VARCHAR(45)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`Descripcion` VARCHAR(45)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PRIMARY KEY (`idCategoria`))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Table `Universidad`.`Producto`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`Universidad`.`Producto`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`idProducto` INT NOT NULL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`NombreProducto` VARCHAR(45)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`PrecioProducto` VARCHAR(45)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`idCategoria`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PRIMARY KEY (`idProducto`),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INDEX `fk_Producto_Categoria_idx` (`idCategoria` ASC),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CONSTRAINT `fk_Producto_Categoria`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(`idCategoria`)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REFERENCES `Universidad`.`Categoria` (`idCategoria`)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 `Universidad`.`Cliente`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`Universidad`.`Cliente`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`idCliente` INT NOT NULL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`NombreCliente` VARCHAR(45)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`ApellidoPaterno` VARCHAR(45)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PRIMARY KEY (`idCliente`))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Table `Universidad`.`DetalleVenta`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IF NOT EXISTS `Universidad`.`DetalleVenta`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`idDetalleVenta` INT NOT NULL AUTO_INCREMENT,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`idProducto`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`idCliente` INT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PRIMARY KEY (`idDetalleVenta`),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INDEX `fk_DetalleVenta_Cliente_idx` (`idCliente` ASC),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INDEX `fk_DetalleVenta_Producto_idx` (`idProducto` ASC),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CONSTRAINT `fk_DetalleVenta_Cliente`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(`idCliente`)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REFERENCES `Universidad`.`Cliente` (`idCliente`)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CONSTRAINT `fk_DetalleVenta_Producto`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(`idProducto`)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REFERENCES `Universidad`.`Producto` (`idProducto`)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