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Aprendizaje Extra . Pseint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Dentro de mi estudio personal , me dedique el dia de hoy a conocer en profundidad los software de diagramas de flujos.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 particular pseint que es bastante interesante, una de las cosas que me gustaron es que se puede ejecutar el pseudocodigo en el diagrama de flujo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 intentar ejecutar mi codigo me salio un mensaje de error, por lo que me di cuenta que no habia definido las variables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6192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ERROR 208: Variable no definida (TIPO).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Esta intentando crear una nueva variable, mediante su lectura, sin antes haber explicitado de qué tipo será la misma. Su perfil de lenguaje actual obliga a definir todas las variables antes de utilizarlas: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 Debe utilizar la instrucción DEFINIR para explicitar el tipo de variable (CARACTER, NUMERICA, LOGICA) antes de utilizarla por primera vez.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 Si se trata de un arreglo, el tipo se define una vez y para todo el arreglo.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dado lo anterior mejore mi codigo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Proceso sin_titulo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tipo Es Caracter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K Es Entero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 n Es Entero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Escribir 'Selecciona autobús:'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Leer tipo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Escribir 'Ingresa kilómetros'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Leer 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Escribir 'Ingresa número personas'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Leer 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Si (tipo=='A') Entonces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precio &lt;- k*200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Si (tipo=='B') Entonces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precio &lt;- k*250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Si (tipo==C) Entonces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precio &lt;- k*300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FinSi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FinSi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Si (n&lt;20) Entonces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total &lt;- 20*precio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SiNo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total &lt;- n*precio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FinSi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Escribir 'Total a pagar x viaje $',total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Escribir 'Total a pagar x persona : $',total/n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FinProceso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Al darle ejecutar, el programa si esta corriendo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105400" cy="3228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y resulto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