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sin nombre ni hogar del 11/06: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Avance del ejercicio anterior del 10/06.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Realizar un diagrama de casos de uso en el contexto de una biblioteca. Determinar los distintos actores involucrados y los distintos casos de uso que se pueden encontrar.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1.-Avance ejercicio Video Club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