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pBdr>
          <w:bottom w:color="4f46a8" w:space="8" w:sz="14" w:val="single"/>
        </w:pBdr>
        <w:rPr/>
      </w:pPr>
      <w:r>
        <w:rPr>
          <w:rFonts w:ascii="Carlito" w:cs="Carlito" w:eastAsia="Carlito" w:hAnsi="Carlito"/>
          <w:rtl w:val="0"/>
        </w:rPr>
        <w:t xml:space="preserve">Práctica Final — Alta de dispositivos (Devices)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1"/>
        <w:rPr/>
      </w:pPr>
      <w:r>
        <w:rPr>
          <w:rFonts w:ascii="Carlito" w:cs="Carlito" w:eastAsia="Carlito" w:hAnsi="Carlito"/>
          <w:rtl w:val="0"/>
        </w:rPr>
        <w:t xml:space="preserve">Objetivo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Implementar el caso de uso completo de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creación de dispositivos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en MasterNet: el slice CQRS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Application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, el endpoint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POST /api/devices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en el controller existente, se </w:t>
      </w:r>
      <w:r>
        <w:rPr>
          <w:rtl w:val="0"/>
        </w:rPr>
        <w:t xml:space="preserve">deben hacer 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las pruebas en los dos niveles del proyecto y la documentación del cambio.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Esta práctica no evalúa si sabes escribir un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INSERT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. Evalúa si eres capaz de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incorporarte a un código ajeno, descubrir sus convenciones y respetarlas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, apoyándote en Claude Code para explorar el repositorio. El proyecto ya tiene una forma muy concreta de hacer las cosas: tu trabajo debe ser indistinguible del código que ya está escrito.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Puedes usar Claude Code como quieras y con las herramientas que prefieras. Se evalúa el resultado.</w:t>
      </w:r>
    </w:p>
    <w:p w:rsidR="00000000" w:rsidDel="00000000" w:rsidP="00000000" w:rsidRDefault="00000000" w:rsidRPr="00000000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Antes de empezar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Pulsa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Use this template → Create a new repository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en la página de GitHub de esta práctica y crea el repositorio en tu cuenta, como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público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Clona ese repositorio en tu equipo y copia dentro tu proyecto MasterNet tal como lo tienes al terminar el curso.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Haz un primer commit con el proyecto, antes de empezar la práctica, para que tu trabajo quede separado del punto de partida.</w:t>
      </w:r>
    </w:p>
    <w:p w:rsidR="00000000" w:rsidDel="00000000" w:rsidP="00000000" w:rsidRDefault="00000000" w:rsidRPr="00000000" w14:paraId="00000006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Punto de partida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es la entidad más atípica del dominio, y por eso es la elegida. Antes de escribir nada, léela.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Lo que ya existe:</w:t>
      </w:r>
      <w:r>
        <w:rPr>
          <w:rtl w:val="0"/>
        </w:rPr>
      </w:r>
    </w:p>
    <w:tbl>
      <w:tblPr>
        <w:tblStyle w:val="Table1"/>
        <w:tblW w:w="10080.0" w:type="dxa"/>
        <w:jc w:val="center"/>
        <w:tblBorders>
          <w:top w:color="d9d8e8" w:space="0" w:sz="6" w:val="single"/>
          <w:left w:color="d9d8e8" w:space="0" w:sz="6" w:val="single"/>
          <w:bottom w:color="d9d8e8" w:space="0" w:sz="6" w:val="single"/>
          <w:right w:color="d9d8e8" w:space="0" w:sz="6" w:val="single"/>
          <w:insideH w:color="d9d8e8" w:space="0" w:sz="6" w:val="single"/>
          <w:insideV w:color="d9d8e8" w:space="0" w:sz="6" w:val="single"/>
        </w:tblBorders>
        <w:tblLayout w:type="fixed"/>
        <w:tblLook w:val="0020"/>
      </w:tblPr>
      <w:tblGrid>
        <w:gridCol w:w="3888"/>
        <w:gridCol w:w="6192"/>
        <w:tblGridChange w:id="0">
          <w:tblGrid>
            <w:gridCol w:w="3888"/>
            <w:gridCol w:w="6192"/>
          </w:tblGrid>
        </w:tblGridChange>
      </w:tblGrid>
      <w:tr>
        <w:trPr>
          <w:cantSplit w:val="1"/>
          <w:tblHeader w:val="1"/>
        </w:trPr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Entidad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(sealed, constructor privado para EF)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src/MasterNet.Domain/Devices/Device.cs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Value Object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DeviceName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src/MasterNet.Domain/Devices/DeviceName.cs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Mapeo del Value Object con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OwnsOne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→ columna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nvarchar(200)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src/MasterNet.Persistence/MasterNetDbContext.cs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Tabla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devices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ya creada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src/MasterNet.Persistence/Migrations/20251002092243_InitialMigration.cs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Seed con nombres fijos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src/MasterNet.Persistence/SeedData/device.json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Specification de búsqueda por nombre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src/MasterNet.Persistence/Specifications/DeviceByNameContainsSpec.cs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GET /api/devices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src/MasterNet.WebApi/Controllers/DeviceController.cs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Lo que no existe y tendrás que crear: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La carpeta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src/MasterNet.Application/Devices/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no hay ningún caso de uso de dispositivos.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DTO de entrada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src/MasterNet.WebApi/Models/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Cualquier prueba sobre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: no hay ni una.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color="4f46a8" w:space="10" w:sz="18" w:val="single"/>
          <w:bottom w:space="0" w:sz="0" w:val="nil"/>
          <w:right w:space="0" w:sz="0" w:val="nil"/>
          <w:between w:space="0" w:sz="0" w:val="nil"/>
        </w:pBdr>
        <w:shd w:fill="f1f0fb" w:val="clear"/>
        <w:spacing w:after="140" w:before="100" w:line="269" w:lineRule="auto"/>
        <w:ind w:left="230" w:right="11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Importante: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la tabla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ya está creada desde la migración inicial.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No necesitas generar una migración nueva.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Fíjate también en que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DeviceController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actual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no sigue las convenciones del proyecto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: inyecta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MasterNetDbContext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directamente, no usa el mediator ni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this.FromResult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, y devuelve la entidad de dominio serializada en crudo. Tu endpoint nuevo sí debe seguirlas. Arreglar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GET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no es parte del trabajo obligatorio.</w:t>
      </w:r>
    </w:p>
    <w:p w:rsidR="00000000" w:rsidDel="00000000" w:rsidP="00000000" w:rsidRDefault="00000000" w:rsidRPr="00000000" w14:paraId="0000001F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Entregables</w:t>
      </w:r>
      <w:r>
        <w:rPr>
          <w:rtl w:val="0"/>
        </w:rPr>
      </w:r>
    </w:p>
    <w:tbl>
      <w:tblPr>
        <w:tblStyle w:val="Table2"/>
        <w:tblW w:w="10080.0" w:type="dxa"/>
        <w:jc w:val="center"/>
        <w:tblBorders>
          <w:top w:color="d9d8e8" w:space="0" w:sz="6" w:val="single"/>
          <w:left w:color="d9d8e8" w:space="0" w:sz="6" w:val="single"/>
          <w:bottom w:color="d9d8e8" w:space="0" w:sz="6" w:val="single"/>
          <w:right w:color="d9d8e8" w:space="0" w:sz="6" w:val="single"/>
          <w:insideH w:color="d9d8e8" w:space="0" w:sz="6" w:val="single"/>
          <w:insideV w:color="d9d8e8" w:space="0" w:sz="6" w:val="single"/>
        </w:tblBorders>
        <w:tblLayout w:type="fixed"/>
        <w:tblLook w:val="0020"/>
      </w:tblPr>
      <w:tblGrid>
        <w:gridCol w:w="648"/>
        <w:gridCol w:w="3384"/>
        <w:gridCol w:w="6048"/>
        <w:tblGridChange w:id="0">
          <w:tblGrid>
            <w:gridCol w:w="648"/>
            <w:gridCol w:w="3384"/>
            <w:gridCol w:w="6048"/>
          </w:tblGrid>
        </w:tblGridChange>
      </w:tblGrid>
      <w:tr>
        <w:trPr>
          <w:cantSplit w:val="1"/>
          <w:tblHeader w:val="1"/>
        </w:trPr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  <w:r>
              <w:rPr>
                <w:rtl w:val="0"/>
              </w:rPr>
            </w:r>
          </w:p>
        </w:tc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Dónde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Slice CQRS de creación (request + handler + validador)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src/MasterNet.Application/Devices/DeviceCreate/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 /api/devices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src/MasterNet.WebApi/Controllers/DeviceController.cs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Pruebas unitarias y de integración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tests/MasterNet.Application.UnitTests/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tests/MasterNet.WebApi.IntegrationTests/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Documentación actualizada y commit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docs/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historial de git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Contrato del endpoint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POST /api/devices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, cuerpo JSON: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color="4f46a8" w:space="8" w:sz="16" w:val="single"/>
          <w:bottom w:space="0" w:sz="0" w:val="nil"/>
          <w:right w:space="0" w:sz="0" w:val="nil"/>
          <w:between w:space="0" w:sz="0" w:val="nil"/>
        </w:pBdr>
        <w:shd w:fill="f5f6f8" w:val="clear"/>
        <w:spacing w:after="140" w:before="80" w:line="240" w:lineRule="auto"/>
        <w:ind w:left="230" w:right="14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52635"/>
          <w:sz w:val="17"/>
          <w:szCs w:val="17"/>
          <w:u w:val="none"/>
          <w:shd w:fill="auto" w:val="clear"/>
          <w:vertAlign w:val="baseline"/>
        </w:rPr>
      </w:pP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52635"/>
          <w:sz w:val="17"/>
          <w:szCs w:val="17"/>
          <w:u w:val="none"/>
          <w:shd w:fill="auto" w:val="clear"/>
          <w:vertAlign w:val="baseline"/>
          <w:rtl w:val="0"/>
        </w:rPr>
        <w:t xml:space="preserve">{ "name": "Router TP-Link AX55"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Respuestas esperadas:</w:t>
      </w:r>
    </w:p>
    <w:tbl>
      <w:tblPr>
        <w:tblStyle w:val="Table3"/>
        <w:tblW w:w="10080.0" w:type="dxa"/>
        <w:jc w:val="center"/>
        <w:tblBorders>
          <w:top w:color="d9d8e8" w:space="0" w:sz="6" w:val="single"/>
          <w:left w:color="d9d8e8" w:space="0" w:sz="6" w:val="single"/>
          <w:bottom w:color="d9d8e8" w:space="0" w:sz="6" w:val="single"/>
          <w:right w:color="d9d8e8" w:space="0" w:sz="6" w:val="single"/>
          <w:insideH w:color="d9d8e8" w:space="0" w:sz="6" w:val="single"/>
          <w:insideV w:color="d9d8e8" w:space="0" w:sz="6" w:val="single"/>
        </w:tblBorders>
        <w:tblLayout w:type="fixed"/>
        <w:tblLook w:val="0020"/>
      </w:tblPr>
      <w:tblGrid>
        <w:gridCol w:w="3888"/>
        <w:gridCol w:w="1944"/>
        <w:gridCol w:w="4248"/>
        <w:tblGridChange w:id="0">
          <w:tblGrid>
            <w:gridCol w:w="3888"/>
            <w:gridCol w:w="1944"/>
            <w:gridCol w:w="4248"/>
          </w:tblGrid>
        </w:tblGridChange>
      </w:tblGrid>
      <w:tr>
        <w:trPr>
          <w:cantSplit w:val="1"/>
          <w:tblHeader w:val="1"/>
        </w:trPr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Caso</w:t>
            </w:r>
            <w:r>
              <w:rPr>
                <w:rtl w:val="0"/>
              </w:rPr>
            </w:r>
          </w:p>
        </w:tc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shd w:fill="28245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Cuerpo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201 Created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Guid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del dispositivo creado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ausente, vacío o solo espacios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ValidationProblemDetails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con el campo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 más de 200 caracteres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ValidationProblemDetails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con el campo </w:t>
            </w: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ya existente (ignorando mayúsculas)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409 Conflict</w:t>
            </w:r>
            <w:r>
              <w:rPr>
                <w:rtl w:val="0"/>
              </w:rPr>
            </w:r>
          </w:p>
        </w:tc>
        <w:tc>
          <w:tcPr>
            <w:shd w:fill="f8f7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28245c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ProblemDetails</w:t>
            </w:r>
            <w:r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25263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con un mensaje explicativo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No construyas ninguna de estas respuestas a mano en el controller. Los cuatro formatos salen ya resueltos de combinar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Result&lt;T&gt;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src/MasterNet.Application/Core/Result.cs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) con el traductor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this.FromResult(...)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src/MasterNet.WebApi/Extensions/ResultExtensions.cs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). Si estás escribiendo un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BadRequest(new { ... })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, vas por el camino equivocado.</w:t>
      </w:r>
    </w:p>
    <w:p w:rsidR="00000000" w:rsidDel="00000000" w:rsidP="00000000" w:rsidRDefault="00000000" w:rsidRPr="00000000" w14:paraId="00000043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Reglas de negocio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Nombre obligatorio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no puede faltar, ni ser cadena vacía, ni contener solo espacios en blanco.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Longitud máxima de 200 caracteres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es el límite real de la columna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Si dejas que lo valide la base de datos, el usuario recibe un 500 en vez de un 400.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Normalización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el nombre se guarda recortado: enviar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"  Router  "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debe persistir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"Router"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Sin duplicados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si ya existe un dispositivo con ese nombre, la petición se rechaza con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409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La comparación ignora mayúsculas y minúsculas, de forma coherente con cómo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define su propia igualdad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OrdinalIgnoreCase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). Enviar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"router"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cuando ya existe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"Router"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debe dar conflicto.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Nunca debe escapar una excepción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— y aquí está el punto interesante de la práctica. El constructor de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lanza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ArgumentException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cuando recibe un valor vacío. El proyecto prohíbe usar excepciones para flujo de negocio esperado: si esa excepción llega al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ExceptionMiddleware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el cliente recibe un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500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y la entrega queda inválida. Además, fíjate en que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valida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IsNullOrEmpty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no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IsNullOrWhiteSpace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y no valida longitud: el Value Object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no te protege de todo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Tu diseño debe garantizar que ningún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se construya nunca con un valor que no haya pasado antes por la validación.</w:t>
      </w:r>
    </w:p>
    <w:p w:rsidR="00000000" w:rsidDel="00000000" w:rsidP="00000000" w:rsidRDefault="00000000" w:rsidRPr="00000000" w14:paraId="00000049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Restricciones de arquitectura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Estas reglas salen de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CLAUDE.md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ARCHITECTURE.md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. Léelos: son la fuente de verdad y se evalúan.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Un único archivo por caso de uso.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Todo el slice va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src/MasterNet.Application/Devices/DeviceCreate/CreateDeviceCommand.cs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dentro de una clase contenedora que anida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record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del request (que implementa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IRequest&lt;Result&lt;Guid&gt;&gt;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ICommandBase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), su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IRequestHandler&lt;,&gt;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y su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IValidator&lt;T&gt;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Nada de carpetas separadas por tipo técnico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Commands/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Handlers/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Validators/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validador no se invoca a mano.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Ni desde el handler ni desde el controller.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ValidationBehavior&lt;,&gt;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src/MasterNet.Application/Core/ValidationBehavior.cs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 lo localiza y lo ejecuta antes del handler.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No registres nada en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Program.cs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Handlers y validadores se descubren por reflexión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AddApplication()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src/MasterNet.Application/DependencyInjection.cs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). Si tu código necesita una línea nueva de DI, revisa qué convención estás rompiendo.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Los errores de negocio son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Result&lt;T&gt;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no excepciones.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controller usa el mediator propio.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Inyecta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IMediatOR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envía el comando y traduce con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this.FromResult(result, StatusCodes.Status201Created)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Escrituras por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IUnitOfWork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lecturas por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DbContext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El alta pasa por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IUnitOfWork.Repository&lt;Device&gt;()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; la consulta de duplicado, por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MasterNetDbContext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inyectado directamente en el handler. No crees un repositorio genérico nuevo para leer.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Prohibido añadir MediatR, AutoMapper, Mapster o FluentValidation.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El proyecto usa sus propias implementaciones (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libs/Core.MediatOR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libs/Core.Mappy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 y su propio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IValidator&lt;T&gt;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Añadir cualquiera de esos paquetes invalida la entrega.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endpoint queda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[AllowAnonymous]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igual que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GET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del mismo controller. La autorización por políticas está fuera del alcance de esta práctica.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No rompas el </w:t>
      </w:r>
      <w: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GET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existente.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Debe seguir funcionando exactamente igual.</w:t>
      </w:r>
    </w:p>
    <w:p w:rsidR="00000000" w:rsidDel="00000000" w:rsidP="00000000" w:rsidRDefault="00000000" w:rsidRPr="00000000" w14:paraId="00000054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Pruebas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Las pruebas son obligatorias y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se escriben antes que el código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. El orden exigido 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Escribe el test.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Ejecútalo y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compruébalo fallando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Un test que nunca falló no demuestra nada.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Implementa lo mínimo para que pase.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Vuelve a ejecutarlo.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Repite el ciclo regla a regla. No escribas el handler completo y los tests después.</w:t>
      </w:r>
    </w:p>
    <w:p w:rsidR="00000000" w:rsidDel="00000000" w:rsidP="00000000" w:rsidRDefault="00000000" w:rsidRPr="00000000" w14:paraId="0000005B">
      <w:pPr>
        <w:pStyle w:val="Heading3"/>
        <w:rPr/>
      </w:pPr>
      <w:r>
        <w:rPr>
          <w:rFonts w:ascii="Carlito" w:cs="Carlito" w:eastAsia="Carlito" w:hAnsi="Carlito"/>
          <w:rtl w:val="0"/>
        </w:rPr>
        <w:t xml:space="preserve">Pruebas unitarias — </w:t>
      </w:r>
      <w:r>
        <w:rPr>
          <w:rFonts w:ascii="Verdana" w:cs="Verdana" w:eastAsia="Verdana" w:hAnsi="Verdana"/>
          <w:color w:val="28245c"/>
          <w:sz w:val="17"/>
          <w:szCs w:val="17"/>
          <w:rtl w:val="0"/>
        </w:rPr>
        <w:t xml:space="preserve">tests/MasterNet.Application.UnitTests/Devices/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Deben cubrir: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validador, con un caso por cada regla de formato (ausente, vacío, solo espacios, más de 200 caracteres) y un caso válido que no produzca errores.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handler: alta correcta, fallo al guardar y nombre duplicado.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Como referencia de estilo tienes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tests/MasterNet.Application.UnitTests/Prices/CreatePriceCommandTests.cs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(handler de creación con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IUnitOfWork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mockeado con Moq).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color="4f46a8" w:space="10" w:sz="18" w:val="single"/>
          <w:bottom w:space="0" w:sz="0" w:val="nil"/>
          <w:right w:space="0" w:sz="0" w:val="nil"/>
          <w:between w:space="0" w:sz="0" w:val="nil"/>
        </w:pBdr>
        <w:shd w:fill="f1f0fb" w:val="clear"/>
        <w:spacing w:after="140" w:before="100" w:line="269" w:lineRule="auto"/>
        <w:ind w:left="230" w:right="11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Decisión de diseño que tienes que resolver tú: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el handler necesita consultar la base de datos para detectar el duplicado, así que mockear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IUnitOfWork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no basta. Tendrás que decidir cómo probarlo — por ejemplo con un proveedor EF Core en memoria dentro del proyecto de unitarias, o dejando ese caso concreto cubierto solo por las pruebas de integración. Elige una opción y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justifícala por escrito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en el cuerpo del commit o en un comentario del propio test. No hay una única respuesta correcta; sí hay que saber defender la que tomaste.</w:t>
      </w:r>
    </w:p>
    <w:p w:rsidR="00000000" w:rsidDel="00000000" w:rsidP="00000000" w:rsidRDefault="00000000" w:rsidRPr="00000000" w14:paraId="00000061">
      <w:pPr>
        <w:pStyle w:val="Heading3"/>
        <w:rPr/>
      </w:pPr>
      <w:r>
        <w:rPr>
          <w:rFonts w:ascii="Carlito" w:cs="Carlito" w:eastAsia="Carlito" w:hAnsi="Carlito"/>
          <w:rtl w:val="0"/>
        </w:rPr>
        <w:t xml:space="preserve">Pruebas de integración — </w:t>
      </w:r>
      <w:r>
        <w:rPr>
          <w:rFonts w:ascii="Verdana" w:cs="Verdana" w:eastAsia="Verdana" w:hAnsi="Verdana"/>
          <w:color w:val="28245c"/>
          <w:sz w:val="17"/>
          <w:szCs w:val="17"/>
          <w:rtl w:val="0"/>
        </w:rPr>
        <w:t xml:space="preserve">tests/MasterNet.WebApi.IntegrationTests/Devices/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Prueba los cuatro casos del contrato sobre HTTP real, con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MasterNetApiFactory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[Collection(ApiCollection.Name)]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. Usa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tests/MasterNet.WebApi.IntegrationTests/Students/StudentsEndpointsTests.cs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 como modelo.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  <w:rtl w:val="0"/>
        </w:rPr>
        <w:t xml:space="preserve">Tres avisos que te ahorrarán tiempo: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Requieren Docker en ejecución.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La factory levanta un SQL Server efímero con Testcontainers; sin Docker, toda la suite falla.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La base viene sembrada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con los nombres fijos de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device.json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y todas las clases de test comparten el mismo contenedor. Genera nombres únicos en cada test (mira el helper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UniqueSuffix()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StudentsEndpointsTests.cs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 salvo, claro, cuando estés provocando el conflicto a propósito.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Si verificas el alta releyendo con 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GET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recuerda que ese endpoint devuelve la entidad cruda —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{"deviceName":{"value":"..."},"id":"..."}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— y no un DTO plano.</w:t>
      </w:r>
    </w:p>
    <w:p w:rsidR="00000000" w:rsidDel="00000000" w:rsidP="00000000" w:rsidRDefault="00000000" w:rsidRPr="00000000" w14:paraId="00000067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Documentación y entrega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Si tu implementación cambia el modelo de dominio, actualiza la entrada correspondiente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docs/domain-glossary.md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Si no lo cambia, déjalo intacto.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Trabaja en una rama propia.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El commit sigue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Conventional Commits y se escribe en español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por ejemplo: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feat(devices): alta de dispositivos vía POST /api/devices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 Añade un cuerpo que explique </w:t>
      </w: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por qué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resolviste así los puntos no evidentes (el manejo del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ArgumentException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DeviceName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la estrategia de pruebas del duplicado).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Revisa el diff antes de commitear: no deben colarse archivos no relacionados.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Cuando termines, sube tu rama a GitHub con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git push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69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1"/>
          <w:szCs w:val="21"/>
          <w:u w:val="none"/>
          <w:shd w:fill="auto" w:val="clear"/>
          <w:vertAlign w:val="baseline"/>
        </w:rPr>
      </w:pPr>
      <w:r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Cómo entregar: 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copia el enlace a tu rama (por ejemplo,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https://github.com/tu-usuario/tu-repositorio/tree/nombre-de-tu-rama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) y envíalo en la tarea de la práctica final en Moodle.</w:t>
      </w:r>
    </w:p>
    <w:p w:rsidR="00000000" w:rsidDel="00000000" w:rsidP="00000000" w:rsidRDefault="00000000" w:rsidRPr="00000000" w14:paraId="0000006D">
      <w:pPr>
        <w:pStyle w:val="Heading2"/>
        <w:rPr/>
      </w:pPr>
      <w:r>
        <w:rPr>
          <w:rFonts w:ascii="Carlito" w:cs="Carlito" w:eastAsia="Carlito" w:hAnsi="Carlito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dotnet build MasterNet.sln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compila sin errores ni advertencias nuevas.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dotnet test MasterNet.sln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pasa en verde, incluidas las pruebas nuevas.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Los cuatro casos del contrato responden con el código y el formato indicados.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El nombre se persiste recortado.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El duplicado se detecta ignorando mayúsculas y minúsculas.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Ninguna petición produce un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500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, ni siquiera enviando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{ "name": "" }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o un cuerpo vacío.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El slice completo vive en un solo archivo, con request, handler y validador anidados.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El validador no se invoca manualmente en ningún punto.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No se añadió ningún registro manual en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Program.cs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No se añadió ningún paquete NuGet de mediator, mapeo automático o validación.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</w:t>
      </w:r>
      <w: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8245c"/>
          <w:sz w:val="17"/>
          <w:szCs w:val="17"/>
          <w:u w:val="none"/>
          <w:shd w:fill="auto" w:val="clear"/>
          <w:vertAlign w:val="baseline"/>
          <w:rtl w:val="0"/>
        </w:rPr>
        <w:t xml:space="preserve">GET /api/devices</w:t>
      </w: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 sigue funcionando igual que antes.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hanging="480"/>
        <w:jc w:val="left"/>
        <w:rPr/>
      </w:pPr>
      <w:r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  <w:rtl w:val="0"/>
        </w:rPr>
        <w:t xml:space="preserve">☐ El commit usa Conventional Commits, está en español y explica el porqué.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36" w:line="259" w:lineRule="auto"/>
        <w:ind w:left="72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252635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37" w:right="1037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rFonts w:ascii="Carlito" w:cs="Carlito" w:eastAsia="Carlito" w:hAnsi="Carlito"/>
        <w:color w:val="6b6f7b"/>
        <w:sz w:val="17"/>
        <w:szCs w:val="17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Fonts w:ascii="Carlito" w:cs="Carlito" w:eastAsia="Carlito" w:hAnsi="Carlito"/>
        <w:color w:val="6b6f7b"/>
        <w:sz w:val="17"/>
        <w:szCs w:val="17"/>
        <w:rtl w:val="0"/>
      </w:rPr>
      <w:t xml:space="preserve">MasterNet  •  Práctica Final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252635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before="0" w:lineRule="auto"/>
    </w:pPr>
    <w:rPr>
      <w:rFonts w:ascii="Carlito" w:cs="Carlito" w:eastAsia="Carlito" w:hAnsi="Carlito"/>
      <w:b w:val="1"/>
      <w:bCs w:val="1"/>
      <w:color w:val="28245c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Carlito" w:cs="Carlito" w:eastAsia="Carlito" w:hAnsi="Carlito"/>
      <w:b w:val="1"/>
      <w:bCs w:val="1"/>
      <w:color w:val="4f46a8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rlito" w:cs="Carlito" w:eastAsia="Carlito" w:hAnsi="Carlito"/>
      <w:b w:val="1"/>
      <w:bCs w:val="1"/>
      <w:color w:val="28245c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20" w:before="180" w:line="269" w:lineRule="auto"/>
    </w:pPr>
    <w:rPr>
      <w:rFonts w:ascii="Carlito" w:hAnsi="Carlito"/>
      <w:color w:val="252635"/>
      <w:sz w:val="21"/>
    </w:rPr>
  </w:style>
  <w:style w:type="paragraph" w:styleId="FirstParagraph" w:customStyle="1">
    <w:name w:val="First Paragraph"/>
    <w:basedOn w:val="BodyText"/>
    <w:next w:val="BodyText"/>
    <w:qFormat w:val="1"/>
    <w:pPr>
      <w:spacing w:after="120" w:line="269" w:lineRule="auto"/>
    </w:pPr>
    <w:rPr>
      <w:rFonts w:ascii="Carlito" w:hAnsi="Carlito"/>
      <w:color w:val="252635"/>
      <w:sz w:val="21"/>
    </w:rPr>
  </w:style>
  <w:style w:type="paragraph" w:styleId="Compact" w:customStyle="1">
    <w:name w:val="Compact"/>
    <w:basedOn w:val="BodyText"/>
    <w:qFormat w:val="1"/>
    <w:pPr>
      <w:spacing w:after="50" w:before="36" w:line="259" w:lineRule="auto"/>
    </w:pPr>
    <w:rPr>
      <w:rFonts w:ascii="Carlito" w:hAnsi="Carlito"/>
      <w:color w:val="252635"/>
      <w:sz w:val="20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DejaVu Sans Mono" w:hAnsi="DejaVu Sans Mono"/>
      <w:color w:val="28245c"/>
      <w:sz w:val="17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  <w:spacing w:after="140" w:before="80" w:line="240" w:lineRule="auto"/>
      <w:ind w:left="230" w:right="144"/>
    </w:pPr>
    <w:rPr>
      <w:rFonts w:ascii="DejaVu Sans Mono" w:hAnsi="DejaVu Sans Mono"/>
      <w:color w:val="252635"/>
      <w:sz w:val="17"/>
    </w:r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C6wp63KFbS21aFMyR3zQ87VyQ==">CgMxLjA4AHIhMVZHSlVUaFI0RkFBelN4TTRKOEtpbzNYVkVzN2NuMWNz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2026-09-14T15:28:28Z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