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Second Trump Term: A Documented Pattern Review</w:t>
      </w:r>
    </w:p>
    <w:p>
      <w:pPr>
        <w:spacing w:after="100"/>
      </w:pPr>
      <w:r>
        <w:rPr>
          <w:i/>
          <w:iCs/>
          <w:color w:val="555555"/>
          <w:sz w:val="22"/>
          <w:szCs w:val="22"/>
        </w:rPr>
        <w:t xml:space="preserve">Compiled from a single research conversation, July 16, 2026</w:t>
      </w:r>
    </w:p>
    <w:p>
      <w:pPr>
        <w:spacing w:after="300"/>
      </w:pPr>
      <w:r>
        <w:rPr>
          <w:sz w:val="21"/>
          <w:szCs w:val="21"/>
        </w:rPr>
        <w:t xml:space="preserve">This document organizes the facts uncovered and verified during the conversation, the personal observations offered alongside them, and the interpretive conclusions drawn from the combination. It is not a legal filing or a peer-reviewed analysis — it is a structured record of what was found, sourced where possible, with speculation clearly separated from documented fact.</w:t>
      </w:r>
    </w:p>
    <w:p>
      <w:pPr>
        <w:pStyle w:val="Heading1"/>
        <w:spacing w:after="150" w:before="300"/>
      </w:pPr>
      <w:r>
        <w:t xml:space="preserve">Part One: Documented Facts, By Category</w:t>
      </w:r>
    </w:p>
    <w:p>
      <w:pPr>
        <w:pStyle w:val="Heading2"/>
        <w:spacing w:after="120" w:before="240"/>
      </w:pPr>
      <w:r>
        <w:t xml:space="preserve">1. Elections, Voting, and Legislative Process</w:t>
      </w:r>
    </w:p>
    <w:p>
      <w:pPr>
        <w:pStyle w:val="ListParagraph"/>
        <w:numPr>
          <w:ilvl w:val="0"/>
          <w:numId w:val="2"/>
        </w:numPr>
        <w:spacing w:after="80"/>
      </w:pPr>
      <w:r>
        <w:t xml:space="preserve">The 21st Century ROAD to Housing Act passed the Senate 85-5 and the House 358-32 (June 2026), veto-proof margins. Trump withheld his signature, conditioning it on passage of the SAVE America Act; the bill became law without his signature under the constitutional provision for bills neither signed nor vetoed.</w:t>
      </w:r>
    </w:p>
    <w:p>
      <w:pPr>
        <w:spacing w:after="160"/>
      </w:pPr>
      <w:r>
        <w:rPr>
          <w:i/>
          <w:iCs/>
          <w:color w:val="555555"/>
          <w:sz w:val="20"/>
          <w:szCs w:val="20"/>
        </w:rPr>
        <w:t xml:space="preserve">Source: Congressional roll call reporting; White House statements.</w:t>
      </w:r>
    </w:p>
    <w:p>
      <w:pPr>
        <w:pStyle w:val="ListParagraph"/>
        <w:numPr>
          <w:ilvl w:val="0"/>
          <w:numId w:val="2"/>
        </w:numPr>
        <w:spacing w:after="80"/>
      </w:pPr>
      <w:r>
        <w:t xml:space="preserve">The SAVE Act requires documentary proof of citizenship to register to vote. It does not specify what documents satisfy a name-mismatch exception, which disproportionately affects the ~69 million American women who changed their surname at marriage. A comparable Arizona law blocked over 10,000 registrants in Maricopa County alone, most believed to be citizens with a name-matching problem.</w:t>
      </w:r>
    </w:p>
    <w:p>
      <w:pPr>
        <w:spacing w:after="160"/>
      </w:pPr>
      <w:r>
        <w:rPr>
          <w:i/>
          <w:iCs/>
          <w:color w:val="555555"/>
          <w:sz w:val="20"/>
          <w:szCs w:val="20"/>
        </w:rPr>
        <w:t xml:space="preserve">Source: Reporting on the SAVE Act text; Arizona registration data; comments from Rep. Chip Roy and county election officials.</w:t>
      </w:r>
    </w:p>
    <w:p>
      <w:pPr>
        <w:pStyle w:val="ListParagraph"/>
        <w:numPr>
          <w:ilvl w:val="0"/>
          <w:numId w:val="2"/>
        </w:numPr>
        <w:spacing w:after="80"/>
      </w:pPr>
      <w:r>
        <w:t xml:space="preserve">Trump signed a March 2026 executive order directing USPS to maintain an 'approved voter' list and refuse ballots from voters not on it. Federal judges (Talwani and Sullivan) blocked core provisions, ruling the order exceeded presidential authority over state-run elections; the administration is appealing and continuing implementation in non-plaintiff states.</w:t>
      </w:r>
    </w:p>
    <w:p>
      <w:pPr>
        <w:spacing w:after="160"/>
      </w:pPr>
      <w:r>
        <w:rPr>
          <w:i/>
          <w:iCs/>
          <w:color w:val="555555"/>
          <w:sz w:val="20"/>
          <w:szCs w:val="20"/>
        </w:rPr>
        <w:t xml:space="preserve">Source: Federal court rulings; DOJ and White House statements.</w:t>
      </w:r>
    </w:p>
    <w:p>
      <w:pPr>
        <w:pStyle w:val="ListParagraph"/>
        <w:numPr>
          <w:ilvl w:val="0"/>
          <w:numId w:val="2"/>
        </w:numPr>
        <w:spacing w:after="80"/>
      </w:pPr>
      <w:r>
        <w:t xml:space="preserve">Trump has repeatedly tied preferred structural changes (ending the Senate filibuster, mid-decade congressional redistricting, mail-ballot restriction) explicitly to guaranteeing Republican victories, and has twice floated (then walked back as 'joking') canceling the midterms. He has also pre-framed a midterm loss as illegitimate, telling Republicans a loss would just give Democrats 'a reason to impeach' him.</w:t>
      </w:r>
    </w:p>
    <w:p>
      <w:pPr>
        <w:spacing w:after="160"/>
      </w:pPr>
      <w:r>
        <w:rPr>
          <w:i/>
          <w:iCs/>
          <w:color w:val="555555"/>
          <w:sz w:val="20"/>
          <w:szCs w:val="20"/>
        </w:rPr>
        <w:t xml:space="preserve">Source: Direct public statements reported by multiple outlets.</w:t>
      </w:r>
    </w:p>
    <w:p>
      <w:pPr>
        <w:pStyle w:val="ListParagraph"/>
        <w:numPr>
          <w:ilvl w:val="0"/>
          <w:numId w:val="2"/>
        </w:numPr>
        <w:spacing w:after="80"/>
      </w:pPr>
      <w:r>
        <w:t xml:space="preserve">A federal court ruled the mass first-week firing of at least 17 inspectors general unlawful (no required 30-day notice to Congress) but declined to force reinstatement; roughly 21 IGs have been removed in total. Some had open investigations touching entities connected to Elon Musk (Defense IG re: SpaceX; USDA IG re: Neuralink).</w:t>
      </w:r>
    </w:p>
    <w:p>
      <w:pPr>
        <w:spacing w:after="160"/>
      </w:pPr>
      <w:r>
        <w:rPr>
          <w:i/>
          <w:iCs/>
          <w:color w:val="555555"/>
          <w:sz w:val="20"/>
          <w:szCs w:val="20"/>
        </w:rPr>
        <w:t xml:space="preserve">Source: Federal court ruling; congressional oversight statements.</w:t>
      </w:r>
    </w:p>
    <w:p>
      <w:pPr>
        <w:pStyle w:val="Heading2"/>
        <w:spacing w:after="120" w:before="240"/>
      </w:pPr>
      <w:r>
        <w:t xml:space="preserve">2. Courts and Independent Agencies</w:t>
      </w:r>
    </w:p>
    <w:p>
      <w:pPr>
        <w:pStyle w:val="ListParagraph"/>
        <w:numPr>
          <w:ilvl w:val="0"/>
          <w:numId w:val="2"/>
        </w:numPr>
        <w:spacing w:after="80"/>
      </w:pPr>
      <w:r>
        <w:t xml:space="preserve">The Supreme Court, 5-4, blocked Trump's attempted removal of Fed Governor Lisa Cook (pretextual mortgage-fraud allegation from a Trump appointee, which bank records reportedly contradict), while in the same term overturning 90 years of precedent (Humphrey's Executor) to expand presidential removal power over most other independent agencies (FTC, NLRB, CPSC, etc.).</w:t>
      </w:r>
    </w:p>
    <w:p>
      <w:pPr>
        <w:spacing w:after="160"/>
      </w:pPr>
      <w:r>
        <w:rPr>
          <w:i/>
          <w:iCs/>
          <w:color w:val="555555"/>
          <w:sz w:val="20"/>
          <w:szCs w:val="20"/>
        </w:rPr>
        <w:t xml:space="preserve">Source: Supreme Court rulings (Trump v. Slaughter; Cook ruling); Cook's public statement.</w:t>
      </w:r>
    </w:p>
    <w:p>
      <w:pPr>
        <w:pStyle w:val="ListParagraph"/>
        <w:numPr>
          <w:ilvl w:val="0"/>
          <w:numId w:val="2"/>
        </w:numPr>
        <w:spacing w:after="80"/>
      </w:pPr>
      <w:r>
        <w:t xml:space="preserve">A federal judge ruled Kari Lake's appointment as acting VOA/USAGM CEO violated the Vacancies Act; courts ordered over 1,000 laid-off VOA employees reinstated, an order the administration has slow-walked.</w:t>
      </w:r>
    </w:p>
    <w:p>
      <w:pPr>
        <w:spacing w:after="160"/>
      </w:pPr>
      <w:r>
        <w:rPr>
          <w:i/>
          <w:iCs/>
          <w:color w:val="555555"/>
          <w:sz w:val="20"/>
          <w:szCs w:val="20"/>
        </w:rPr>
        <w:t xml:space="preserve">Source: Federal court ruling; USAGM litigation reporting.</w:t>
      </w:r>
    </w:p>
    <w:p>
      <w:pPr>
        <w:pStyle w:val="ListParagraph"/>
        <w:numPr>
          <w:ilvl w:val="0"/>
          <w:numId w:val="2"/>
        </w:numPr>
        <w:spacing w:after="80"/>
      </w:pPr>
      <w:r>
        <w:t xml:space="preserve">Federal courts blocked several of the mail-voting executive order's core provisions (see above) and struck down Trump-era tariffs earlier in the term, indicating a mixed rather than uniformly deferential judicial record toward the administration.</w:t>
      </w:r>
    </w:p>
    <w:p>
      <w:pPr>
        <w:spacing w:after="160"/>
      </w:pPr>
      <w:r>
        <w:rPr>
          <w:i/>
          <w:iCs/>
          <w:color w:val="555555"/>
          <w:sz w:val="20"/>
          <w:szCs w:val="20"/>
        </w:rPr>
        <w:t xml:space="preserve">Source: Federal and Supreme Court rulings.</w:t>
      </w:r>
    </w:p>
    <w:p>
      <w:pPr>
        <w:pStyle w:val="Heading2"/>
        <w:spacing w:after="120" w:before="240"/>
      </w:pPr>
      <w:r>
        <w:t xml:space="preserve">3. Immigration Enforcement (ICE/DHS)</w:t>
      </w:r>
    </w:p>
    <w:p>
      <w:pPr>
        <w:pStyle w:val="ListParagraph"/>
        <w:numPr>
          <w:ilvl w:val="0"/>
          <w:numId w:val="2"/>
        </w:numPr>
        <w:spacing w:after="80"/>
      </w:pPr>
      <w:r>
        <w:t xml:space="preserve">Deaths in ICE custody: independently tallied at 46 (KFF, March 2026) to 52 (Human Rights Watch/Physicians for Human Rights, through June 2026) over the term's first ~500 days, plus at least 8 field/enforcement deaths outside custody (shootings and chase-related), for a combined total exceeding 60 as of mid-July 2026 reporting (Al Jazeera).</w:t>
      </w:r>
    </w:p>
    <w:p>
      <w:pPr>
        <w:spacing w:after="160"/>
      </w:pPr>
      <w:r>
        <w:rPr>
          <w:i/>
          <w:iCs/>
          <w:color w:val="555555"/>
          <w:sz w:val="20"/>
          <w:szCs w:val="20"/>
        </w:rPr>
        <w:t xml:space="preserve">Source: KFF; Human Rights Watch; Physicians for Human Rights; Al Jazeera aggregate tally.</w:t>
      </w:r>
    </w:p>
    <w:p>
      <w:pPr>
        <w:pStyle w:val="ListParagraph"/>
        <w:numPr>
          <w:ilvl w:val="0"/>
          <w:numId w:val="2"/>
        </w:numPr>
        <w:spacing w:after="80"/>
      </w:pPr>
      <w:r>
        <w:t xml:space="preserve">Confirmed U.S. citizens killed: Renée Good and Alex Pretti (Minneapolis, Jan. 2026), Ruben Ray Martinez (Texas, March 2025, undisclosed by DHS for nearly a year), and Keith Porter Jr. (Los Angeles, Dec. 2025). At least one additional citizen, Marimar Martinez, was shot and survived (Chicago, Oct. 2025).</w:t>
      </w:r>
    </w:p>
    <w:p>
      <w:pPr>
        <w:spacing w:after="160"/>
      </w:pPr>
      <w:r>
        <w:rPr>
          <w:i/>
          <w:iCs/>
          <w:color w:val="555555"/>
          <w:sz w:val="20"/>
          <w:szCs w:val="20"/>
        </w:rPr>
        <w:t xml:space="preserve">Source: Multi-outlet reporting (Reuters, CNN, NBC, BBC, PBS) including independent video/forensic review.</w:t>
      </w:r>
    </w:p>
    <w:p>
      <w:pPr>
        <w:pStyle w:val="ListParagraph"/>
        <w:numPr>
          <w:ilvl w:val="0"/>
          <w:numId w:val="2"/>
        </w:numPr>
        <w:spacing w:after="80"/>
      </w:pPr>
      <w:r>
        <w:t xml:space="preserve">Video analysis of the Pretti shooting shows he was disarmed (weapon removed by an agent) and on the ground before a second volley of shots was fired. Video analysis of the Good shooting shows the fatal shots fired through the open driver's-side window after the vehicle had passed the agent and he was no longer in its path.</w:t>
      </w:r>
    </w:p>
    <w:p>
      <w:pPr>
        <w:spacing w:after="160"/>
      </w:pPr>
      <w:r>
        <w:rPr>
          <w:i/>
          <w:iCs/>
          <w:color w:val="555555"/>
          <w:sz w:val="20"/>
          <w:szCs w:val="20"/>
        </w:rPr>
        <w:t xml:space="preserve">Source: Reuters and CNN frame-by-frame video analysis; independent criminologist review.</w:t>
      </w:r>
    </w:p>
    <w:p>
      <w:pPr>
        <w:pStyle w:val="ListParagraph"/>
        <w:numPr>
          <w:ilvl w:val="0"/>
          <w:numId w:val="2"/>
        </w:numPr>
        <w:spacing w:after="80"/>
      </w:pPr>
      <w:r>
        <w:t xml:space="preserve">Houston, July 7, 2026: ICE fatally shot Lorenzo Salgado Araujo, a Mexican national and 35-year U.S. resident who was 'not a target,' per ICE's own later statement to Rep. Sylvia Garcia. Surveillance video shows the pursuit and aftermath (handcuffing of the wounded, dying man); no video has surfaced of the shooting itself. Three passengers independently told investigators no agents were in the vehicle's path. Medical examiner ruled it a homicide.</w:t>
      </w:r>
    </w:p>
    <w:p>
      <w:pPr>
        <w:spacing w:after="160"/>
      </w:pPr>
      <w:r>
        <w:rPr>
          <w:i/>
          <w:iCs/>
          <w:color w:val="555555"/>
          <w:sz w:val="20"/>
          <w:szCs w:val="20"/>
        </w:rPr>
        <w:t xml:space="preserve">Source: Multi-outlet reporting; medical examiner ruling; witness statements.</w:t>
      </w:r>
    </w:p>
    <w:p>
      <w:pPr>
        <w:pStyle w:val="ListParagraph"/>
        <w:numPr>
          <w:ilvl w:val="0"/>
          <w:numId w:val="2"/>
        </w:numPr>
        <w:spacing w:after="80"/>
      </w:pPr>
      <w:r>
        <w:t xml:space="preserve">ICE grew from ~10,000 to over 22,000 personnel in under a year; training was shortened from five months to 47 days; age minimums were dropped; over a third of recruits failed fitness tests and nearly half failed written exams; 200+ were dismissed during training, some after background issues surfaced post-enrollment.</w:t>
      </w:r>
    </w:p>
    <w:p>
      <w:pPr>
        <w:spacing w:after="160"/>
      </w:pPr>
      <w:r>
        <w:rPr>
          <w:i/>
          <w:iCs/>
          <w:color w:val="555555"/>
          <w:sz w:val="20"/>
          <w:szCs w:val="20"/>
        </w:rPr>
        <w:t xml:space="preserve">Source: Congressional Senate Homeland Security Committee aide statements; multi-outlet reporting on hiring data.</w:t>
      </w:r>
    </w:p>
    <w:p>
      <w:pPr>
        <w:pStyle w:val="ListParagraph"/>
        <w:numPr>
          <w:ilvl w:val="0"/>
          <w:numId w:val="2"/>
        </w:numPr>
        <w:spacing w:after="80"/>
      </w:pPr>
      <w:r>
        <w:t xml:space="preserve">Commander Greg Bovino, who publicly defended the Minneapolis shootings, was reassigned rather than disciplined; DHS explicitly denied it was a removal.</w:t>
      </w:r>
    </w:p>
    <w:p>
      <w:pPr>
        <w:spacing w:after="160"/>
      </w:pPr>
      <w:r>
        <w:rPr>
          <w:i/>
          <w:iCs/>
          <w:color w:val="555555"/>
          <w:sz w:val="20"/>
          <w:szCs w:val="20"/>
        </w:rPr>
        <w:t xml:space="preserve">Source: DHS statements; multi-outlet reporting.</w:t>
      </w:r>
    </w:p>
    <w:p>
      <w:pPr>
        <w:pStyle w:val="ListParagraph"/>
        <w:numPr>
          <w:ilvl w:val="0"/>
          <w:numId w:val="2"/>
        </w:numPr>
        <w:spacing w:after="80"/>
      </w:pPr>
      <w:r>
        <w:t xml:space="preserve">State inspections (California AG) and detainee accounts (Delaney Hall, NJ) document overcrowding below required toilet ratios, spoiled/expired food, and hunger strikes. DHS has denied these accounts as 'categorically false.'</w:t>
      </w:r>
    </w:p>
    <w:p>
      <w:pPr>
        <w:spacing w:after="160"/>
      </w:pPr>
      <w:r>
        <w:rPr>
          <w:i/>
          <w:iCs/>
          <w:color w:val="555555"/>
          <w:sz w:val="20"/>
          <w:szCs w:val="20"/>
        </w:rPr>
        <w:t xml:space="preserve">Source: California Attorney General inspection report; NPR; The Marshall Project; American Immigration Council; DHS statements.</w:t>
      </w:r>
    </w:p>
    <w:p>
      <w:pPr>
        <w:pStyle w:val="ListParagraph"/>
        <w:numPr>
          <w:ilvl w:val="0"/>
          <w:numId w:val="2"/>
        </w:numPr>
        <w:spacing w:after="80"/>
      </w:pPr>
      <w:r>
        <w:t xml:space="preserve">DHS/ICE and Department of Labor recruitment materials have been assessed by Snopes, the SPLC, and a Colorado state law-enforcement fusion center as visually resembling historical Nazi-era and white-nationalist propaganda; one poster caption used exactly 14 words, echoing the white-supremacist 'Fourteen Words' slogan. A DHS recruitment ad used a song popular in neo-Nazi spaces, posted within 48 hours of Good's killing and later deleted without explanation.</w:t>
      </w:r>
    </w:p>
    <w:p>
      <w:pPr>
        <w:spacing w:after="160"/>
      </w:pPr>
      <w:r>
        <w:rPr>
          <w:i/>
          <w:iCs/>
          <w:color w:val="555555"/>
          <w:sz w:val="20"/>
          <w:szCs w:val="20"/>
        </w:rPr>
        <w:t xml:space="preserve">Source: Snopes; SPLC; Colorado fusion center internal bulletin (as reported).</w:t>
      </w:r>
    </w:p>
    <w:p>
      <w:pPr>
        <w:pStyle w:val="ListParagraph"/>
        <w:numPr>
          <w:ilvl w:val="0"/>
          <w:numId w:val="2"/>
        </w:numPr>
        <w:spacing w:after="80"/>
      </w:pPr>
      <w:r>
        <w:t xml:space="preserve">Roughly three-quarters of current ICE detainees have no criminal conviction; detention is civil, not criminal, status. Country-of-origin data for detainees and detainee deaths reviewed in this conversation is overwhelmingly Latin American, with additional cases from Asia, the Middle East, and the Caribbean — no European-origin cases identified.</w:t>
      </w:r>
    </w:p>
    <w:p>
      <w:pPr>
        <w:spacing w:after="160"/>
      </w:pPr>
      <w:r>
        <w:rPr>
          <w:i/>
          <w:iCs/>
          <w:color w:val="555555"/>
          <w:sz w:val="20"/>
          <w:szCs w:val="20"/>
        </w:rPr>
        <w:t xml:space="preserve">Source: ICE detention statistics; case-by-case death reporting reviewed in this conversation.</w:t>
      </w:r>
    </w:p>
    <w:p>
      <w:pPr>
        <w:pStyle w:val="ListParagraph"/>
        <w:numPr>
          <w:ilvl w:val="0"/>
          <w:numId w:val="2"/>
        </w:numPr>
        <w:spacing w:after="80"/>
      </w:pPr>
      <w:r>
        <w:t xml:space="preserve">Separately, following a July 2025 protest at the Prairieland, Texas ICE facility, the DOJ brought first-ever domestic-terrorism-linked ('antifa') charges; nine convicted defendants received sentences of 30-70 years, one receiving 100 years — longer, per NYT reporting, than any January 6 sentence.</w:t>
      </w:r>
    </w:p>
    <w:p>
      <w:pPr>
        <w:spacing w:after="160"/>
      </w:pPr>
      <w:r>
        <w:rPr>
          <w:i/>
          <w:iCs/>
          <w:color w:val="555555"/>
          <w:sz w:val="20"/>
          <w:szCs w:val="20"/>
        </w:rPr>
        <w:t xml:space="preserve">Source: DOJ case reporting; The New York Times; The Intercept.</w:t>
      </w:r>
    </w:p>
    <w:p>
      <w:pPr>
        <w:pStyle w:val="Heading2"/>
        <w:spacing w:after="120" w:before="240"/>
      </w:pPr>
      <w:r>
        <w:t xml:space="preserve">4. Military and Foreign Policy Actions</w:t>
      </w:r>
    </w:p>
    <w:p>
      <w:pPr>
        <w:pStyle w:val="ListParagraph"/>
        <w:numPr>
          <w:ilvl w:val="0"/>
          <w:numId w:val="2"/>
        </w:numPr>
        <w:spacing w:after="80"/>
      </w:pPr>
      <w:r>
        <w:t xml:space="preserve">Since September 2025, U.S. forces have killed over 200 people in strikes on small boats in the Caribbean/Eastern Pacific based on unproven allegations of drug trafficking. UN human rights experts called them 'unlawful killings.' In the first strike (Sept. 2, 2025), a documented second strike was ordered to kill survivors in the water; the Republican-led Senate and House Armed Services Committees announced oversight of the incident. The UK stopped sharing related intelligence, citing concerns over complicity in unlawful killing.</w:t>
      </w:r>
    </w:p>
    <w:p>
      <w:pPr>
        <w:spacing w:after="160"/>
      </w:pPr>
      <w:r>
        <w:rPr>
          <w:i/>
          <w:iCs/>
          <w:color w:val="555555"/>
          <w:sz w:val="20"/>
          <w:szCs w:val="20"/>
        </w:rPr>
        <w:t xml:space="preserve">Source: NPR; Al Jazeera; The Guardian; Washington Post; UN statements; congressional committee statements.</w:t>
      </w:r>
    </w:p>
    <w:p>
      <w:pPr>
        <w:pStyle w:val="ListParagraph"/>
        <w:numPr>
          <w:ilvl w:val="0"/>
          <w:numId w:val="2"/>
        </w:numPr>
        <w:spacing w:after="80"/>
      </w:pPr>
      <w:r>
        <w:t xml:space="preserve">President Maduro of Venezuela was captured by U.S. forces (January 2026) and brought to New York to face drug charges he denies.</w:t>
      </w:r>
    </w:p>
    <w:p>
      <w:pPr>
        <w:spacing w:after="160"/>
      </w:pPr>
      <w:r>
        <w:rPr>
          <w:i/>
          <w:iCs/>
          <w:color w:val="555555"/>
          <w:sz w:val="20"/>
          <w:szCs w:val="20"/>
        </w:rPr>
        <w:t xml:space="preserve">Source: Multi-outlet reporting.</w:t>
      </w:r>
    </w:p>
    <w:p>
      <w:pPr>
        <w:pStyle w:val="ListParagraph"/>
        <w:numPr>
          <w:ilvl w:val="0"/>
          <w:numId w:val="2"/>
        </w:numPr>
        <w:spacing w:after="80"/>
      </w:pPr>
      <w:r>
        <w:t xml:space="preserve">Trump accepted a $400 million Boeing 747 from Qatar; reporting indicates the U.S. side initially approached Qatar about the aircraft, contradicting his public account that it was unsolicited. The jet is set to transfer to Trump's personal presidential library foundation after his term. Senators from both parties raised Emoluments Clause concerns.</w:t>
      </w:r>
    </w:p>
    <w:p>
      <w:pPr>
        <w:spacing w:after="160"/>
      </w:pPr>
      <w:r>
        <w:rPr>
          <w:i/>
          <w:iCs/>
          <w:color w:val="555555"/>
          <w:sz w:val="20"/>
          <w:szCs w:val="20"/>
        </w:rPr>
        <w:t xml:space="preserve">Source: Multi-outlet reporting; congressional statements (Sen. Schumer, others).</w:t>
      </w:r>
    </w:p>
    <w:p>
      <w:pPr>
        <w:pStyle w:val="Heading2"/>
        <w:spacing w:after="120" w:before="240"/>
      </w:pPr>
      <w:r>
        <w:t xml:space="preserve">5. Scientific, Regulatory, and Public-Health Institutions</w:t>
      </w:r>
    </w:p>
    <w:p>
      <w:pPr>
        <w:pStyle w:val="ListParagraph"/>
        <w:numPr>
          <w:ilvl w:val="0"/>
          <w:numId w:val="2"/>
        </w:numPr>
        <w:spacing w:after="80"/>
      </w:pPr>
      <w:r>
        <w:t xml:space="preserve">EPA repealed the 2009 'endangerment finding' (Feb. 12, 2026), the legal basis for federal greenhouse-gas regulation since a 2007 Supreme Court ruling. The repeal's own text does not dispute the underlying science, resting instead on a legal reinterpretation. A federal court had already found the administration's own hand-picked 'Climate Working Group' was formed unlawfully; the National Academies of Sciences rebutted its conclusions.</w:t>
      </w:r>
    </w:p>
    <w:p>
      <w:pPr>
        <w:spacing w:after="160"/>
      </w:pPr>
      <w:r>
        <w:rPr>
          <w:i/>
          <w:iCs/>
          <w:color w:val="555555"/>
          <w:sz w:val="20"/>
          <w:szCs w:val="20"/>
        </w:rPr>
        <w:t xml:space="preserve">Source: EPA repeal text; federal court ruling; National Academies of Sciences comment record.</w:t>
      </w:r>
    </w:p>
    <w:p>
      <w:pPr>
        <w:pStyle w:val="ListParagraph"/>
        <w:numPr>
          <w:ilvl w:val="0"/>
          <w:numId w:val="2"/>
        </w:numPr>
        <w:spacing w:after="80"/>
      </w:pPr>
      <w:r>
        <w:t xml:space="preserve">EPA's independent scientific research office (ORD) was cut by roughly 75% in targeted positions, contributing to an overall ~22-23% agency staffing reduction; peer-reviewed EPA publications are projected to fall from 275 (2025) to 163 (2026).</w:t>
      </w:r>
    </w:p>
    <w:p>
      <w:pPr>
        <w:spacing w:after="160"/>
      </w:pPr>
      <w:r>
        <w:rPr>
          <w:i/>
          <w:iCs/>
          <w:color w:val="555555"/>
          <w:sz w:val="20"/>
          <w:szCs w:val="20"/>
        </w:rPr>
        <w:t xml:space="preserve">Source: Agency staffing data; EPA union statements.</w:t>
      </w:r>
    </w:p>
    <w:p>
      <w:pPr>
        <w:pStyle w:val="ListParagraph"/>
        <w:numPr>
          <w:ilvl w:val="0"/>
          <w:numId w:val="2"/>
        </w:numPr>
        <w:spacing w:after="80"/>
      </w:pPr>
      <w:r>
        <w:t xml:space="preserve">USAID was reduced to its statutory minimum staff of 15 and 5,341 projects terminated; a federal judge ruled the dismantling likely unconstitutional since USAID was created by Congress.</w:t>
      </w:r>
    </w:p>
    <w:p>
      <w:pPr>
        <w:spacing w:after="160"/>
      </w:pPr>
      <w:r>
        <w:rPr>
          <w:i/>
          <w:iCs/>
          <w:color w:val="555555"/>
          <w:sz w:val="20"/>
          <w:szCs w:val="20"/>
        </w:rPr>
        <w:t xml:space="preserve">Source: Federal court ruling; agency reporting.</w:t>
      </w:r>
    </w:p>
    <w:p>
      <w:pPr>
        <w:pStyle w:val="ListParagraph"/>
        <w:numPr>
          <w:ilvl w:val="0"/>
          <w:numId w:val="2"/>
        </w:numPr>
        <w:spacing w:after="80"/>
      </w:pPr>
      <w:r>
        <w:t xml:space="preserve">HHS (under RFK Jr.) removed all 17 members of the CDC vaccine advisory committee (ACIP) and replaced them with a panel described as vaccine-skeptic; altered the CDC's recommended vaccine schedule; and fired CDC Director Susan Monarez over vaccine-policy disagreements. The U.S. lost its 25-year measles-elimination status in 2025 (highest case count since 1991); vaccine-preventable disease resurgence (measles, pertussis) is documented nationally.</w:t>
      </w:r>
    </w:p>
    <w:p>
      <w:pPr>
        <w:spacing w:after="160"/>
      </w:pPr>
      <w:r>
        <w:rPr>
          <w:i/>
          <w:iCs/>
          <w:color w:val="555555"/>
          <w:sz w:val="20"/>
          <w:szCs w:val="20"/>
        </w:rPr>
        <w:t xml:space="preserve">Source: CDC/HHS statements; congressional testimony (Monarez); public health case-count data.</w:t>
      </w:r>
    </w:p>
    <w:p>
      <w:pPr>
        <w:pStyle w:val="ListParagraph"/>
        <w:numPr>
          <w:ilvl w:val="0"/>
          <w:numId w:val="2"/>
        </w:numPr>
        <w:spacing w:after="80"/>
      </w:pPr>
      <w:r>
        <w:t xml:space="preserve">RFK Jr.'s FDA banned several synthetic food dyes (e.g., Red Dye No. 3) long banned in Europe — a change broadly supported by public health advocates, though implementation relies substantially on voluntary industry compliance and is occurring alongside roughly 90 FDA staff cuts that reduce enforcement capacity.</w:t>
      </w:r>
    </w:p>
    <w:p>
      <w:pPr>
        <w:spacing w:after="160"/>
      </w:pPr>
      <w:r>
        <w:rPr>
          <w:i/>
          <w:iCs/>
          <w:color w:val="555555"/>
          <w:sz w:val="20"/>
          <w:szCs w:val="20"/>
        </w:rPr>
        <w:t xml:space="preserve">Source: FDA announcement; public health advocacy group statements (CSPI).</w:t>
      </w:r>
    </w:p>
    <w:p>
      <w:pPr>
        <w:pStyle w:val="Heading2"/>
        <w:spacing w:after="120" w:before="240"/>
      </w:pPr>
      <w:r>
        <w:t xml:space="preserve">6. Press and Media Regulation</w:t>
      </w:r>
    </w:p>
    <w:p>
      <w:pPr>
        <w:pStyle w:val="ListParagraph"/>
        <w:numPr>
          <w:ilvl w:val="0"/>
          <w:numId w:val="2"/>
        </w:numPr>
        <w:spacing w:after="80"/>
      </w:pPr>
      <w:r>
        <w:t xml:space="preserve">FCC Chair Brendan Carr approved the Paramount-Skydance merger after Trump personally sued CBS over 60 Minutes editing and publicly tied the network's license to that suit; Paramount's controlling shareholder reportedly pushed to settle to improve merger odds; 60 Minutes' executive producer resigned citing loss of editorial independence. Carr and other commissioners later accepted Kennedy Center gala tickets from Paramount. DOJ subsequently cleared Paramount's acquisition of Warner Bros. Discovery without required divestitures.</w:t>
      </w:r>
    </w:p>
    <w:p>
      <w:pPr>
        <w:spacing w:after="160"/>
      </w:pPr>
      <w:r>
        <w:rPr>
          <w:i/>
          <w:iCs/>
          <w:color w:val="555555"/>
          <w:sz w:val="20"/>
          <w:szCs w:val="20"/>
        </w:rPr>
        <w:t xml:space="preserve">Source: Multi-outlet reporting on the CBS suit, merger review, and gift disclosures.</w:t>
      </w:r>
    </w:p>
    <w:p>
      <w:pPr>
        <w:pStyle w:val="ListParagraph"/>
        <w:numPr>
          <w:ilvl w:val="0"/>
          <w:numId w:val="2"/>
        </w:numPr>
        <w:spacing w:after="80"/>
      </w:pPr>
      <w:r>
        <w:t xml:space="preserve">Carr pressured ABC over Jimmy Kimmel's suspension and, during the Iran war, publicly threatened broadcast licenses over unfavorable coverage, shortly after meeting Trump at Mar-a-Lago.</w:t>
      </w:r>
    </w:p>
    <w:p>
      <w:pPr>
        <w:spacing w:after="160"/>
      </w:pPr>
      <w:r>
        <w:rPr>
          <w:i/>
          <w:iCs/>
          <w:color w:val="555555"/>
          <w:sz w:val="20"/>
          <w:szCs w:val="20"/>
        </w:rPr>
        <w:t xml:space="preserve">Source: CNN reporting; public statements by Carr.</w:t>
      </w:r>
    </w:p>
    <w:p>
      <w:pPr>
        <w:pStyle w:val="Heading2"/>
        <w:spacing w:after="120" w:before="240"/>
      </w:pPr>
      <w:r>
        <w:t xml:space="preserve">7. Personnel, Rhetoric, and Symbolism</w:t>
      </w:r>
    </w:p>
    <w:p>
      <w:pPr>
        <w:pStyle w:val="ListParagraph"/>
        <w:numPr>
          <w:ilvl w:val="0"/>
          <w:numId w:val="2"/>
        </w:numPr>
        <w:spacing w:after="80"/>
      </w:pPr>
      <w:r>
        <w:t xml:space="preserve">The Department of Defense was given 'Department of War' as an official secondary title by executive order (Sept. 2025); full renaming requires Congress and has not occurred. Congressional staff of both parties estimate re-signage costs up to $2 billion.</w:t>
      </w:r>
    </w:p>
    <w:p>
      <w:pPr>
        <w:spacing w:after="160"/>
      </w:pPr>
      <w:r>
        <w:rPr>
          <w:i/>
          <w:iCs/>
          <w:color w:val="555555"/>
          <w:sz w:val="20"/>
          <w:szCs w:val="20"/>
        </w:rPr>
        <w:t xml:space="preserve">Source: Executive order text; congressional staff estimates.</w:t>
      </w:r>
    </w:p>
    <w:p>
      <w:pPr>
        <w:pStyle w:val="ListParagraph"/>
        <w:numPr>
          <w:ilvl w:val="0"/>
          <w:numId w:val="2"/>
        </w:numPr>
        <w:spacing w:after="80"/>
      </w:pPr>
      <w:r>
        <w:t xml:space="preserve">Secretary Hegseth has used consistent 'warrior' framing (replacing 'soldier'), instituted mandatory testosterone screening tied to 'lethality,' and at an April 2026 Pentagon prayer service recited a passage he labeled scripture ('CSAR 25:17') that was in fact Samuel L. Jackson's fictional monologue from Pulp Fiction, itself adapted from a 1973 film — not the actual, much shorter Ezekiel 25:17. The Pentagon spokesman did not retract the claim when questioned.</w:t>
      </w:r>
    </w:p>
    <w:p>
      <w:pPr>
        <w:spacing w:after="160"/>
      </w:pPr>
      <w:r>
        <w:rPr>
          <w:i/>
          <w:iCs/>
          <w:color w:val="555555"/>
          <w:sz w:val="20"/>
          <w:szCs w:val="20"/>
        </w:rPr>
        <w:t xml:space="preserve">Source: Pentagon statements and event recording; multi-outlet reporting on the scripture mix-up.</w:t>
      </w:r>
    </w:p>
    <w:p>
      <w:pPr>
        <w:pStyle w:val="ListParagraph"/>
        <w:numPr>
          <w:ilvl w:val="0"/>
          <w:numId w:val="2"/>
        </w:numPr>
        <w:spacing w:after="80"/>
      </w:pPr>
      <w:r>
        <w:t xml:space="preserve">Elon Musk performed a stiff-armed gesture, repeated twice, at the January 20, 2025 inauguration rally. Interpretations differ: the ADL called it 'awkward,' other historians and organizations called it an unambiguous Nazi salute; neo-Nazi groups celebrated it as one.</w:t>
      </w:r>
    </w:p>
    <w:p>
      <w:pPr>
        <w:spacing w:after="160"/>
      </w:pPr>
      <w:r>
        <w:rPr>
          <w:i/>
          <w:iCs/>
          <w:color w:val="555555"/>
          <w:sz w:val="20"/>
          <w:szCs w:val="20"/>
        </w:rPr>
        <w:t xml:space="preserve">Source: Multi-outlet video and commentary.</w:t>
      </w:r>
    </w:p>
    <w:p>
      <w:pPr>
        <w:pStyle w:val="ListParagraph"/>
        <w:numPr>
          <w:ilvl w:val="0"/>
          <w:numId w:val="2"/>
        </w:numPr>
        <w:spacing w:after="80"/>
      </w:pPr>
      <w:r>
        <w:t xml:space="preserve">Stephen Miller's eulogy at Charlie Kirk's memorial was independently flagged by historians and Snopes as structurally similar to a 1932 Goebbels eulogy for a Nazi paramilitary member, sharing 'us vs. them' and civilizational-rescue framing; Snopes could not confirm deliberate plagiarism but confirmed the thematic parallel was real.</w:t>
      </w:r>
    </w:p>
    <w:p>
      <w:pPr>
        <w:spacing w:after="160"/>
      </w:pPr>
      <w:r>
        <w:rPr>
          <w:i/>
          <w:iCs/>
          <w:color w:val="555555"/>
          <w:sz w:val="20"/>
          <w:szCs w:val="20"/>
        </w:rPr>
        <w:t xml:space="preserve">Source: Snopes fact-check; historian commentary.</w:t>
      </w:r>
    </w:p>
    <w:p>
      <w:pPr>
        <w:pStyle w:val="Heading2"/>
        <w:spacing w:after="120" w:before="240"/>
      </w:pPr>
      <w:r>
        <w:t xml:space="preserve">8. Personal Financial Conduct</w:t>
      </w:r>
    </w:p>
    <w:p>
      <w:pPr>
        <w:pStyle w:val="ListParagraph"/>
        <w:numPr>
          <w:ilvl w:val="0"/>
          <w:numId w:val="2"/>
        </w:numPr>
        <w:spacing w:after="80"/>
      </w:pPr>
      <w:r>
        <w:t xml:space="preserve">Trump's investment accounts made ~$12.8 million in previously undisclosed stock purchases on April 8, 2025; he posted 'THIS IS A GREAT TIME TO BUY!!!' the next morning, then announced a 90-day tariff pause hours later that triggered a major market rally. Multiple senators called for an SEC investigation; legal experts are split on whether this meets a prosecutable bar. Trump acknowledged in June 2026 that his children had 'inside information' while trading policy-affected stocks, denying illegality.</w:t>
      </w:r>
    </w:p>
    <w:p>
      <w:pPr>
        <w:spacing w:after="160"/>
      </w:pPr>
      <w:r>
        <w:rPr>
          <w:i/>
          <w:iCs/>
          <w:color w:val="555555"/>
          <w:sz w:val="20"/>
          <w:szCs w:val="20"/>
        </w:rPr>
        <w:t xml:space="preserve">Source: Trading disclosure records; senatorial statements; Trump's own June 2026 remarks.</w:t>
      </w:r>
    </w:p>
    <w:p>
      <w:pPr>
        <w:pStyle w:val="ListParagraph"/>
        <w:numPr>
          <w:ilvl w:val="0"/>
          <w:numId w:val="2"/>
        </w:numPr>
        <w:spacing w:after="80"/>
      </w:pPr>
      <w:r>
        <w:t xml:space="preserve">The 'God Bless the USA Bible' (~$1.3-1.5 million in reported royalties) is printed in China for about $3/copy (exempt from China tariffs as a religious text) and sold up to $1,000 for a hand-signed edition, an ~17x markup over the base price.</w:t>
      </w:r>
    </w:p>
    <w:p>
      <w:pPr>
        <w:spacing w:after="160"/>
      </w:pPr>
      <w:r>
        <w:rPr>
          <w:i/>
          <w:iCs/>
          <w:color w:val="555555"/>
          <w:sz w:val="20"/>
          <w:szCs w:val="20"/>
        </w:rPr>
        <w:t xml:space="preserve">Source: Financial disclosure reporting; product pricing.</w:t>
      </w:r>
    </w:p>
    <w:p>
      <w:pPr>
        <w:pStyle w:val="ListParagraph"/>
        <w:numPr>
          <w:ilvl w:val="0"/>
          <w:numId w:val="2"/>
        </w:numPr>
        <w:spacing w:after="80"/>
      </w:pPr>
      <w:r>
        <w:t xml:space="preserve">Trump-branded merchandise (sneakers, watches, phone service) and crypto ventures are documented; crypto businesses alone generated nearly $1.2 billion in 2025 even as outside investors in the same ventures lost money as token values fell roughly 80%.</w:t>
      </w:r>
    </w:p>
    <w:p>
      <w:pPr>
        <w:spacing w:after="160"/>
      </w:pPr>
      <w:r>
        <w:rPr>
          <w:i/>
          <w:iCs/>
          <w:color w:val="555555"/>
          <w:sz w:val="20"/>
          <w:szCs w:val="20"/>
        </w:rPr>
        <w:t xml:space="preserve">Source: Financial disclosure and crypto-market reporting.</w:t>
      </w:r>
    </w:p>
    <w:p>
      <w:pPr>
        <w:pStyle w:val="Heading2"/>
        <w:spacing w:after="120" w:before="240"/>
      </w:pPr>
      <w:r>
        <w:t xml:space="preserve">9. Project 2025</w:t>
      </w:r>
    </w:p>
    <w:p>
      <w:pPr>
        <w:pStyle w:val="ListParagraph"/>
        <w:numPr>
          <w:ilvl w:val="0"/>
          <w:numId w:val="2"/>
        </w:numPr>
        <w:spacing w:after="80"/>
      </w:pPr>
      <w:r>
        <w:t xml:space="preserve">Independent trackers (Center for Progressive Reform) found 53% of 532 tracked Project 2025 policy actions implemented by February 2026 — roughly one action per day since inauguration. The Heritage Foundation, the document's author, sent a February 2026 fundraising email publicly taking credit for this figure, specifically citing the USAID dismantling and DEI eliminations, after Trump repeatedly denied knowledge of the document during the 2024 campaign.</w:t>
      </w:r>
    </w:p>
    <w:p>
      <w:pPr>
        <w:spacing w:after="160"/>
      </w:pPr>
      <w:r>
        <w:rPr>
          <w:i/>
          <w:iCs/>
          <w:color w:val="555555"/>
          <w:sz w:val="20"/>
          <w:szCs w:val="20"/>
        </w:rPr>
        <w:t xml:space="preserve">Source: Center for Progressive Reform tracker; Heritage Foundation fundraising email; Bloomberg Law reporting.</w:t>
      </w:r>
    </w:p>
    <w:p>
      <w:pPr>
        <w:pStyle w:val="ListParagraph"/>
        <w:numPr>
          <w:ilvl w:val="0"/>
          <w:numId w:val="2"/>
        </w:numPr>
        <w:spacing w:after="80"/>
      </w:pPr>
      <w:r>
        <w:t xml:space="preserve">The document explicitly calls for: limiting CDC vaccine guidance ('irrational, destructive, un-American'); reclassifying career civil servants for loyalty via Schedule F; making DOJ/FBI 'more directly accountable to the president'; targeting FTC/FCC for direct presidential control (explicitly opposing Humphrey's Executor); and — via its Border Security Workgroup — a 'militarized fusion center-style' domestic enforcement system including counterintelligence against political opponents of the president.</w:t>
      </w:r>
    </w:p>
    <w:p>
      <w:pPr>
        <w:spacing w:after="160"/>
      </w:pPr>
      <w:r>
        <w:rPr>
          <w:i/>
          <w:iCs/>
          <w:color w:val="555555"/>
          <w:sz w:val="20"/>
          <w:szCs w:val="20"/>
        </w:rPr>
        <w:t xml:space="preserve">Source: Project 2025 ('Mandate for Leadership') text; reporting on named co-authors (Vought, Bhattacharya) now serving in relevant roles.</w:t>
      </w:r>
    </w:p>
    <w:p>
      <w:pPr>
        <w:pStyle w:val="ListParagraph"/>
        <w:numPr>
          <w:ilvl w:val="0"/>
          <w:numId w:val="2"/>
        </w:numPr>
        <w:spacing w:after="80"/>
      </w:pPr>
      <w:r>
        <w:t xml:space="preserve">Named co-authors now hold relevant positions: Russell Vought (OMB Director), Jay Bhattacharya (NIH Director, who publicly predicted RFK Jr. would adopt his HHS proposals before RFK Jr.'s appointment), Brendan Carr (FCC Chair, author of its FCC chapter).</w:t>
      </w:r>
    </w:p>
    <w:p>
      <w:pPr>
        <w:spacing w:after="160"/>
      </w:pPr>
      <w:r>
        <w:rPr>
          <w:i/>
          <w:iCs/>
          <w:color w:val="555555"/>
          <w:sz w:val="20"/>
          <w:szCs w:val="20"/>
        </w:rPr>
        <w:t xml:space="preserve">Source: Personnel appointment records; Bhattacharya's own public statements.</w:t>
      </w:r>
    </w:p>
    <w:p>
      <w:pPr>
        <w:pStyle w:val="Heading2"/>
        <w:spacing w:after="120" w:before="240"/>
      </w:pPr>
      <w:r>
        <w:t xml:space="preserve">10. January 6, 2021 and Its Aftermath</w:t>
      </w:r>
    </w:p>
    <w:p>
      <w:pPr>
        <w:pStyle w:val="ListParagraph"/>
        <w:numPr>
          <w:ilvl w:val="0"/>
          <w:numId w:val="2"/>
        </w:numPr>
        <w:spacing w:after="80"/>
      </w:pPr>
      <w:r>
        <w:t xml:space="preserve">Congressional testimony and contemporaneous reporting document: Trump told the crowd to 'fight like hell'; watched the attack on television for roughly three hours without intervening despite being repeatedly urged to act; responded that Pence 'deserves it' when told the crowd was chanting to hang him; and, upon finally releasing a video urging the crowd to leave, told them 'we love you, you're very special' — after which the crowd dispersed within a similar timeframe, indicating the message had real and immediate effect.</w:t>
      </w:r>
    </w:p>
    <w:p>
      <w:pPr>
        <w:spacing w:after="160"/>
      </w:pPr>
      <w:r>
        <w:rPr>
          <w:i/>
          <w:iCs/>
          <w:color w:val="555555"/>
          <w:sz w:val="20"/>
          <w:szCs w:val="20"/>
        </w:rPr>
        <w:t xml:space="preserve">Source: January 6 Committee testimony; contemporaneous reporting.</w:t>
      </w:r>
    </w:p>
    <w:p>
      <w:pPr>
        <w:pStyle w:val="ListParagraph"/>
        <w:numPr>
          <w:ilvl w:val="0"/>
          <w:numId w:val="2"/>
        </w:numPr>
        <w:spacing w:after="80"/>
      </w:pPr>
      <w:r>
        <w:t xml:space="preserve">On his first day in office (2025), Trump issued full, unconditional pardons — not commutations — to roughly 1,270 convicted January 6 defendants, including people convicted of assaulting police and leaders convicted of seditious conspiracy; only 14 received commutations instead. As of mid-2026, at least 97 pardoned defendants (about 1 in 16) have been arrested for new crimes, including homicide and sexual offenses against minors.</w:t>
      </w:r>
    </w:p>
    <w:p>
      <w:pPr>
        <w:spacing w:after="160"/>
      </w:pPr>
      <w:r>
        <w:rPr>
          <w:i/>
          <w:iCs/>
          <w:color w:val="555555"/>
          <w:sz w:val="20"/>
          <w:szCs w:val="20"/>
        </w:rPr>
        <w:t xml:space="preserve">Source: DOJ pardon records; recidivism tracking by multiple outlets.</w:t>
      </w:r>
    </w:p>
    <w:p>
      <w:pPr>
        <w:pStyle w:val="Heading1"/>
        <w:spacing w:after="150" w:before="300"/>
      </w:pPr>
      <w:r>
        <w:t xml:space="preserve">Part Two: Personal Observations Offered in This Conversation</w:t>
      </w:r>
    </w:p>
    <w:p>
      <w:pPr>
        <w:spacing w:after="120"/>
      </w:pPr>
      <w:r>
        <w:t xml:space="preserve">These are firsthand accounts, not independently verifiable by outside sourcing, but offered as on-the-ground corroboration of documented trends.</w:t>
      </w:r>
    </w:p>
    <w:p>
      <w:pPr>
        <w:spacing w:after="160"/>
      </w:pPr>
      <w:r>
        <w:rPr>
          <w:i/>
          <w:iCs/>
          <w:color w:val="555555"/>
          <w:sz w:val="20"/>
          <w:szCs w:val="20"/>
        </w:rPr>
        <w:t xml:space="preserve">Personal observation: Multiple Hispanic employees at a local McDonald's, known personally for years, reported voting for Trump in 2024 and now express regret.</w:t>
      </w:r>
    </w:p>
    <w:p>
      <w:pPr>
        <w:spacing w:after="160"/>
      </w:pPr>
      <w:r>
        <w:rPr>
          <w:i/>
          <w:iCs/>
          <w:color w:val="555555"/>
          <w:sz w:val="20"/>
          <w:szCs w:val="20"/>
        </w:rPr>
        <w:t xml:space="preserve">Personal observation: Postal clerks of varied backgrounds (Black, Indian, white) at a local post office, known for years, have become progressively louder and more willing to be overheard criticizing the administration in recent weeks, with other patrons audibly signaling agreement.</w:t>
      </w:r>
    </w:p>
    <w:p>
      <w:pPr>
        <w:spacing w:after="160"/>
      </w:pPr>
      <w:r>
        <w:rPr>
          <w:i/>
          <w:iCs/>
          <w:color w:val="555555"/>
          <w:sz w:val="20"/>
          <w:szCs w:val="20"/>
        </w:rPr>
        <w:t xml:space="preserve">Personal observation: A personal, decades-old encounter with a Polish concentration camp survivor (a non-Jewish political dissenter, imprisoned for youth-resistance sabotage activity, who displayed his camp tattoo) informs the user's frame for evaluating the current parallels.</w:t>
      </w:r>
    </w:p>
    <w:p>
      <w:pPr>
        <w:spacing w:after="160"/>
      </w:pPr>
      <w:r>
        <w:rPr>
          <w:i/>
          <w:iCs/>
          <w:color w:val="555555"/>
          <w:sz w:val="20"/>
          <w:szCs w:val="20"/>
        </w:rPr>
        <w:t xml:space="preserve">Personal observation: The user's own maternal grandfather, Ivert Shinske, was a decorated WWII 5th Air Force veteran (Purple Heart, Bronze Star, Army Commendation); the user believes, but cannot prove, that his grandfather would oppose the current administration, and has said so to his mother, a Trump supporter, leading to family conflict.</w:t>
      </w:r>
    </w:p>
    <w:p>
      <w:pPr>
        <w:spacing w:after="160"/>
      </w:pPr>
      <w:r>
        <w:rPr>
          <w:i/>
          <w:iCs/>
          <w:color w:val="555555"/>
          <w:sz w:val="20"/>
          <w:szCs w:val="20"/>
        </w:rPr>
        <w:t xml:space="preserve">Personal observation: The user's 78-year-old mother, in poor health, is a regular Fox News viewer, offered as corroborating (not contradicting) general research findings that older Americans consume more television news than younger cohorts.</w:t>
      </w:r>
    </w:p>
    <w:p>
      <w:pPr>
        <w:pStyle w:val="Heading1"/>
        <w:spacing w:after="150" w:before="300"/>
      </w:pPr>
      <w:r>
        <w:t xml:space="preserve">Part Three: Reasoned Inferences and Remaining Speculation</w:t>
      </w:r>
    </w:p>
    <w:p>
      <w:pPr>
        <w:spacing w:after="120"/>
      </w:pPr>
      <w:r>
        <w:t xml:space="preserve">The following conclusions are supported by the documented facts above but involve interpretation, characterization, or inference beyond what any single source states outright. They should be read as well-supported analysis, not as independently verified fact in the same sense as Part One.</w:t>
      </w:r>
    </w:p>
    <w:p>
      <w:pPr>
        <w:pStyle w:val="ListParagraph"/>
        <w:numPr>
          <w:ilvl w:val="0"/>
          <w:numId w:val="2"/>
        </w:numPr>
        <w:spacing w:after="80"/>
      </w:pPr>
      <w:r>
        <w:t xml:space="preserve">That the cumulative pattern across agencies (ICE, EPA, USAID, VOA, CDC, IGs, the Fed, the FCC) reflects a coordinated design rather than independent, unrelated decisions — substantially supported by Project 2025's explicit text and the presence of its named authors in the relevant positions, though the internal intent of any specific individual actor cannot be directly verified.</w:t>
      </w:r>
    </w:p>
    <w:p>
      <w:pPr>
        <w:pStyle w:val="ListParagraph"/>
        <w:numPr>
          <w:ilvl w:val="0"/>
          <w:numId w:val="2"/>
        </w:numPr>
        <w:spacing w:after="80"/>
      </w:pPr>
      <w:r>
        <w:t xml:space="preserve">That this pattern constitutes 'following Hitler's playbook' at the level of mechanism (a loyal enforcement arm operating outside legal accountability, propaganda targeting an 'othered' population, capture or hollowing of independent fact-generating institutions, extrajudicial killing under an unverifiable enemy label, and a documented plan whose authors later claimed credit) — a defensible historical comparison at the mechanism level, while key final-stage markers of the historical case (formal elimination of the legislature's power, full judicial capture, a one-party state, industrialized genocide) have not occurred as of this writing.</w:t>
      </w:r>
    </w:p>
    <w:p>
      <w:pPr>
        <w:pStyle w:val="ListParagraph"/>
        <w:numPr>
          <w:ilvl w:val="0"/>
          <w:numId w:val="2"/>
        </w:numPr>
        <w:spacing w:after="80"/>
      </w:pPr>
      <w:r>
        <w:t xml:space="preserve">That ICE detention functions as a de facto internment system sorted by race in effect, though not by explicit legal statute naming race or ethnicity — supported by detainee demographic data, though distinct from the formally race-based legal architecture of historical internment.</w:t>
      </w:r>
    </w:p>
    <w:p>
      <w:pPr>
        <w:pStyle w:val="ListParagraph"/>
        <w:numPr>
          <w:ilvl w:val="0"/>
          <w:numId w:val="2"/>
        </w:numPr>
        <w:spacing w:after="80"/>
      </w:pPr>
      <w:r>
        <w:t xml:space="preserve">That the near-total public silence of surviving WWII veterans on current politics reflects decades-documented, war-generation reticence about confrontation and traumatic memory, compounded by advanced age, rather than political disengagement — this is a reasoned inference drawn from the documented pattern of veterans' historical reluctance to discuss their service, and from the specific case of Robert Hilliard's 2026 public statement, which fits a 'breaking point' pattern; it is not something that can be verified across the small remaining population as a whole.</w:t>
      </w:r>
    </w:p>
    <w:p>
      <w:pPr>
        <w:pStyle w:val="ListParagraph"/>
        <w:numPr>
          <w:ilvl w:val="0"/>
          <w:numId w:val="2"/>
        </w:numPr>
        <w:spacing w:after="80"/>
      </w:pPr>
      <w:r>
        <w:t xml:space="preserve">That regulatory and financial actions (crypto earnings, tariff-timed trading, merchandise sales) represent deliberate personal enrichment intertwined with, rather than incidental to, the broader political project — supported by the documented pattern and timing of these actions, though intent remains inherently unprovable from outside observation.</w:t>
      </w:r>
    </w:p>
    <w:p>
      <w:pPr>
        <w:pStyle w:val="Heading1"/>
        <w:spacing w:after="150" w:before="300"/>
      </w:pPr>
      <w:r>
        <w:t xml:space="preserve">Conclusion</w:t>
      </w:r>
    </w:p>
    <w:p>
      <w:pPr>
        <w:spacing w:after="120"/>
      </w:pPr>
      <w:r>
        <w:t xml:space="preserve">Taken individually, each item catalogued here could plausibly be explained as an isolated policy dispute, an unfortunate but unrelated incident, or ordinary political conduct. Taken together, and cross-checked against a written planning document whose own authors now occupy the relevant positions of power and have publicly credited themselves with implementing over half of it, the aggregate picture is substantially more serious than any single incident suggests: a consistent operating pattern of removing or intimidating independent sources of accountability and verification, advancing enforcement action against a defined population with a documented absence of legal consequence for its excesses, and pursuing personal financial benefit through the same channels of power.</w:t>
      </w:r>
    </w:p>
    <w:p>
      <w:pPr>
        <w:spacing w:after="120"/>
      </w:pPr>
      <w:r>
        <w:t xml:space="preserve">The comparison to historical authoritarian consolidation, specifically the mechanism by which Hitler's government moved from an elected chancellorship to unchallenged dictatorship in 1933-34, holds up at the level of method more strongly than an initial, surface-level review would suggest. What has not yet occurred — full legislative capture, full judicial capture, a one-party state, elimination of the free press — represents the specific, final structural collapses that, historically, are what convert authoritarian pressure into irreversible authoritarian rule. Courts, a free press, and Congress are documented in this record as still generating real friction and, in specific instances, real losses for the administration.</w:t>
      </w:r>
    </w:p>
    <w:p>
      <w:pPr>
        <w:spacing w:after="120"/>
      </w:pPr>
      <w:r>
        <w:t xml:space="preserve">Whether that friction continues to hold is not yet resolved by anything documented here. It is the open question this entire record points toward, and it will be substantially tested by the outcome of the November 2026 midterm elections and by whether the institutions cited throughout this document — courts, inspectors general, a free press, and the electorate itself — continue to function as effective checks in the months that follow.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2026-07-16T17:22:21.613Z</dcterms:created>
  <dcterms:modified xsi:type="dcterms:W3CDTF">2026-07-16T17:22:21.627Z</dcterms:modified>
</cp:coreProperties>
</file>

<file path=docProps/custom.xml><?xml version="1.0" encoding="utf-8"?>
<Properties xmlns="http://schemas.openxmlformats.org/officeDocument/2006/custom-properties" xmlns:vt="http://schemas.openxmlformats.org/officeDocument/2006/docPropsVTypes"/>
</file>