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</w:rPr>
      </w:pPr>
      <w:r>
        <w:rPr>
          <w:b/>
          <w:bCs/>
        </w:rPr>
        <w:t xml:space="preserve">LA PRESENTACIÓN (5:00 – 10:00)</w:t>
      </w:r>
    </w:p>
    <w:p>
      <w:r>
        <w:rPr>
          <w:i/>
          <w:iCs/>
        </w:rPr>
        <w:t xml:space="preserve">Aquí se acaba el rol play: Laura y Carmen salen del personaje y hablan ellas. Diapositivas del PDF "Final MAD Open Data Challenge 2026" (0 a 6; la portada ya estaba puesta al empezar).</w:t>
      </w:r>
    </w:p>
    <w:p/>
    <w:p>
      <w:pPr>
        <w:rPr>
          <w:b/>
          <w:bCs/>
        </w:rPr>
      </w:pPr>
      <w:r>
        <w:rPr>
          <w:b/>
          <w:bCs/>
        </w:rPr>
        <w:t xml:space="preserve">5:00 – 5:20 · Bienvenida (nosotras, ya sin personaje)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Cerrar el navegador y pasar a la diapositiva 1 (Problema)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Bienvenidos a Cuna y Canas.</w:t>
      </w:r>
      <w:r>
        <w:t xml:space="preserve"> Hasta aquí, Laura y Carmen. Ahora somos nosotras: </w:t>
      </w:r>
      <w:r>
        <w:rPr>
          <w:b/>
          <w:bCs/>
        </w:rPr>
        <w:t xml:space="preserve">Lucía…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…y </w:t>
      </w:r>
      <w:r>
        <w:rPr>
          <w:b/>
          <w:bCs/>
        </w:rPr>
        <w:t xml:space="preserve">Claudia Agromayor</w:t>
      </w:r>
      <w:r>
        <w:t xml:space="preserve">. Y venimos a contaros qué hay detrás de lo que acabáis de ver: un problema de toda la Comunidad de Madrid, los datos abiertos con los que lo resolvemos, y por qué podéis fiaros de ellos.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5:20 – 6:00 · El problema es de toda la Comunidad (diapositiva 1 · Lucía)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de Getafe no es un caso aislado. El planeamiento prevé más de </w:t>
      </w:r>
      <w:r>
        <w:rPr>
          <w:b/>
          <w:bCs/>
        </w:rPr>
        <w:t xml:space="preserve">513.000 viviendas en 144 municipios</w:t>
      </w:r>
      <w:r>
        <w:t xml:space="preserve">. Según el catastro, unas </w:t>
      </w:r>
      <w:r>
        <w:rPr>
          <w:b/>
          <w:bCs/>
        </w:rPr>
        <w:t xml:space="preserve">222.000 aún no están construidas</w:t>
      </w:r>
      <w:r>
        <w:t xml:space="preserve">: esas son las que vienen. Con ellas, entre </w:t>
      </w:r>
      <w:r>
        <w:rPr>
          <w:b/>
          <w:bCs/>
        </w:rPr>
        <w:t xml:space="preserve">medio millón y 700.000 personas</w:t>
      </w:r>
      <w:r>
        <w:t xml:space="preserve">, y harían falta entre </w:t>
      </w:r>
      <w:r>
        <w:rPr>
          <w:b/>
          <w:bCs/>
        </w:rPr>
        <w:t xml:space="preserve">38.000 y 93.000 plazas de colegio</w:t>
      </w:r>
      <w:r>
        <w:t xml:space="preserve"> y el equivalente a </w:t>
      </w:r>
      <w:r>
        <w:rPr>
          <w:b/>
          <w:bCs/>
        </w:rPr>
        <w:t xml:space="preserve">19–27 centros de salud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Y ya pasa: en </w:t>
      </w:r>
      <w:r>
        <w:rPr>
          <w:b/>
          <w:bCs/>
        </w:rPr>
        <w:t xml:space="preserve">Los Molinos</w:t>
      </w:r>
      <w:r>
        <w:t xml:space="preserve">, el </w:t>
      </w:r>
      <w:r>
        <w:rPr>
          <w:b/>
          <w:bCs/>
        </w:rPr>
        <w:t xml:space="preserve">72 % del suelo reservado para equipamientos sigue vacío</w:t>
      </w:r>
      <w:r>
        <w:t xml:space="preserve"> mientras viven 11.473 personas sin centro de salud cerca. Hay suelo; falta decidir dónde y cuándo.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6:00 – 6:40 · Qué es Cuna y Canas (diapositiva 2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2, Qué es Cuna y Canas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Las herramientas actuales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Son tres pantallas con los mismos datos: </w:t>
      </w:r>
      <w:r>
        <w:rPr>
          <w:b/>
          <w:bCs/>
        </w:rPr>
        <w:t xml:space="preserve">¿Dónde vivir?</w:t>
      </w:r>
      <w:r>
        <w:t xml:space="preserve"> ordena los 179 municipios según tu vida; </w:t>
      </w:r>
      <w:r>
        <w:rPr>
          <w:b/>
          <w:bCs/>
        </w:rPr>
        <w:t xml:space="preserve">Barrios</w:t>
      </w:r>
      <w:r>
        <w:t xml:space="preserve"> enseña qué tienes a 5, 10 o 20 minutos andando y qué viene; y </w:t>
      </w:r>
      <w:r>
        <w:rPr>
          <w:b/>
          <w:bCs/>
        </w:rPr>
        <w:t xml:space="preserve">Planificar</w:t>
      </w:r>
      <w:r>
        <w:t xml:space="preserve">, la que usaba Carmen, dice cuántos centros, cuándo y dónde.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6:40 – 7:25 · De dónde salen los datos (diapositiva 3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3, Fuentes y cobertura de datos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Todo sale de </w:t>
      </w:r>
      <w:r>
        <w:rPr>
          <w:b/>
          <w:bCs/>
        </w:rPr>
        <w:t xml:space="preserve">datos abiertos consultados por API</w:t>
      </w:r>
      <w:r>
        <w:t xml:space="preserve">: el portal y el IDEM de la Comunidad de Madrid, el Atlas de Renta del INE y el Consorcio de Transportes. La tabla dice también </w:t>
      </w:r>
      <w:r>
        <w:rPr>
          <w:b/>
          <w:bCs/>
        </w:rPr>
        <w:t xml:space="preserve">para qué no se usa cada fuente</w:t>
      </w:r>
      <w:r>
        <w:t xml:space="preserve">: sin licitaciones, sin saber quién es el dueño de cada parcela, sin tiempos de viaje reales. Preferimos decirlo a inventarlo.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Cobertura: </w:t>
      </w:r>
      <w:r>
        <w:rPr>
          <w:b/>
          <w:bCs/>
        </w:rPr>
        <w:t xml:space="preserve">179 municipios</w:t>
      </w:r>
      <w:r>
        <w:t xml:space="preserve"> en el ranking y 144 con viviendas previstas. Y al cruzar fuentes encontramos </w:t>
      </w:r>
      <w:r>
        <w:rPr>
          <w:b/>
          <w:bCs/>
        </w:rPr>
        <w:t xml:space="preserve">errores en datos oficiales</w:t>
      </w:r>
      <w:r>
        <w:t xml:space="preserve">: centros de salud puestos en otra ciudad con una calle del mismo nombre, o paradas de Ciudad Real con el código de un pueblo de Madrid. Los hemos corregido y se los podemos devolver a la Comunidad.</w:t>
      </w:r>
      <w:r>
        <w:t xml:space="preserve">"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(opcional, un segundo) pestaña Datos abiertos de la web: "y todo lo que hemos elaborado se puede descargar"</w:t>
      </w:r>
    </w:p>
    <w:p/>
    <w:p>
      <w:pPr>
        <w:rPr>
          <w:b/>
          <w:bCs/>
        </w:rPr>
      </w:pPr>
      <w:r>
        <w:rPr>
          <w:b/>
          <w:bCs/>
        </w:rPr>
        <w:t xml:space="preserve">7:25 – 8:40 · Cómo se calcula y por qué fiarse (diapositiva 4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4, Implementación técnica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Del dato abierto a la parcela propuesta, en siete pasos. Pero lo importante son </w:t>
      </w:r>
      <w:r>
        <w:rPr>
          <w:b/>
          <w:bCs/>
        </w:rPr>
        <w:t xml:space="preserve">dos cálculos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Primero, la población que viene</w:t>
      </w:r>
      <w:r>
        <w:t xml:space="preserve">: viviendas previstas por habitantes por vivienda. Ese factor sale de un modelo sencillo, calibrado con </w:t>
      </w:r>
      <w:r>
        <w:rPr>
          <w:b/>
          <w:bCs/>
        </w:rPr>
        <w:t xml:space="preserve">28 barrios ya habitados de 17 municipios</w:t>
      </w:r>
      <w:r>
        <w:t xml:space="preserve">. ¿Acierta? Lo probamos con el pasado: dejamos fuera el municipio entero, predecimos su población sin mirar sus datos y la comparamos con el padrón real. </w:t>
      </w:r>
      <w:r>
        <w:rPr>
          <w:b/>
          <w:bCs/>
        </w:rPr>
        <w:t xml:space="preserve">Error medio del 13 %; la regla habitual falla un 25 %.</w:t>
      </w:r>
      <w:r>
        <w:t xml:space="preserve"> Y el rango que damos acierta el 79 % de las veces. Probamos más variables y ninguna mejoraba de forma fiable: preferimos un modelo que se pueda explicar.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Segundo, elegir la parcela.</w:t>
      </w:r>
      <w:r>
        <w:t xml:space="preserve"> Candidatas: parcelas vacías de equipamiento. Elige la que cubre más demanda sin pasar de su capacidad, y repite. Y siempre enseña </w:t>
      </w:r>
      <w:r>
        <w:rPr>
          <w:b/>
          <w:bCs/>
        </w:rPr>
        <w:t xml:space="preserve">tres alternativas descartadas</w:t>
      </w:r>
      <w:r>
        <w:t xml:space="preserve"> y si la propuesta </w:t>
      </w:r>
      <w:r>
        <w:rPr>
          <w:b/>
          <w:bCs/>
        </w:rPr>
        <w:t xml:space="preserve">aguanta</w:t>
      </w:r>
      <w:r>
        <w:t xml:space="preserve"> con menos viviendas y tres años de retraso.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8:40 – 9:20 · Limitaciones y próximos pasos (diapositiva 5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5, Limitaciones y próximos pasos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Sabemos dónde acaba lo que sabemos.</w:t>
      </w:r>
      <w:r>
        <w:t xml:space="preserve"> Distancias en línea recta, a 80 metros por minuto, no por calles. Suelo público deducido del planeamiento: </w:t>
      </w:r>
      <w:r>
        <w:rPr>
          <w:i/>
          <w:iCs/>
        </w:rPr>
        <w:t xml:space="preserve">titularidad por confirmar</w:t>
      </w:r>
      <w:r>
        <w:t xml:space="preserve">. Tasas sin fuente: </w:t>
      </w:r>
      <w:r>
        <w:rPr>
          <w:i/>
          <w:iCs/>
        </w:rPr>
        <w:t xml:space="preserve">por verificar</w:t>
      </w:r>
      <w:r>
        <w:t xml:space="preserve">. Y el acceso de técnicos es de demostración.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siguiente: </w:t>
      </w:r>
      <w:r>
        <w:rPr>
          <w:b/>
          <w:bCs/>
        </w:rPr>
        <w:t xml:space="preserve">licitaciones y obras</w:t>
      </w:r>
      <w:r>
        <w:t xml:space="preserve">, para saber qué colegios ya se están construyendo; </w:t>
      </w:r>
      <w:r>
        <w:rPr>
          <w:b/>
          <w:bCs/>
        </w:rPr>
        <w:t xml:space="preserve">tiempos por calles</w:t>
      </w:r>
      <w:r>
        <w:t xml:space="preserve">; validar con ayuntamientos; y un acceso real con Cl@ve. Y hoy ya funciona: está </w:t>
      </w:r>
      <w:r>
        <w:rPr>
          <w:b/>
          <w:bCs/>
        </w:rPr>
        <w:t xml:space="preserve">publicado en Oracle Cloud</w:t>
      </w:r>
      <w:r>
        <w:t xml:space="preserve">, vale para cualquier municipio y con un comando se actualiza con los datos nuevos. Cuesta cero: datos abiertos y software libre.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9:20 – 10:00 · Cierre (diapositiva 6 · las dos)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6, ¿Preguntas?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Los demás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De la cuna…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…a las canas.</w:t>
      </w:r>
      <w:r>
        <w:t xml:space="preserve">"</w:t>
      </w:r>
    </w:p>
    <w:p>
      <w:r>
        <w:rPr>
          <w:b/>
          <w:bCs/>
        </w:rPr>
        <w:t xml:space="preserve">Las dos:</w:t>
      </w:r>
      <w:r>
        <w:t xml:space="preserve"> "</w:t>
      </w:r>
      <w:r>
        <w:t xml:space="preserve">Que la próxima vez, cuando lleguen las familias, </w:t>
      </w:r>
      <w:r>
        <w:rPr>
          <w:b/>
          <w:bCs/>
        </w:rPr>
        <w:t xml:space="preserve">el colegio ya esté esperándolas</w:t>
      </w:r>
      <w:r>
        <w:t xml:space="preserve">… y el hogar de mayores, con el dominó listo. Gracias.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AVISO PARA LAS DIAPOSITIVAS (cifras que hay que cambiar)</w:t>
      </w:r>
    </w:p>
    <w:p>
      <w:r>
        <w:t xml:space="preserve">La diapositiva 1 todavía lleva cifras del modelo antiguo, que ya no coinciden con la web:</w:t>
      </w:r>
    </w:p>
    <w:p>
      <w:pPr>
        <w:numPr>
          <w:ilvl w:val="0"/>
          <w:numId w:val="1"/>
        </w:numPr>
      </w:pPr>
      <w:r>
        <w:t xml:space="preserve">"1,08–1,53 M personas" → </w:t>
      </w:r>
      <w:r>
        <w:rPr>
          <w:b/>
          <w:bCs/>
        </w:rPr>
        <w:t xml:space="preserve">0,5–0,7 millones</w:t>
      </w:r>
    </w:p>
    <w:p>
      <w:pPr>
        <w:numPr>
          <w:ilvl w:val="0"/>
          <w:numId w:val="1"/>
        </w:numPr>
      </w:pPr>
      <w:r>
        <w:t xml:space="preserve">"88–214 mil plazas de colegio" → </w:t>
      </w:r>
      <w:r>
        <w:rPr>
          <w:b/>
          <w:bCs/>
        </w:rPr>
        <w:t xml:space="preserve">38.000–93.000</w:t>
      </w:r>
    </w:p>
    <w:p>
      <w:pPr>
        <w:numPr>
          <w:ilvl w:val="0"/>
          <w:numId w:val="1"/>
        </w:numPr>
      </w:pPr>
      <w:r>
        <w:t xml:space="preserve">"43–61 centros de salud" → </w:t>
      </w:r>
      <w:r>
        <w:rPr>
          <w:b/>
          <w:bCs/>
        </w:rPr>
        <w:t xml:space="preserve">19–27</w:t>
      </w:r>
    </w:p>
    <w:p>
      <w:pPr>
        <w:numPr>
          <w:ilvl w:val="0"/>
          <w:numId w:val="1"/>
        </w:numPr>
      </w:pPr>
      <w:r>
        <w:t xml:space="preserve">Añadir (o sustituir "513.000+" por): 513.000 viviendas previstas, de las que </w:t>
      </w:r>
      <w:r>
        <w:rPr>
          <w:b/>
          <w:bCs/>
        </w:rPr>
        <w:t xml:space="preserve">222.000 aún sin construir</w:t>
      </w:r>
    </w:p>
    <w:p>
      <w:r>
        <w:t xml:space="preserve">Las diapositivas 3, 4 y 5 ya coinciden con lo que dice este texto (179 / 144, error 13,1 % frente a 25,1 %, 79 %, 28 barrios de 17 municipios).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