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36"/>
          <w:szCs w:val="36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File for</w:t>
      </w: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c</w:t>
      </w:r>
      <w:r>
        <w:rPr>
          <w:rFonts w:eastAsia="Times New Roman" w:cs="Times New Roman" w:ascii="Times New Roman" w:hAnsi="Times New Roman"/>
          <w:b/>
          <w:sz w:val="36"/>
          <w:szCs w:val="36"/>
          <w:u w:val="single"/>
        </w:rPr>
        <w:t>alculations of the acquisition costs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Logistical Costs: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1"/>
        <w:tblW w:w="9300" w:type="dxa"/>
        <w:jc w:val="righ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670"/>
        <w:gridCol w:w="1950"/>
        <w:gridCol w:w="2340"/>
        <w:gridCol w:w="2340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Equipment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Number units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Price(RON)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Costs(RON)</w:t>
            </w:r>
          </w:p>
        </w:tc>
      </w:tr>
      <w:tr>
        <w:trPr>
          <w:trHeight w:val="1005" w:hRule="atLeast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Drill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259.99/piece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519.98</w:t>
            </w:r>
          </w:p>
        </w:tc>
      </w:tr>
      <w:tr>
        <w:trPr>
          <w:trHeight w:val="1005" w:hRule="atLeast"/>
        </w:trPr>
        <w:tc>
          <w:tcPr>
            <w:tcW w:w="2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Tester for UTP RJ45</w:t>
            </w:r>
          </w:p>
        </w:tc>
        <w:tc>
          <w:tcPr>
            <w:tcW w:w="19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35/piece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>
        <w:trPr>
          <w:trHeight w:val="1005" w:hRule="atLeast"/>
        </w:trPr>
        <w:tc>
          <w:tcPr>
            <w:tcW w:w="26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shd w:val="clear" w:fill="FFFFFF"/>
              <w:spacing w:lineRule="auto" w:line="302" w:before="0" w:after="8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i2ienr26n54k"/>
            <w:bookmarkEnd w:id="0"/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Set of cable test in network FIXKIT 12 in 1</w:t>
            </w:r>
          </w:p>
        </w:tc>
        <w:tc>
          <w:tcPr>
            <w:tcW w:w="19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297.50/piece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297.50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Set 10 auger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67.99/piece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67.99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Package dowel pin with holsurub 0x50 pieces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59.96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Pliers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9.99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19.98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Ladder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564.99/piece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564.99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Tool box</w:t>
            </w:r>
          </w:p>
          <w:p>
            <w:pPr>
              <w:pStyle w:val="Heading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HBM 8451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178.0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/piece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178</w:t>
            </w:r>
          </w:p>
        </w:tc>
      </w:tr>
    </w:tbl>
    <w:p>
      <w:pPr>
        <w:pStyle w:val="Normal1"/>
        <w:jc w:val="right"/>
        <w:rPr/>
      </w:pPr>
      <w:r>
        <w:rPr>
          <w:rFonts w:eastAsia="Times New Roman" w:cs="Times New Roman" w:ascii="Times New Roman" w:hAnsi="Times New Roman"/>
          <w:b/>
          <w:sz w:val="22"/>
          <w:szCs w:val="22"/>
        </w:rPr>
        <w:t xml:space="preserve">Total 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=1743.4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 xml:space="preserve"> RON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u w:val="single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u w:val="single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Human Resources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2"/>
        <w:tblW w:w="9390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40"/>
        <w:gridCol w:w="1050"/>
        <w:gridCol w:w="1260"/>
        <w:gridCol w:w="1365"/>
        <w:gridCol w:w="2100"/>
        <w:gridCol w:w="2475"/>
      </w:tblGrid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Employees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Gross Salary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Insurance Social Contribution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25%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Health Insurance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10%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Insurance Contribution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8"/>
                <w:szCs w:val="28"/>
                <w:highlight w:val="white"/>
              </w:rPr>
              <w:t>2.25%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highlight w:val="white"/>
              </w:rPr>
              <w:t>Net Salary</w:t>
            </w:r>
          </w:p>
        </w:tc>
      </w:tr>
      <w:tr>
        <w:trPr/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Network Engineer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6837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RON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B2B2B"/>
                <w:sz w:val="22"/>
                <w:szCs w:val="22"/>
                <w:shd w:fill="F9F9F9" w:val="clear"/>
              </w:rPr>
              <w:t>1709 RON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2B2B2B"/>
                <w:sz w:val="22"/>
                <w:szCs w:val="22"/>
                <w:shd w:fill="F0FCF0" w:val="clear"/>
              </w:rPr>
              <w:t>6</w:t>
            </w:r>
            <w:r>
              <w:rPr>
                <w:rFonts w:eastAsia="Times New Roman" w:cs="Times New Roman" w:ascii="Times New Roman" w:hAnsi="Times New Roman"/>
                <w:color w:val="2B2B2B"/>
                <w:sz w:val="22"/>
                <w:szCs w:val="22"/>
                <w:shd w:fill="F0FCF0" w:val="clear"/>
              </w:rPr>
              <w:t>83.7</w:t>
            </w:r>
            <w:r>
              <w:rPr>
                <w:rFonts w:eastAsia="Times New Roman" w:cs="Times New Roman" w:ascii="Times New Roman" w:hAnsi="Times New Roman"/>
                <w:color w:val="2B2B2B"/>
                <w:sz w:val="22"/>
                <w:szCs w:val="22"/>
                <w:shd w:fill="F0FCF0" w:val="clear"/>
              </w:rPr>
              <w:t xml:space="preserve"> RON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154 RON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290.3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RON</w:t>
            </w:r>
          </w:p>
        </w:tc>
      </w:tr>
      <w:tr>
        <w:trPr>
          <w:trHeight w:val="810" w:hRule="atLeast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Technician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100 RON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775 RON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310 RON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70 RON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sz w:val="22"/>
                <w:szCs w:val="22"/>
              </w:rPr>
              <w:t>945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RON</w:t>
            </w:r>
          </w:p>
        </w:tc>
      </w:tr>
      <w:tr>
        <w:trPr>
          <w:trHeight w:val="810" w:hRule="atLeast"/>
        </w:trPr>
        <w:tc>
          <w:tcPr>
            <w:tcW w:w="1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Accountant</w:t>
            </w:r>
          </w:p>
        </w:tc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6000 RON</w:t>
            </w: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1500 RON</w:t>
            </w:r>
          </w:p>
        </w:tc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600 RON</w:t>
            </w:r>
          </w:p>
        </w:tc>
        <w:tc>
          <w:tcPr>
            <w:tcW w:w="2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135 RON</w:t>
            </w:r>
          </w:p>
        </w:tc>
        <w:tc>
          <w:tcPr>
            <w:tcW w:w="24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3765 RON</w:t>
            </w:r>
          </w:p>
        </w:tc>
      </w:tr>
    </w:tbl>
    <w:p>
      <w:pPr>
        <w:pStyle w:val="Normal1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       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 xml:space="preserve">Total  = 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15937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 xml:space="preserve"> RON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Material Costs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u w:val="single"/>
        </w:rPr>
      </w:r>
    </w:p>
    <w:tbl>
      <w:tblPr>
        <w:tblStyle w:val="Table3"/>
        <w:tblW w:w="9345" w:type="dxa"/>
        <w:jc w:val="righ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25"/>
        <w:gridCol w:w="2340"/>
        <w:gridCol w:w="2340"/>
        <w:gridCol w:w="2340"/>
      </w:tblGrid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NUMBER UNITS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PRICE(RON)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COSTS(RON)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333333"/>
                <w:spacing w:val="0"/>
                <w:position w:val="0"/>
                <w:sz w:val="24"/>
                <w:sz w:val="24"/>
                <w:szCs w:val="24"/>
                <w:vertAlign w:val="baseline"/>
              </w:rPr>
            </w:pPr>
            <w:bookmarkStart w:id="1" w:name="product-title"/>
            <w:bookmarkEnd w:id="1"/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333333"/>
                <w:spacing w:val="0"/>
                <w:position w:val="0"/>
                <w:sz w:val="24"/>
                <w:sz w:val="24"/>
                <w:szCs w:val="24"/>
                <w:vertAlign w:val="baseline"/>
              </w:rPr>
              <w:t>Switch TP-Link TL-SG1048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333333"/>
                <w:spacing w:val="0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899.99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3599.95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Open Sans;Helvetica;Arial;sans-serif" w:hAnsi="Open Sans;Helvetica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42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Router Wireless Linksys EA9500 Max-stream, Mu-MimoGigabit, AC5400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2499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4998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SURVEILLANCE CAMERAS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FOR EXTERIOR USE</w:t>
            </w:r>
          </w:p>
          <w:p>
            <w:pPr>
              <w:pStyle w:val="Heading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Hikvision DS-2CE16C0T-IT5F2.8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388</w:t>
            </w:r>
          </w:p>
        </w:tc>
      </w:tr>
      <w:tr>
        <w:trPr/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SURVEILLANCE CAMERAS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FOR INTERIOR USE</w:t>
            </w:r>
          </w:p>
          <w:p>
            <w:pPr>
              <w:pStyle w:val="Heading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Hikvision DS-2CE72DFT-F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2730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INTERNET OUTLET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1680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TP CABLE CAT6,500 metres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860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1720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Conectors RJ-45 x10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80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PVC PROFILE 2.5METRES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500 METRES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1200</w:t>
            </w:r>
          </w:p>
        </w:tc>
      </w:tr>
    </w:tbl>
    <w:p>
      <w:pPr>
        <w:pStyle w:val="Normal1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T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otal=</w:t>
      </w:r>
      <w:r>
        <w:rPr>
          <w:rFonts w:eastAsia="Times New Roman" w:cs="Times New Roman" w:ascii="Times New Roman" w:hAnsi="Times New Roman"/>
          <w:b/>
          <w:sz w:val="22"/>
          <w:szCs w:val="22"/>
        </w:rPr>
        <w:t>16385.95 RON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Resume of the project individual costs and total cost.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9360" w:type="dxa"/>
        <w:jc w:val="left"/>
        <w:tblInd w:w="1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15"/>
        <w:gridCol w:w="4545"/>
      </w:tblGrid>
      <w:tr>
        <w:trPr/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Total cost of the material  Costs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16385.95 RON</w:t>
            </w:r>
          </w:p>
        </w:tc>
      </w:tr>
      <w:tr>
        <w:trPr/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Employees Salaries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15937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RON</w:t>
            </w:r>
          </w:p>
        </w:tc>
      </w:tr>
      <w:tr>
        <w:trPr/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Logistical Costs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Heading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1743.4 RON</w:t>
            </w:r>
          </w:p>
        </w:tc>
      </w:tr>
      <w:tr>
        <w:trPr/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T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otal  Cost of the project</w:t>
            </w:r>
          </w:p>
        </w:tc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34066.35</w:t>
            </w: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 xml:space="preserve"> RON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Open Sans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Trio_Office/6.2.8.2$Windows_x86 LibreOffice_project/</Application>
  <Pages>4</Pages>
  <Words>229</Words>
  <Characters>1216</Characters>
  <CharactersWithSpaces>1459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2020-05-05T14:29:56Z</dcterms:modified>
  <cp:revision>1</cp:revision>
  <dc:subject/>
  <dc:title/>
</cp:coreProperties>
</file>