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30525" w14:textId="3ECD2DC0" w:rsidR="008536B6" w:rsidRPr="008536B6" w:rsidRDefault="008536B6" w:rsidP="008536B6">
      <w:pPr>
        <w:rPr>
          <w:rFonts w:ascii="Times New Roman" w:hAnsi="Times New Roman" w:cs="Times New Roman"/>
          <w:b/>
          <w:bCs/>
        </w:rPr>
      </w:pPr>
      <w:r w:rsidRPr="008536B6">
        <w:rPr>
          <w:rFonts w:ascii="Times New Roman" w:hAnsi="Times New Roman" w:cs="Times New Roman"/>
          <w:b/>
          <w:bCs/>
        </w:rPr>
        <w:t>Taller 1: Impacto en la industria sobre los Sectores Biotecnológicos por Claudia Natalia Santos Gutierrez.</w:t>
      </w:r>
    </w:p>
    <w:p w14:paraId="214956E0" w14:textId="55B5A5CB" w:rsidR="008536B6" w:rsidRPr="008536B6" w:rsidRDefault="008536B6" w:rsidP="008536B6">
      <w:pPr>
        <w:rPr>
          <w:rFonts w:ascii="Times New Roman" w:hAnsi="Times New Roman" w:cs="Times New Roman"/>
        </w:rPr>
      </w:pPr>
      <w:r w:rsidRPr="008536B6">
        <w:rPr>
          <w:rFonts w:ascii="Times New Roman" w:hAnsi="Times New Roman" w:cs="Times New Roman"/>
          <w:b/>
          <w:bCs/>
        </w:rPr>
        <w:t>Nestlé.</w:t>
      </w:r>
    </w:p>
    <w:p w14:paraId="1596A1B9" w14:textId="77777777" w:rsidR="008536B6" w:rsidRPr="008536B6" w:rsidRDefault="008536B6" w:rsidP="008536B6">
      <w:pPr>
        <w:rPr>
          <w:rFonts w:ascii="Times New Roman" w:hAnsi="Times New Roman" w:cs="Times New Roman"/>
        </w:rPr>
      </w:pPr>
      <w:r w:rsidRPr="008536B6">
        <w:rPr>
          <w:rFonts w:ascii="Times New Roman" w:hAnsi="Times New Roman" w:cs="Times New Roman"/>
        </w:rPr>
        <w:t>Nestlé S.A. es una de las corporaciones multinacionales de alimentos y bebidas más grandes del mundo. Fundada en 1866, la empresa ha experimentado un crecimiento y una expansión global significativos, impactando la industria alimentaria, la economía internacional y la vida de miles de millones de personas. Este informe analiza la historia de Nestlé, su afectación en la industria, el sector al que pertenece, su impacto como multinacional y las lecciones que ofrece a las generaciones venideras.</w:t>
      </w:r>
    </w:p>
    <w:p w14:paraId="4EC70196"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t>1. Historia de Nestlé</w:t>
      </w:r>
    </w:p>
    <w:p w14:paraId="4394A6FE" w14:textId="0E2B237D" w:rsidR="008536B6" w:rsidRPr="008536B6" w:rsidRDefault="008536B6" w:rsidP="008536B6">
      <w:pPr>
        <w:rPr>
          <w:rFonts w:ascii="Times New Roman" w:hAnsi="Times New Roman" w:cs="Times New Roman"/>
        </w:rPr>
      </w:pPr>
      <w:r w:rsidRPr="008536B6">
        <w:rPr>
          <w:rFonts w:ascii="Times New Roman" w:hAnsi="Times New Roman" w:cs="Times New Roman"/>
        </w:rPr>
        <w:t xml:space="preserve">La historia de Nestlé comienza con la fusión de dos empresas suizas en 1905, pero sus raíces se remontan a la década de 1860. En 1866, los hermanos Page establecieron la "Anglo-Swiss Condensed Milk Company" en Cham, Suiza, mientras que en Vevey, Suiza, Henri Nestlé desarrolló un alimento infantil innovador llamado "Farine Lactée Nestlé" en </w:t>
      </w:r>
      <w:r w:rsidRPr="008536B6">
        <w:rPr>
          <w:rFonts w:ascii="Times New Roman" w:hAnsi="Times New Roman" w:cs="Times New Roman"/>
        </w:rPr>
        <w:t>1867.</w:t>
      </w:r>
      <w:r w:rsidRPr="008536B6">
        <w:rPr>
          <w:rFonts w:ascii="Times New Roman" w:hAnsi="Times New Roman" w:cs="Times New Roman"/>
        </w:rPr>
        <w:t xml:space="preserve"> Este producto, una combinación de leche de vaca, harina de trigo y azúcar, salvó la vida de un bebé prematuro y rápidamente ganó popularidad como una alternativa a la leche materna para madres que no podían amamantar.</w:t>
      </w:r>
    </w:p>
    <w:p w14:paraId="38D72D66" w14:textId="392715A9" w:rsidR="008536B6" w:rsidRPr="008536B6" w:rsidRDefault="008536B6" w:rsidP="008536B6">
      <w:pPr>
        <w:rPr>
          <w:rFonts w:ascii="Times New Roman" w:hAnsi="Times New Roman" w:cs="Times New Roman"/>
        </w:rPr>
      </w:pPr>
      <w:r w:rsidRPr="008536B6">
        <w:rPr>
          <w:rFonts w:ascii="Times New Roman" w:hAnsi="Times New Roman" w:cs="Times New Roman"/>
        </w:rPr>
        <w:t xml:space="preserve">La "Anglo-Swiss Condensed Milk Company" y "Farine Lactée Nestlé" se fusionaron en 1905 para formar la "Nestlé and Anglo-Swiss Condensed Milk Company", que más tarde se convertiría simplemente en Nestlé S.A. La empresa continuó expandiendo su gama de productos más allá de la leche condensada y la fórmula infantil, incluyendo chocolate, café y </w:t>
      </w:r>
      <w:r w:rsidRPr="008536B6">
        <w:rPr>
          <w:rFonts w:ascii="Times New Roman" w:hAnsi="Times New Roman" w:cs="Times New Roman"/>
        </w:rPr>
        <w:t>sopas.</w:t>
      </w:r>
    </w:p>
    <w:p w14:paraId="31F574B4" w14:textId="25BED028" w:rsidR="008536B6" w:rsidRPr="008536B6" w:rsidRDefault="008536B6" w:rsidP="008536B6">
      <w:pPr>
        <w:rPr>
          <w:rFonts w:ascii="Times New Roman" w:hAnsi="Times New Roman" w:cs="Times New Roman"/>
        </w:rPr>
      </w:pPr>
      <w:r w:rsidRPr="008536B6">
        <w:rPr>
          <w:rFonts w:ascii="Times New Roman" w:hAnsi="Times New Roman" w:cs="Times New Roman"/>
        </w:rPr>
        <w:t>A lo largo del siglo XX y XXI, Nestlé creció exponencialmente a través de adquisiciones estratégicas y la expansión a nuevos mercados geográficos. Adquirió marcas como Maggi (sopas y condimentos), Crosse &amp; Blackwell (alimentos enlatados), Rowntree Mackintosh (confitería), Perrier (agua embotellada) y Purina (alimentos para mascotas), entre muchas otras. Esta estrategia de diversificación y expansión global convirtió a Nestlé en un gigante de la industria alimentaria, presente en casi todos los países del mundo.</w:t>
      </w:r>
    </w:p>
    <w:p w14:paraId="308ADE48"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t>2. Afectación en la Industria Alimentaria</w:t>
      </w:r>
    </w:p>
    <w:p w14:paraId="5A7E2F2B" w14:textId="77777777" w:rsidR="008536B6" w:rsidRPr="008536B6" w:rsidRDefault="008536B6" w:rsidP="008536B6">
      <w:pPr>
        <w:rPr>
          <w:rFonts w:ascii="Times New Roman" w:hAnsi="Times New Roman" w:cs="Times New Roman"/>
        </w:rPr>
      </w:pPr>
      <w:r w:rsidRPr="008536B6">
        <w:rPr>
          <w:rFonts w:ascii="Times New Roman" w:hAnsi="Times New Roman" w:cs="Times New Roman"/>
        </w:rPr>
        <w:t>La afectación de Nestlé en la industria alimentaria es profunda y multifacética:</w:t>
      </w:r>
    </w:p>
    <w:p w14:paraId="35E47B9C" w14:textId="285E3154" w:rsidR="008536B6" w:rsidRPr="008536B6" w:rsidRDefault="008536B6" w:rsidP="008536B6">
      <w:pPr>
        <w:numPr>
          <w:ilvl w:val="0"/>
          <w:numId w:val="1"/>
        </w:numPr>
        <w:rPr>
          <w:rFonts w:ascii="Times New Roman" w:hAnsi="Times New Roman" w:cs="Times New Roman"/>
        </w:rPr>
      </w:pPr>
      <w:r w:rsidRPr="008536B6">
        <w:rPr>
          <w:rFonts w:ascii="Times New Roman" w:hAnsi="Times New Roman" w:cs="Times New Roman"/>
          <w:b/>
          <w:bCs/>
        </w:rPr>
        <w:t>Innovación en Procesamiento de Alimentos:</w:t>
      </w:r>
      <w:r w:rsidRPr="008536B6">
        <w:rPr>
          <w:rFonts w:ascii="Times New Roman" w:hAnsi="Times New Roman" w:cs="Times New Roman"/>
        </w:rPr>
        <w:t xml:space="preserve"> Desde sus inicios con la fórmula infantil, Nestlé ha sido pionera en el procesamiento y envasado de alimentos. Su innovación en la leche condensada, la fórmula infantil y los alimentos listos para consumir ha transformado la manera en que se producen y consumen los alimentos a nivel global.</w:t>
      </w:r>
    </w:p>
    <w:p w14:paraId="1966D43C" w14:textId="7189A454" w:rsidR="008536B6" w:rsidRPr="008536B6" w:rsidRDefault="008536B6" w:rsidP="008536B6">
      <w:pPr>
        <w:numPr>
          <w:ilvl w:val="0"/>
          <w:numId w:val="1"/>
        </w:numPr>
        <w:rPr>
          <w:rFonts w:ascii="Times New Roman" w:hAnsi="Times New Roman" w:cs="Times New Roman"/>
        </w:rPr>
      </w:pPr>
      <w:r w:rsidRPr="008536B6">
        <w:rPr>
          <w:rFonts w:ascii="Times New Roman" w:hAnsi="Times New Roman" w:cs="Times New Roman"/>
          <w:b/>
          <w:bCs/>
        </w:rPr>
        <w:lastRenderedPageBreak/>
        <w:t>Desarrollo de Marcas Globales:</w:t>
      </w:r>
      <w:r w:rsidRPr="008536B6">
        <w:rPr>
          <w:rFonts w:ascii="Times New Roman" w:hAnsi="Times New Roman" w:cs="Times New Roman"/>
        </w:rPr>
        <w:t xml:space="preserve"> Nestlé ha construido algunas de las marcas más reconocidas y valiosas del mundo, como Nescafé, KitKat, Maggi, y muchas otras. Su éxito en la construcción de marcas globales ha influido en las estrategias de marketing y branding de otras empresas en la industria alimentaria y más allá.</w:t>
      </w:r>
    </w:p>
    <w:p w14:paraId="18E8BCFE" w14:textId="6BE6E6CE" w:rsidR="008536B6" w:rsidRPr="008536B6" w:rsidRDefault="008536B6" w:rsidP="008536B6">
      <w:pPr>
        <w:numPr>
          <w:ilvl w:val="0"/>
          <w:numId w:val="1"/>
        </w:numPr>
        <w:rPr>
          <w:rFonts w:ascii="Times New Roman" w:hAnsi="Times New Roman" w:cs="Times New Roman"/>
        </w:rPr>
      </w:pPr>
      <w:r w:rsidRPr="008536B6">
        <w:rPr>
          <w:rFonts w:ascii="Times New Roman" w:hAnsi="Times New Roman" w:cs="Times New Roman"/>
          <w:b/>
          <w:bCs/>
        </w:rPr>
        <w:t>Estandarización y Calidad:</w:t>
      </w:r>
      <w:r w:rsidRPr="008536B6">
        <w:rPr>
          <w:rFonts w:ascii="Times New Roman" w:hAnsi="Times New Roman" w:cs="Times New Roman"/>
        </w:rPr>
        <w:t xml:space="preserve"> Como líder de la industria, Nestlé ha contribuido a establecer estándares de calidad y seguridad alimentaria a nivel global. Su enfoque en la calidad y la consistencia de los productos ha influido en las prácticas de la industria.</w:t>
      </w:r>
    </w:p>
    <w:p w14:paraId="33A722C8" w14:textId="0371AA59" w:rsidR="008536B6" w:rsidRPr="008536B6" w:rsidRDefault="008536B6" w:rsidP="008536B6">
      <w:pPr>
        <w:numPr>
          <w:ilvl w:val="0"/>
          <w:numId w:val="1"/>
        </w:numPr>
        <w:rPr>
          <w:rFonts w:ascii="Times New Roman" w:hAnsi="Times New Roman" w:cs="Times New Roman"/>
        </w:rPr>
      </w:pPr>
      <w:r w:rsidRPr="008536B6">
        <w:rPr>
          <w:rFonts w:ascii="Times New Roman" w:hAnsi="Times New Roman" w:cs="Times New Roman"/>
          <w:b/>
          <w:bCs/>
        </w:rPr>
        <w:t>Consolidación del Mercado:</w:t>
      </w:r>
      <w:r w:rsidRPr="008536B6">
        <w:rPr>
          <w:rFonts w:ascii="Times New Roman" w:hAnsi="Times New Roman" w:cs="Times New Roman"/>
        </w:rPr>
        <w:t xml:space="preserve"> A través de sus adquisiciones, Nestlé ha contribuido a la consolidación de la industria alimentaria. Su crecimiento ha llevado a un debate sobre la concentración del poder en un número limitado de grandes corporaciones y sus implicaciones para la competencia y la diversidad de productos.</w:t>
      </w:r>
    </w:p>
    <w:p w14:paraId="2DEE2993" w14:textId="3311BD3A" w:rsidR="008536B6" w:rsidRPr="008536B6" w:rsidRDefault="008536B6" w:rsidP="008536B6">
      <w:pPr>
        <w:numPr>
          <w:ilvl w:val="0"/>
          <w:numId w:val="1"/>
        </w:numPr>
        <w:rPr>
          <w:rFonts w:ascii="Times New Roman" w:hAnsi="Times New Roman" w:cs="Times New Roman"/>
        </w:rPr>
      </w:pPr>
      <w:r w:rsidRPr="008536B6">
        <w:rPr>
          <w:rFonts w:ascii="Times New Roman" w:hAnsi="Times New Roman" w:cs="Times New Roman"/>
          <w:b/>
          <w:bCs/>
        </w:rPr>
        <w:t>Influencia en las Cadenas de Suministro:</w:t>
      </w:r>
      <w:r w:rsidRPr="008536B6">
        <w:rPr>
          <w:rFonts w:ascii="Times New Roman" w:hAnsi="Times New Roman" w:cs="Times New Roman"/>
        </w:rPr>
        <w:t xml:space="preserve"> La escala de operaciones de Nestlé le otorga una influencia significativa en las cadenas de suministro agrícolas y de materias primas a nivel mundial. Sus prácticas de compra y sus estándares tienen un impacto considerable en los productores, especialmente en los países en desarrollo.</w:t>
      </w:r>
    </w:p>
    <w:p w14:paraId="24BDBADB"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t>3. Sector al que Pertenece</w:t>
      </w:r>
    </w:p>
    <w:p w14:paraId="1DB61DDB" w14:textId="49180BED" w:rsidR="008536B6" w:rsidRPr="008536B6" w:rsidRDefault="008536B6" w:rsidP="008536B6">
      <w:pPr>
        <w:rPr>
          <w:rFonts w:ascii="Times New Roman" w:hAnsi="Times New Roman" w:cs="Times New Roman"/>
        </w:rPr>
      </w:pPr>
      <w:r w:rsidRPr="008536B6">
        <w:rPr>
          <w:rFonts w:ascii="Times New Roman" w:hAnsi="Times New Roman" w:cs="Times New Roman"/>
        </w:rPr>
        <w:t xml:space="preserve">Nestlé opera principalmente en el sector de </w:t>
      </w:r>
      <w:r w:rsidRPr="008536B6">
        <w:rPr>
          <w:rFonts w:ascii="Times New Roman" w:hAnsi="Times New Roman" w:cs="Times New Roman"/>
          <w:b/>
          <w:bCs/>
        </w:rPr>
        <w:t>alimentos y bebidas</w:t>
      </w:r>
      <w:r w:rsidRPr="008536B6">
        <w:rPr>
          <w:rFonts w:ascii="Times New Roman" w:hAnsi="Times New Roman" w:cs="Times New Roman"/>
        </w:rPr>
        <w:t>. Sin embargo, su portafolio de productos es extremadamente diverso y abarca una amplia gama de categorías dentro de este sector, incluyendo:</w:t>
      </w:r>
    </w:p>
    <w:p w14:paraId="6EA41A2C"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Bebidas:</w:t>
      </w:r>
      <w:r w:rsidRPr="008536B6">
        <w:rPr>
          <w:rFonts w:ascii="Times New Roman" w:hAnsi="Times New Roman" w:cs="Times New Roman"/>
        </w:rPr>
        <w:t xml:space="preserve"> Café (Nescafé, Nespresso), agua embotellada (Perrier, Vittel), bebidas de té (Nestea), bebidas lácteas, jugos y bebidas deportivas.</w:t>
      </w:r>
    </w:p>
    <w:p w14:paraId="288CEBFE"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Alimentos Preparados y de Cocina:</w:t>
      </w:r>
      <w:r w:rsidRPr="008536B6">
        <w:rPr>
          <w:rFonts w:ascii="Times New Roman" w:hAnsi="Times New Roman" w:cs="Times New Roman"/>
        </w:rPr>
        <w:t xml:space="preserve"> Sopas, salsas, condimentos (Maggi), comidas preparadas, productos congelados y refrigerados.</w:t>
      </w:r>
    </w:p>
    <w:p w14:paraId="4146393A"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Nutrición y Salud:</w:t>
      </w:r>
      <w:r w:rsidRPr="008536B6">
        <w:rPr>
          <w:rFonts w:ascii="Times New Roman" w:hAnsi="Times New Roman" w:cs="Times New Roman"/>
        </w:rPr>
        <w:t xml:space="preserve"> Fórmula infantil, alimentos para bebés, nutrición clínica, suplementos nutricionales y productos de rendimiento deportivo.</w:t>
      </w:r>
    </w:p>
    <w:p w14:paraId="3E0E4AA0"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Confitería:</w:t>
      </w:r>
      <w:r w:rsidRPr="008536B6">
        <w:rPr>
          <w:rFonts w:ascii="Times New Roman" w:hAnsi="Times New Roman" w:cs="Times New Roman"/>
        </w:rPr>
        <w:t xml:space="preserve"> Chocolate (KitKat, Crunch), dulces y galletas.</w:t>
      </w:r>
    </w:p>
    <w:p w14:paraId="4551ACD3"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Helados:</w:t>
      </w:r>
      <w:r w:rsidRPr="008536B6">
        <w:rPr>
          <w:rFonts w:ascii="Times New Roman" w:hAnsi="Times New Roman" w:cs="Times New Roman"/>
        </w:rPr>
        <w:t xml:space="preserve"> Diversas marcas de helados.</w:t>
      </w:r>
    </w:p>
    <w:p w14:paraId="695FE62E" w14:textId="77777777" w:rsidR="008536B6" w:rsidRPr="008536B6" w:rsidRDefault="008536B6" w:rsidP="008536B6">
      <w:pPr>
        <w:numPr>
          <w:ilvl w:val="0"/>
          <w:numId w:val="2"/>
        </w:numPr>
        <w:rPr>
          <w:rFonts w:ascii="Times New Roman" w:hAnsi="Times New Roman" w:cs="Times New Roman"/>
        </w:rPr>
      </w:pPr>
      <w:r w:rsidRPr="008536B6">
        <w:rPr>
          <w:rFonts w:ascii="Times New Roman" w:hAnsi="Times New Roman" w:cs="Times New Roman"/>
          <w:b/>
          <w:bCs/>
        </w:rPr>
        <w:t>Alimentos para Mascotas:</w:t>
      </w:r>
      <w:r w:rsidRPr="008536B6">
        <w:rPr>
          <w:rFonts w:ascii="Times New Roman" w:hAnsi="Times New Roman" w:cs="Times New Roman"/>
        </w:rPr>
        <w:t xml:space="preserve"> Alimentos secos y húmedos para perros y gatos (Purina).</w:t>
      </w:r>
    </w:p>
    <w:p w14:paraId="1F0E5026" w14:textId="77777777" w:rsidR="008536B6" w:rsidRDefault="008536B6" w:rsidP="008536B6">
      <w:pPr>
        <w:rPr>
          <w:rFonts w:ascii="Times New Roman" w:hAnsi="Times New Roman" w:cs="Times New Roman"/>
        </w:rPr>
      </w:pPr>
      <w:r w:rsidRPr="008536B6">
        <w:rPr>
          <w:rFonts w:ascii="Times New Roman" w:hAnsi="Times New Roman" w:cs="Times New Roman"/>
        </w:rPr>
        <w:t>Esta diversificación le permite a Nestlé participar en múltiples segmentos del mercado de alimentos y bebidas, mitigando riesgos y aprovechando las tendencias de consumo en diferentes categorías.</w:t>
      </w:r>
    </w:p>
    <w:p w14:paraId="43409DD3" w14:textId="77777777" w:rsidR="008536B6" w:rsidRPr="008536B6" w:rsidRDefault="008536B6" w:rsidP="008536B6">
      <w:pPr>
        <w:rPr>
          <w:rFonts w:ascii="Times New Roman" w:hAnsi="Times New Roman" w:cs="Times New Roman"/>
        </w:rPr>
      </w:pPr>
    </w:p>
    <w:p w14:paraId="032588B1"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lastRenderedPageBreak/>
        <w:t>4. Impacto como Multinacional a Nivel Internacional</w:t>
      </w:r>
    </w:p>
    <w:p w14:paraId="51F99B55" w14:textId="2E0D0695" w:rsidR="008536B6" w:rsidRPr="008536B6" w:rsidRDefault="008536B6" w:rsidP="008536B6">
      <w:pPr>
        <w:rPr>
          <w:rFonts w:ascii="Times New Roman" w:hAnsi="Times New Roman" w:cs="Times New Roman"/>
        </w:rPr>
      </w:pPr>
      <w:r w:rsidRPr="008536B6">
        <w:rPr>
          <w:rFonts w:ascii="Times New Roman" w:hAnsi="Times New Roman" w:cs="Times New Roman"/>
        </w:rPr>
        <w:t>El impacto de Nestlé como multinacional a nivel internacional es vasto y complejo, presentando tanto contribuciones positivas como críticas:</w:t>
      </w:r>
    </w:p>
    <w:p w14:paraId="6FC8EC16" w14:textId="77777777"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Generación de Empleo y Desarrollo Económico:</w:t>
      </w:r>
      <w:r w:rsidRPr="008536B6">
        <w:rPr>
          <w:rFonts w:ascii="Times New Roman" w:hAnsi="Times New Roman" w:cs="Times New Roman"/>
        </w:rPr>
        <w:t xml:space="preserve"> Nestlé opera plantas de producción, centros de distribución y oficinas en casi todos los países del mundo, generando millones de empleos directos e indirectos. Su inversión en mercados locales puede contribuir al desarrollo económico y a la transferencia de tecnología y conocimiento.</w:t>
      </w:r>
    </w:p>
    <w:p w14:paraId="0A160188" w14:textId="77777777"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Acceso a Alimentos y Bebidas:</w:t>
      </w:r>
      <w:r w:rsidRPr="008536B6">
        <w:rPr>
          <w:rFonts w:ascii="Times New Roman" w:hAnsi="Times New Roman" w:cs="Times New Roman"/>
        </w:rPr>
        <w:t xml:space="preserve"> Nestlé proporciona acceso a una amplia gama de productos alimenticios y bebidas a consumidores en todo el mundo, incluyendo productos básicos y especializados. Su presencia global facilita la disponibilidad de alimentos en diferentes regiones.</w:t>
      </w:r>
    </w:p>
    <w:p w14:paraId="09456380" w14:textId="77777777"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Contribución a la Innovación en Alimentos:</w:t>
      </w:r>
      <w:r w:rsidRPr="008536B6">
        <w:rPr>
          <w:rFonts w:ascii="Times New Roman" w:hAnsi="Times New Roman" w:cs="Times New Roman"/>
        </w:rPr>
        <w:t xml:space="preserve"> Nestlé invierte significativamente en investigación y desarrollo, impulsando la innovación en la industria alimentaria. Su enfoque en la nutrición y la salud ha llevado al desarrollo de productos fortificados y adaptados a necesidades dietéticas específicas.</w:t>
      </w:r>
    </w:p>
    <w:p w14:paraId="4606D59B" w14:textId="70EC04D7"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Desafíos Éticos y Ambientales:</w:t>
      </w:r>
      <w:r w:rsidRPr="008536B6">
        <w:rPr>
          <w:rFonts w:ascii="Times New Roman" w:hAnsi="Times New Roman" w:cs="Times New Roman"/>
        </w:rPr>
        <w:t xml:space="preserve"> Nestlé ha enfrentado críticas y controversias significativas a lo largo de su historia relacionadas con prácticas de marketing de fórmula infantil en países en desarrollo, la gestión de recursos hídricos, el uso de aceite de palma y otras prácticas que han generado preocupaciones éticas y ambientales. Estas controversias han llevado a boicots y a un escrutinio público constante.</w:t>
      </w:r>
    </w:p>
    <w:p w14:paraId="0F3D6651" w14:textId="78378D0E"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Influencia Política y Regulatoria:</w:t>
      </w:r>
      <w:r w:rsidRPr="008536B6">
        <w:rPr>
          <w:rFonts w:ascii="Times New Roman" w:hAnsi="Times New Roman" w:cs="Times New Roman"/>
        </w:rPr>
        <w:t xml:space="preserve"> La escala y el alcance global de Nestlé le otorgan una influencia considerable en la política y la regulación alimentaria a nivel internacional. Esta influencia ha sido utilizada para promover sus intereses comerciales, a veces en detrimento de la salud pública y el medio ambiente.</w:t>
      </w:r>
    </w:p>
    <w:p w14:paraId="418ADE15" w14:textId="77777777" w:rsidR="008536B6" w:rsidRPr="008536B6" w:rsidRDefault="008536B6" w:rsidP="008536B6">
      <w:pPr>
        <w:numPr>
          <w:ilvl w:val="0"/>
          <w:numId w:val="3"/>
        </w:numPr>
        <w:rPr>
          <w:rFonts w:ascii="Times New Roman" w:hAnsi="Times New Roman" w:cs="Times New Roman"/>
        </w:rPr>
      </w:pPr>
      <w:r w:rsidRPr="008536B6">
        <w:rPr>
          <w:rFonts w:ascii="Times New Roman" w:hAnsi="Times New Roman" w:cs="Times New Roman"/>
          <w:b/>
          <w:bCs/>
        </w:rPr>
        <w:t>Impacto Cultural:</w:t>
      </w:r>
      <w:r w:rsidRPr="008536B6">
        <w:rPr>
          <w:rFonts w:ascii="Times New Roman" w:hAnsi="Times New Roman" w:cs="Times New Roman"/>
        </w:rPr>
        <w:t xml:space="preserve"> A través de sus marcas globales y campañas de marketing, Nestlé ha contribuido a la homogeneización de las culturas alimentarias a nivel mundial. Sus productos se han integrado en las dietas y las costumbres de diferentes culturas, lo que puede tener implicaciones tanto positivas como negativas para la diversidad cultural y las tradiciones locales.</w:t>
      </w:r>
    </w:p>
    <w:p w14:paraId="0776AF5D"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t>5. Enseñanzas para las Generaciones Venideras</w:t>
      </w:r>
    </w:p>
    <w:p w14:paraId="6F322D31" w14:textId="77777777" w:rsidR="008536B6" w:rsidRPr="008536B6" w:rsidRDefault="008536B6" w:rsidP="008536B6">
      <w:pPr>
        <w:rPr>
          <w:rFonts w:ascii="Times New Roman" w:hAnsi="Times New Roman" w:cs="Times New Roman"/>
        </w:rPr>
      </w:pPr>
      <w:r w:rsidRPr="008536B6">
        <w:rPr>
          <w:rFonts w:ascii="Times New Roman" w:hAnsi="Times New Roman" w:cs="Times New Roman"/>
        </w:rPr>
        <w:t>La historia y las operaciones de Nestlé ofrecen importantes lecciones para las generaciones venideras, tanto en el ámbito empresarial como en el social:</w:t>
      </w:r>
    </w:p>
    <w:p w14:paraId="72FCA9A8" w14:textId="77777777" w:rsidR="008536B6" w:rsidRPr="008536B6" w:rsidRDefault="008536B6" w:rsidP="008536B6">
      <w:pPr>
        <w:numPr>
          <w:ilvl w:val="0"/>
          <w:numId w:val="4"/>
        </w:numPr>
        <w:rPr>
          <w:rFonts w:ascii="Times New Roman" w:hAnsi="Times New Roman" w:cs="Times New Roman"/>
        </w:rPr>
      </w:pPr>
      <w:r w:rsidRPr="008536B6">
        <w:rPr>
          <w:rFonts w:ascii="Times New Roman" w:hAnsi="Times New Roman" w:cs="Times New Roman"/>
          <w:b/>
          <w:bCs/>
        </w:rPr>
        <w:lastRenderedPageBreak/>
        <w:t>Importancia de la Innovación y la Adaptación:</w:t>
      </w:r>
      <w:r w:rsidRPr="008536B6">
        <w:rPr>
          <w:rFonts w:ascii="Times New Roman" w:hAnsi="Times New Roman" w:cs="Times New Roman"/>
        </w:rPr>
        <w:t xml:space="preserve"> El éxito inicial de Nestlé con la fórmula infantil y su continua adaptación a las cambiantes demandas del mercado demuestran la importancia de la innovación y la capacidad de respuesta en el mundo empresarial. Las generaciones futuras deben aprender a identificar las necesidades del mercado y a desarrollar soluciones innovadoras.</w:t>
      </w:r>
    </w:p>
    <w:p w14:paraId="620591C8" w14:textId="77777777" w:rsidR="008536B6" w:rsidRPr="008536B6" w:rsidRDefault="008536B6" w:rsidP="008536B6">
      <w:pPr>
        <w:numPr>
          <w:ilvl w:val="0"/>
          <w:numId w:val="4"/>
        </w:numPr>
        <w:rPr>
          <w:rFonts w:ascii="Times New Roman" w:hAnsi="Times New Roman" w:cs="Times New Roman"/>
        </w:rPr>
      </w:pPr>
      <w:r w:rsidRPr="008536B6">
        <w:rPr>
          <w:rFonts w:ascii="Times New Roman" w:hAnsi="Times New Roman" w:cs="Times New Roman"/>
          <w:b/>
          <w:bCs/>
        </w:rPr>
        <w:t>Estrategias de Expansión Global:</w:t>
      </w:r>
      <w:r w:rsidRPr="008536B6">
        <w:rPr>
          <w:rFonts w:ascii="Times New Roman" w:hAnsi="Times New Roman" w:cs="Times New Roman"/>
        </w:rPr>
        <w:t xml:space="preserve"> La expansión global de Nestlé ofrece un caso de estudio sobre las estrategias de crecimiento internacional, incluyendo adquisiciones, joint ventures y la adaptación a mercados locales. Las futuras generaciones pueden aprender sobre las complejidades y los desafíos de operar en un entorno globalizado.</w:t>
      </w:r>
    </w:p>
    <w:p w14:paraId="0AB69A53" w14:textId="77777777" w:rsidR="008536B6" w:rsidRPr="008536B6" w:rsidRDefault="008536B6" w:rsidP="008536B6">
      <w:pPr>
        <w:numPr>
          <w:ilvl w:val="0"/>
          <w:numId w:val="4"/>
        </w:numPr>
        <w:rPr>
          <w:rFonts w:ascii="Times New Roman" w:hAnsi="Times New Roman" w:cs="Times New Roman"/>
        </w:rPr>
      </w:pPr>
      <w:r w:rsidRPr="008536B6">
        <w:rPr>
          <w:rFonts w:ascii="Times New Roman" w:hAnsi="Times New Roman" w:cs="Times New Roman"/>
          <w:b/>
          <w:bCs/>
        </w:rPr>
        <w:t>La Ética y la Responsabilidad Social Corporativa (RSC):</w:t>
      </w:r>
      <w:r w:rsidRPr="008536B6">
        <w:rPr>
          <w:rFonts w:ascii="Times New Roman" w:hAnsi="Times New Roman" w:cs="Times New Roman"/>
        </w:rPr>
        <w:t xml:space="preserve"> Las controversias que ha enfrentado Nestlé subrayan la importancia crítica de la ética y la RSC en las operaciones empresariales. Las generaciones venideras deben aprender que el éxito a largo plazo no puede lograrse a expensas de la ética, la sostenibilidad ambiental y el bienestar social. Es fundamental que las empresas actúen con responsabilidad y transparencia, considerando el impacto de sus acciones en todos los stakeholders.</w:t>
      </w:r>
    </w:p>
    <w:p w14:paraId="1A4B0E83" w14:textId="77777777" w:rsidR="008536B6" w:rsidRPr="008536B6" w:rsidRDefault="008536B6" w:rsidP="008536B6">
      <w:pPr>
        <w:numPr>
          <w:ilvl w:val="0"/>
          <w:numId w:val="4"/>
        </w:numPr>
        <w:rPr>
          <w:rFonts w:ascii="Times New Roman" w:hAnsi="Times New Roman" w:cs="Times New Roman"/>
        </w:rPr>
      </w:pPr>
      <w:r w:rsidRPr="008536B6">
        <w:rPr>
          <w:rFonts w:ascii="Times New Roman" w:hAnsi="Times New Roman" w:cs="Times New Roman"/>
          <w:b/>
          <w:bCs/>
        </w:rPr>
        <w:t>Gestión de Crisis y Reputación:</w:t>
      </w:r>
      <w:r w:rsidRPr="008536B6">
        <w:rPr>
          <w:rFonts w:ascii="Times New Roman" w:hAnsi="Times New Roman" w:cs="Times New Roman"/>
        </w:rPr>
        <w:t xml:space="preserve"> La forma en que Nestlé ha gestionado las crisis y ha respondido a las críticas públicas ofrece lecciones valiosas sobre la gestión de la reputación corporativa. Las futuras generaciones deben aprender a ser proactivas en la gestión de riesgos, a responder de manera efectiva a las crisis y a construir una reputación basada en la confianza y la transparencia.</w:t>
      </w:r>
    </w:p>
    <w:p w14:paraId="4C787F72" w14:textId="77777777" w:rsidR="008536B6" w:rsidRPr="008536B6" w:rsidRDefault="008536B6" w:rsidP="008536B6">
      <w:pPr>
        <w:numPr>
          <w:ilvl w:val="0"/>
          <w:numId w:val="4"/>
        </w:numPr>
        <w:rPr>
          <w:rFonts w:ascii="Times New Roman" w:hAnsi="Times New Roman" w:cs="Times New Roman"/>
        </w:rPr>
      </w:pPr>
      <w:r w:rsidRPr="008536B6">
        <w:rPr>
          <w:rFonts w:ascii="Times New Roman" w:hAnsi="Times New Roman" w:cs="Times New Roman"/>
          <w:b/>
          <w:bCs/>
        </w:rPr>
        <w:t>Balance entre Beneficios y Propósito:</w:t>
      </w:r>
      <w:r w:rsidRPr="008536B6">
        <w:rPr>
          <w:rFonts w:ascii="Times New Roman" w:hAnsi="Times New Roman" w:cs="Times New Roman"/>
        </w:rPr>
        <w:t xml:space="preserve"> El caso de Nestlé plantea la pregunta fundamental sobre el propósito de las empresas más allá de la maximización de beneficios. Las generaciones venideras deben reflexionar sobre cómo equilibrar los objetivos económicos con un propósito social más amplio, contribuyendo al bienestar de la sociedad y a la sostenibilidad del planeta.</w:t>
      </w:r>
    </w:p>
    <w:p w14:paraId="45BE19AC" w14:textId="77777777" w:rsidR="008536B6" w:rsidRPr="008536B6" w:rsidRDefault="008536B6" w:rsidP="008536B6">
      <w:pPr>
        <w:rPr>
          <w:rFonts w:ascii="Times New Roman" w:hAnsi="Times New Roman" w:cs="Times New Roman"/>
          <w:i/>
          <w:iCs/>
        </w:rPr>
      </w:pPr>
      <w:r w:rsidRPr="008536B6">
        <w:rPr>
          <w:rFonts w:ascii="Times New Roman" w:hAnsi="Times New Roman" w:cs="Times New Roman"/>
          <w:b/>
          <w:bCs/>
          <w:i/>
          <w:iCs/>
        </w:rPr>
        <w:t>Conclusión</w:t>
      </w:r>
    </w:p>
    <w:p w14:paraId="28EBAC7C" w14:textId="77777777" w:rsidR="008536B6" w:rsidRPr="008536B6" w:rsidRDefault="008536B6" w:rsidP="008536B6">
      <w:pPr>
        <w:rPr>
          <w:rFonts w:ascii="Times New Roman" w:hAnsi="Times New Roman" w:cs="Times New Roman"/>
        </w:rPr>
      </w:pPr>
      <w:r w:rsidRPr="008536B6">
        <w:rPr>
          <w:rFonts w:ascii="Times New Roman" w:hAnsi="Times New Roman" w:cs="Times New Roman"/>
        </w:rPr>
        <w:t>Nestlé es una fuerza dominante en la industria alimentaria global, con una historia rica en innovación, expansión y un impacto significativo en la economía y la sociedad mundial. Si bien ha contribuido al desarrollo económico, la innovación y el acceso a alimentos, también ha enfrentado críticas y controversias importantes relacionadas con sus prácticas éticas y ambientales. Para las generaciones venideras, la historia de Nestlé ofrece valiosas lecciones sobre la innovación, la expansión global, la ética empresarial, la responsabilidad social y la necesidad de un balance entre beneficios y propósito. El futuro de la industria alimentaria y el papel de las corporaciones multinacionales dependerá de la capacidad de las nuevas generaciones para aprender de los éxitos y los errores del pasado, construyendo un modelo empresarial más sostenible, ético y equitativo.</w:t>
      </w:r>
    </w:p>
    <w:p w14:paraId="03C7C23C" w14:textId="5E02EF96" w:rsidR="008536B6" w:rsidRPr="008536B6" w:rsidRDefault="008536B6">
      <w:pPr>
        <w:rPr>
          <w:rFonts w:ascii="Times New Roman" w:hAnsi="Times New Roman" w:cs="Times New Roman"/>
          <w:b/>
          <w:bCs/>
          <w:i/>
          <w:iCs/>
          <w:lang w:val="en-US"/>
        </w:rPr>
      </w:pPr>
      <w:r w:rsidRPr="008536B6">
        <w:rPr>
          <w:rFonts w:ascii="Times New Roman" w:hAnsi="Times New Roman" w:cs="Times New Roman"/>
          <w:b/>
          <w:bCs/>
          <w:i/>
          <w:iCs/>
          <w:lang w:val="en-US"/>
        </w:rPr>
        <w:lastRenderedPageBreak/>
        <w:t>Referencias:</w:t>
      </w:r>
    </w:p>
    <w:p w14:paraId="18FD4EBB" w14:textId="77777777" w:rsidR="008536B6" w:rsidRPr="008536B6" w:rsidRDefault="008536B6" w:rsidP="008536B6">
      <w:pPr>
        <w:pStyle w:val="Prrafodelista"/>
        <w:numPr>
          <w:ilvl w:val="0"/>
          <w:numId w:val="5"/>
        </w:numPr>
        <w:rPr>
          <w:rFonts w:ascii="Times New Roman" w:hAnsi="Times New Roman" w:cs="Times New Roman"/>
          <w:i/>
          <w:iCs/>
        </w:rPr>
      </w:pPr>
      <w:r w:rsidRPr="008536B6">
        <w:rPr>
          <w:rFonts w:ascii="Times New Roman" w:hAnsi="Times New Roman" w:cs="Times New Roman"/>
          <w:i/>
          <w:iCs/>
        </w:rPr>
        <w:t xml:space="preserve">Oxfam International. (2013). </w:t>
      </w:r>
      <w:proofErr w:type="spellStart"/>
      <w:r w:rsidRPr="008536B6">
        <w:rPr>
          <w:rFonts w:ascii="Times New Roman" w:hAnsi="Times New Roman" w:cs="Times New Roman"/>
          <w:i/>
          <w:iCs/>
        </w:rPr>
        <w:t>Behind</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the</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brands</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Food</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justice</w:t>
      </w:r>
      <w:proofErr w:type="spellEnd"/>
      <w:r w:rsidRPr="008536B6">
        <w:rPr>
          <w:rFonts w:ascii="Times New Roman" w:hAnsi="Times New Roman" w:cs="Times New Roman"/>
          <w:i/>
          <w:iCs/>
        </w:rPr>
        <w:t xml:space="preserve"> and </w:t>
      </w:r>
      <w:proofErr w:type="spellStart"/>
      <w:r w:rsidRPr="008536B6">
        <w:rPr>
          <w:rFonts w:ascii="Times New Roman" w:hAnsi="Times New Roman" w:cs="Times New Roman"/>
          <w:i/>
          <w:iCs/>
        </w:rPr>
        <w:t>the</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big</w:t>
      </w:r>
      <w:proofErr w:type="spellEnd"/>
      <w:r w:rsidRPr="008536B6">
        <w:rPr>
          <w:rFonts w:ascii="Times New Roman" w:hAnsi="Times New Roman" w:cs="Times New Roman"/>
          <w:i/>
          <w:iCs/>
        </w:rPr>
        <w:t xml:space="preserve"> 10’ </w:t>
      </w:r>
      <w:proofErr w:type="spellStart"/>
      <w:r w:rsidRPr="008536B6">
        <w:rPr>
          <w:rFonts w:ascii="Times New Roman" w:hAnsi="Times New Roman" w:cs="Times New Roman"/>
          <w:i/>
          <w:iCs/>
        </w:rPr>
        <w:t>food</w:t>
      </w:r>
      <w:proofErr w:type="spellEnd"/>
      <w:r w:rsidRPr="008536B6">
        <w:rPr>
          <w:rFonts w:ascii="Times New Roman" w:hAnsi="Times New Roman" w:cs="Times New Roman"/>
          <w:i/>
          <w:iCs/>
        </w:rPr>
        <w:t xml:space="preserve"> and </w:t>
      </w:r>
      <w:proofErr w:type="spellStart"/>
      <w:r w:rsidRPr="008536B6">
        <w:rPr>
          <w:rFonts w:ascii="Times New Roman" w:hAnsi="Times New Roman" w:cs="Times New Roman"/>
          <w:i/>
          <w:iCs/>
        </w:rPr>
        <w:t>beverage</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companies</w:t>
      </w:r>
      <w:proofErr w:type="spellEnd"/>
      <w:r w:rsidRPr="008536B6">
        <w:rPr>
          <w:rFonts w:ascii="Times New Roman" w:hAnsi="Times New Roman" w:cs="Times New Roman"/>
          <w:i/>
          <w:iCs/>
        </w:rPr>
        <w:t xml:space="preserve">. [En línea]. Disponible en: </w:t>
      </w:r>
      <w:hyperlink r:id="rId5" w:tgtFrame="_blank" w:history="1">
        <w:r w:rsidRPr="008536B6">
          <w:rPr>
            <w:rStyle w:val="Hipervnculo"/>
            <w:rFonts w:ascii="Times New Roman" w:hAnsi="Times New Roman" w:cs="Times New Roman"/>
            <w:i/>
            <w:iCs/>
          </w:rPr>
          <w:t>https://www-cdn.oxfam.org/s3fs-public/file_attachments/bp166-behind-the-brands-260213-es_2.pdf</w:t>
        </w:r>
      </w:hyperlink>
    </w:p>
    <w:p w14:paraId="025B4BB8" w14:textId="75C81C94" w:rsidR="008536B6" w:rsidRPr="008536B6" w:rsidRDefault="008536B6" w:rsidP="008536B6">
      <w:pPr>
        <w:pStyle w:val="Prrafodelista"/>
        <w:numPr>
          <w:ilvl w:val="0"/>
          <w:numId w:val="5"/>
        </w:numPr>
        <w:rPr>
          <w:rFonts w:ascii="Times New Roman" w:hAnsi="Times New Roman" w:cs="Times New Roman"/>
          <w:i/>
          <w:iCs/>
        </w:rPr>
      </w:pPr>
      <w:r w:rsidRPr="008536B6">
        <w:rPr>
          <w:rFonts w:ascii="Times New Roman" w:hAnsi="Times New Roman" w:cs="Times New Roman"/>
          <w:i/>
          <w:iCs/>
        </w:rPr>
        <w:t>Nestlé. (</w:t>
      </w:r>
      <w:proofErr w:type="spellStart"/>
      <w:r w:rsidRPr="008536B6">
        <w:rPr>
          <w:rFonts w:ascii="Times New Roman" w:hAnsi="Times New Roman" w:cs="Times New Roman"/>
          <w:i/>
          <w:iCs/>
        </w:rPr>
        <w:t>n.d</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Quality</w:t>
      </w:r>
      <w:proofErr w:type="spellEnd"/>
      <w:r w:rsidRPr="008536B6">
        <w:rPr>
          <w:rFonts w:ascii="Times New Roman" w:hAnsi="Times New Roman" w:cs="Times New Roman"/>
          <w:i/>
          <w:iCs/>
        </w:rPr>
        <w:t xml:space="preserve"> and </w:t>
      </w:r>
      <w:proofErr w:type="spellStart"/>
      <w:r w:rsidRPr="008536B6">
        <w:rPr>
          <w:rFonts w:ascii="Times New Roman" w:hAnsi="Times New Roman" w:cs="Times New Roman"/>
          <w:i/>
          <w:iCs/>
        </w:rPr>
        <w:t>food</w:t>
      </w:r>
      <w:proofErr w:type="spellEnd"/>
      <w:r w:rsidRPr="008536B6">
        <w:rPr>
          <w:rFonts w:ascii="Times New Roman" w:hAnsi="Times New Roman" w:cs="Times New Roman"/>
          <w:i/>
          <w:iCs/>
        </w:rPr>
        <w:t xml:space="preserve"> safety. [En línea]. Disponible en: </w:t>
      </w:r>
      <w:hyperlink r:id="rId6" w:tgtFrame="_blank" w:history="1">
        <w:r w:rsidRPr="008536B6">
          <w:rPr>
            <w:rStyle w:val="Hipervnculo"/>
            <w:rFonts w:ascii="Times New Roman" w:hAnsi="Times New Roman" w:cs="Times New Roman"/>
            <w:i/>
            <w:iCs/>
          </w:rPr>
          <w:t>https://www.nestle.cl/aboutus/politica-de-calidad</w:t>
        </w:r>
      </w:hyperlink>
    </w:p>
    <w:p w14:paraId="5AF51CDD" w14:textId="6BEB5522" w:rsidR="008536B6" w:rsidRPr="008536B6" w:rsidRDefault="008536B6" w:rsidP="008536B6">
      <w:pPr>
        <w:pStyle w:val="Prrafodelista"/>
        <w:numPr>
          <w:ilvl w:val="0"/>
          <w:numId w:val="5"/>
        </w:numPr>
        <w:rPr>
          <w:rFonts w:ascii="Times New Roman" w:hAnsi="Times New Roman" w:cs="Times New Roman"/>
          <w:i/>
          <w:iCs/>
        </w:rPr>
      </w:pPr>
      <w:r w:rsidRPr="008536B6">
        <w:rPr>
          <w:rFonts w:ascii="Times New Roman" w:hAnsi="Times New Roman" w:cs="Times New Roman"/>
          <w:i/>
          <w:iCs/>
        </w:rPr>
        <w:t>Nestlé. (</w:t>
      </w:r>
      <w:proofErr w:type="spellStart"/>
      <w:r w:rsidRPr="008536B6">
        <w:rPr>
          <w:rFonts w:ascii="Times New Roman" w:hAnsi="Times New Roman" w:cs="Times New Roman"/>
          <w:i/>
          <w:iCs/>
        </w:rPr>
        <w:t>n.d</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Our</w:t>
      </w:r>
      <w:proofErr w:type="spellEnd"/>
      <w:r w:rsidRPr="008536B6">
        <w:rPr>
          <w:rFonts w:ascii="Times New Roman" w:hAnsi="Times New Roman" w:cs="Times New Roman"/>
          <w:i/>
          <w:iCs/>
        </w:rPr>
        <w:t xml:space="preserve"> </w:t>
      </w:r>
      <w:proofErr w:type="spellStart"/>
      <w:r w:rsidRPr="008536B6">
        <w:rPr>
          <w:rFonts w:ascii="Times New Roman" w:hAnsi="Times New Roman" w:cs="Times New Roman"/>
          <w:i/>
          <w:iCs/>
        </w:rPr>
        <w:t>history</w:t>
      </w:r>
      <w:proofErr w:type="spellEnd"/>
      <w:r w:rsidRPr="008536B6">
        <w:rPr>
          <w:rFonts w:ascii="Times New Roman" w:hAnsi="Times New Roman" w:cs="Times New Roman"/>
          <w:i/>
          <w:iCs/>
        </w:rPr>
        <w:t xml:space="preserve">. [En línea]. Disponible en: </w:t>
      </w:r>
      <w:hyperlink r:id="rId7" w:tgtFrame="_blank" w:history="1">
        <w:r w:rsidRPr="008536B6">
          <w:rPr>
            <w:rStyle w:val="Hipervnculo"/>
            <w:rFonts w:ascii="Times New Roman" w:hAnsi="Times New Roman" w:cs="Times New Roman"/>
            <w:i/>
            <w:iCs/>
          </w:rPr>
          <w:t>https://empresa.nestle.es/es/sobre-nestle/nestle-en-espana/historia</w:t>
        </w:r>
      </w:hyperlink>
    </w:p>
    <w:p w14:paraId="375BC885" w14:textId="77777777" w:rsidR="008536B6" w:rsidRPr="008536B6" w:rsidRDefault="008536B6">
      <w:pPr>
        <w:rPr>
          <w:rFonts w:ascii="Times New Roman" w:hAnsi="Times New Roman" w:cs="Times New Roman"/>
          <w:i/>
          <w:iCs/>
        </w:rPr>
      </w:pPr>
    </w:p>
    <w:sectPr w:rsidR="008536B6" w:rsidRPr="00853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D61FD"/>
    <w:multiLevelType w:val="multilevel"/>
    <w:tmpl w:val="FEC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E218D"/>
    <w:multiLevelType w:val="multilevel"/>
    <w:tmpl w:val="BADA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C054D"/>
    <w:multiLevelType w:val="multilevel"/>
    <w:tmpl w:val="094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316AE"/>
    <w:multiLevelType w:val="multilevel"/>
    <w:tmpl w:val="8B50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D7248"/>
    <w:multiLevelType w:val="hybridMultilevel"/>
    <w:tmpl w:val="28AE0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155598">
    <w:abstractNumId w:val="1"/>
  </w:num>
  <w:num w:numId="2" w16cid:durableId="635650391">
    <w:abstractNumId w:val="3"/>
  </w:num>
  <w:num w:numId="3" w16cid:durableId="418521881">
    <w:abstractNumId w:val="2"/>
  </w:num>
  <w:num w:numId="4" w16cid:durableId="1270238628">
    <w:abstractNumId w:val="0"/>
  </w:num>
  <w:num w:numId="5" w16cid:durableId="111485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B6"/>
    <w:rsid w:val="00143F44"/>
    <w:rsid w:val="003910F0"/>
    <w:rsid w:val="008536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AAD8"/>
  <w15:chartTrackingRefBased/>
  <w15:docId w15:val="{33DA5FC8-B08B-4AB1-9823-614C5C1F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6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6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6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6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6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6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6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6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6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6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6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6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6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6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6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6B6"/>
    <w:rPr>
      <w:rFonts w:eastAsiaTheme="majorEastAsia" w:cstheme="majorBidi"/>
      <w:color w:val="272727" w:themeColor="text1" w:themeTint="D8"/>
    </w:rPr>
  </w:style>
  <w:style w:type="paragraph" w:styleId="Ttulo">
    <w:name w:val="Title"/>
    <w:basedOn w:val="Normal"/>
    <w:next w:val="Normal"/>
    <w:link w:val="TtuloCar"/>
    <w:uiPriority w:val="10"/>
    <w:qFormat/>
    <w:rsid w:val="00853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6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6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6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6B6"/>
    <w:pPr>
      <w:spacing w:before="160"/>
      <w:jc w:val="center"/>
    </w:pPr>
    <w:rPr>
      <w:i/>
      <w:iCs/>
      <w:color w:val="404040" w:themeColor="text1" w:themeTint="BF"/>
    </w:rPr>
  </w:style>
  <w:style w:type="character" w:customStyle="1" w:styleId="CitaCar">
    <w:name w:val="Cita Car"/>
    <w:basedOn w:val="Fuentedeprrafopredeter"/>
    <w:link w:val="Cita"/>
    <w:uiPriority w:val="29"/>
    <w:rsid w:val="008536B6"/>
    <w:rPr>
      <w:i/>
      <w:iCs/>
      <w:color w:val="404040" w:themeColor="text1" w:themeTint="BF"/>
    </w:rPr>
  </w:style>
  <w:style w:type="paragraph" w:styleId="Prrafodelista">
    <w:name w:val="List Paragraph"/>
    <w:basedOn w:val="Normal"/>
    <w:uiPriority w:val="34"/>
    <w:qFormat/>
    <w:rsid w:val="008536B6"/>
    <w:pPr>
      <w:ind w:left="720"/>
      <w:contextualSpacing/>
    </w:pPr>
  </w:style>
  <w:style w:type="character" w:styleId="nfasisintenso">
    <w:name w:val="Intense Emphasis"/>
    <w:basedOn w:val="Fuentedeprrafopredeter"/>
    <w:uiPriority w:val="21"/>
    <w:qFormat/>
    <w:rsid w:val="008536B6"/>
    <w:rPr>
      <w:i/>
      <w:iCs/>
      <w:color w:val="0F4761" w:themeColor="accent1" w:themeShade="BF"/>
    </w:rPr>
  </w:style>
  <w:style w:type="paragraph" w:styleId="Citadestacada">
    <w:name w:val="Intense Quote"/>
    <w:basedOn w:val="Normal"/>
    <w:next w:val="Normal"/>
    <w:link w:val="CitadestacadaCar"/>
    <w:uiPriority w:val="30"/>
    <w:qFormat/>
    <w:rsid w:val="00853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6B6"/>
    <w:rPr>
      <w:i/>
      <w:iCs/>
      <w:color w:val="0F4761" w:themeColor="accent1" w:themeShade="BF"/>
    </w:rPr>
  </w:style>
  <w:style w:type="character" w:styleId="Referenciaintensa">
    <w:name w:val="Intense Reference"/>
    <w:basedOn w:val="Fuentedeprrafopredeter"/>
    <w:uiPriority w:val="32"/>
    <w:qFormat/>
    <w:rsid w:val="008536B6"/>
    <w:rPr>
      <w:b/>
      <w:bCs/>
      <w:smallCaps/>
      <w:color w:val="0F4761" w:themeColor="accent1" w:themeShade="BF"/>
      <w:spacing w:val="5"/>
    </w:rPr>
  </w:style>
  <w:style w:type="character" w:styleId="Hipervnculo">
    <w:name w:val="Hyperlink"/>
    <w:basedOn w:val="Fuentedeprrafopredeter"/>
    <w:uiPriority w:val="99"/>
    <w:unhideWhenUsed/>
    <w:rsid w:val="008536B6"/>
    <w:rPr>
      <w:color w:val="467886" w:themeColor="hyperlink"/>
      <w:u w:val="single"/>
    </w:rPr>
  </w:style>
  <w:style w:type="character" w:styleId="Mencinsinresolver">
    <w:name w:val="Unresolved Mention"/>
    <w:basedOn w:val="Fuentedeprrafopredeter"/>
    <w:uiPriority w:val="99"/>
    <w:semiHidden/>
    <w:unhideWhenUsed/>
    <w:rsid w:val="00853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761092">
      <w:bodyDiv w:val="1"/>
      <w:marLeft w:val="0"/>
      <w:marRight w:val="0"/>
      <w:marTop w:val="0"/>
      <w:marBottom w:val="0"/>
      <w:divBdr>
        <w:top w:val="none" w:sz="0" w:space="0" w:color="auto"/>
        <w:left w:val="none" w:sz="0" w:space="0" w:color="auto"/>
        <w:bottom w:val="none" w:sz="0" w:space="0" w:color="auto"/>
        <w:right w:val="none" w:sz="0" w:space="0" w:color="auto"/>
      </w:divBdr>
    </w:div>
    <w:div w:id="13404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presa.nestle.es/es/sobre-nestle/nestle-en-espana/histo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tle.cl/aboutus/politica-de-calidad" TargetMode="External"/><Relationship Id="rId5" Type="http://schemas.openxmlformats.org/officeDocument/2006/relationships/hyperlink" Target="https://www-cdn.oxfam.org/s3fs-public/file_attachments/bp166-behind-the-brands-260213-es_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1659</Words>
  <Characters>9128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Natalia Santos Gutierrez</dc:creator>
  <cp:keywords/>
  <dc:description/>
  <cp:lastModifiedBy>Claudia Natalia Santos Gutierrez</cp:lastModifiedBy>
  <cp:revision>1</cp:revision>
  <dcterms:created xsi:type="dcterms:W3CDTF">2025-02-25T04:13:00Z</dcterms:created>
  <dcterms:modified xsi:type="dcterms:W3CDTF">2025-02-25T04:25:00Z</dcterms:modified>
</cp:coreProperties>
</file>