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Modèle de Réflexion de Phong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Récapitulatif complet — formule, paramètres et matériaux</w:t>
      </w:r>
    </w:p>
    <w:p>
      <w:pPr>
        <w:pBdr>
          <w:bottom w:val="single" w:color="2E75B6" w:sz="4" w:space="1"/>
        </w:pBd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La formule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L'intensité lumineuse perçue en un point est la somme de trois termes :</w:t>
      </w:r>
    </w:p>
    <w:p>
      <w:pPr>
        <w:shd w:fill="EBF3FB" w:val="clear"/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8"/>
          <w:szCs w:val="28"/>
        </w:rPr>
        <w:t xml:space="preserve">I = Iₐ·kₐ  +  Id·kd·max(0, N·L)  +  Is·ks·max(0, R·V)ⁿ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max(0, …)</w:t>
      </w:r>
      <w:r>
        <w:rPr>
          <w:rFonts w:ascii="Arial" w:cs="Arial" w:eastAsia="Arial" w:hAnsi="Arial"/>
          <w:sz w:val="20"/>
          <w:szCs w:val="20"/>
        </w:rPr>
        <w:t xml:space="preserve"> garantit qu'une surface orientée à l'opposé de la lumière ne reçoit aucune contribution négative.</w:t>
      </w:r>
    </w:p>
    <w:p>
      <w:pPr>
        <w:pBdr>
          <w:bottom w:val="single" w:color="2E75B6" w:sz="4" w:space="1"/>
        </w:pBd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Les trois composantes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8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 du point de vue ?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Ambiante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Iₐ · kₐ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Lumière indirecte constante sur toute la surface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· kd · max(0, N·L)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Réflexion mate — varie selon l'angle d'incidence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Spéculaire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· ks · max(0, R·V)ⁿ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Reflet brillant — varie selon la position de l'œil</w:t>
            </w:r>
          </w:p>
        </w:tc>
      </w:tr>
    </w:tbl>
    <w:p>
      <w:pPr>
        <w:spacing w:after="160" w:before="0"/>
      </w:pPr>
    </w:p>
    <w:p>
      <w:pPr>
        <w:pBdr>
          <w:bottom w:val="single" w:color="2E75B6" w:sz="4" w:space="1"/>
        </w:pBd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Signification des paramètres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Le modèle distingue deux catégories de paramètres : les propriétés de la source lumineuse (I) et les propriétés intrinsèques du matériau (k, n).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900"/>
        <w:gridCol w:w="3200"/>
        <w:gridCol w:w="1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complet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Appartient 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Plage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Intensité ambiante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lumineuse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Lumière indirecte globale de la scène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– 0.3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Intensité diffuse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lumineuse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Puissance de la lumière directe (diffus)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– 1.0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Intensité spéculaire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lumineuse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Puissance de la lumière directe (reflet)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– 1.0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Coeff. ambiant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Matériau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Fraction de lumière ambiante absorbée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– 1.0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Coeff. diffus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Matériau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Réflectivité mate (indépendante du point de vue)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– 1.0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Coeff. spéculaire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Matériau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Réflectivité miroir (dépend de la direction)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– 1.0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Shininess / brillance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Matériau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Concentration du reflet spéculaire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– 1024+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Géométrie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Vecteur perpendiculaire à la surface (unitaire)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 lumière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Géométrie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Vecteur vers la source lumineuse (unitaire)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Vecteur réfléchi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Géométrie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 = 2(N·L)N − 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 vue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Géométrie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Vecteur vers l'observateur (unitaire)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Remarques clés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Conservation de l'énergie : </w:t>
      </w:r>
      <w:r>
        <w:rPr>
          <w:rFonts w:ascii="Arial" w:cs="Arial" w:eastAsia="Arial" w:hAnsi="Arial"/>
          <w:sz w:val="20"/>
          <w:szCs w:val="20"/>
        </w:rPr>
        <w:t xml:space="preserve">pour un rendu physiquement cohérent, kₐ + kd + ks ≤ 1. Le modèle de Phong ne l'impose pas formellement, mais le respecter évite de créer des surfaces qui émettent plus de lumière qu'elles n'en reçoivent.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Shininess n : </w:t>
      </w:r>
      <w:r>
        <w:rPr>
          <w:rFonts w:ascii="Arial" w:cs="Arial" w:eastAsia="Arial" w:hAnsi="Arial"/>
          <w:sz w:val="20"/>
          <w:szCs w:val="20"/>
        </w:rPr>
        <w:t xml:space="preserve">contrairement aux coefficients k, n n'est pas borné à 1. Plus n est élevé, plus le reflet est petit, net et concentré. Un n faible donne un reflet large et diffus.</w:t>
      </w:r>
    </w:p>
    <w:p>
      <w:pPr>
        <w:pBdr>
          <w:bottom w:val="single" w:color="2E75B6" w:sz="4" w:space="1"/>
        </w:pBd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Paramètres selon le type de matériau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900"/>
        <w:gridCol w:w="9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Matériau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 rendu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Caoutchouc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Mat, très peu de reflet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Bois / Pierre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 avec léger brillant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Plastique mat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Légèrement lustré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Plastique brillant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Reflet net et coloré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Métal poli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Reflet fort, concentré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Miroir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512+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Reflet quasi-parfait</w:t>
            </w:r>
          </w:p>
        </w:tc>
      </w:tr>
    </w:tbl>
    <w:p>
      <w:pPr>
        <w:spacing w:after="160" w:before="0"/>
      </w:pPr>
    </w:p>
    <w:p>
      <w:pPr>
        <w:pBdr>
          <w:bottom w:val="single" w:color="2E75B6" w:sz="4" w:space="1"/>
        </w:pBd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Limites du modèle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Phong est un modèle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empirique</w:t>
      </w:r>
      <w:r>
        <w:rPr>
          <w:rFonts w:ascii="Arial" w:cs="Arial" w:eastAsia="Arial" w:hAnsi="Arial"/>
          <w:sz w:val="20"/>
          <w:szCs w:val="20"/>
        </w:rPr>
        <w:t xml:space="preserve"> : rapide et intuitif, mais non physiquement exact.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Pas de conservation stricte de l'énergie.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Pas de gestion des inter-réflexions entre objets.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• Le vecteur réfléchi R peut sortir de l'hémisphère selon certains angles.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Remplacé en pratique par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Blinn-Phong</w:t>
      </w:r>
      <w:r>
        <w:rPr>
          <w:rFonts w:ascii="Arial" w:cs="Arial" w:eastAsia="Arial" w:hAnsi="Arial"/>
          <w:sz w:val="20"/>
          <w:szCs w:val="20"/>
        </w:rPr>
        <w:t xml:space="preserve"> (utilise N·H au lieu de R·V, plus stable et plus rapide) et par les modèles PBR (Physically Based Rendering) modernes.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2026-05-21T12:57:35.307Z</dcterms:created>
  <dcterms:modified xsi:type="dcterms:W3CDTF">2026-05-21T12:57:35.307Z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