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RSC-2024-3847</w:t>
            </w:r>
          </w:p>
        </w:tc>
      </w:tr>
      <w:tr>
        <w:tc>
          <w:tcPr>
            <w:tcW w:type="dxa" w:w="2880"/>
          </w:tcPr>
          <w:p>
            <w:r>
              <w:rPr>
                <w:b/>
                <w:bCs/>
              </w:rPr>
              <w:t xml:space="preserve">Effective Date:</w:t>
            </w:r>
          </w:p>
        </w:tc>
        <w:tc>
          <w:tcPr>
            <w:tcW w:type="dxa" w:w="5760"/>
          </w:tcPr>
          <w:p>
            <w:r>
              <w:t xml:space="preserve">August 15, 2024</w:t>
            </w:r>
          </w:p>
        </w:tc>
      </w:tr>
      <w:tr>
        <w:tc>
          <w:tcPr>
            <w:tcW w:type="dxa" w:w="2880"/>
          </w:tcPr>
          <w:p>
            <w:r>
              <w:rPr>
                <w:b/>
                <w:bCs/>
              </w:rPr>
              <w:t xml:space="preserve">Customer:</w:t>
            </w:r>
          </w:p>
        </w:tc>
        <w:tc>
          <w:tcPr>
            <w:tcW w:type="dxa" w:w="5760"/>
          </w:tcPr>
          <w:p>
            <w:r>
              <w:t xml:space="preserve">StartupFast Inc.</w:t>
            </w:r>
          </w:p>
        </w:tc>
      </w:tr>
      <w:tr>
        <w:tc>
          <w:tcPr>
            <w:tcW w:type="dxa" w:w="2880"/>
          </w:tcPr>
          <w:p>
            <w:r>
              <w:rPr>
                <w:b/>
                <w:bCs/>
              </w:rPr>
              <w:t xml:space="preserve">Address:</w:t>
            </w:r>
          </w:p>
        </w:tc>
        <w:tc>
          <w:tcPr>
            <w:tcW w:type="dxa" w:w="5760"/>
          </w:tcPr>
          <w:p>
            <w:r>
              <w:t xml:space="preserve">125 Innovation Street, San Francisco, CA 94107</w:t>
            </w:r>
          </w:p>
        </w:tc>
      </w:tr>
    </w:tbl>
    <w:p/>
    <w:p>
      <w:pPr>
        <w:spacing w:after="240"/>
      </w:pPr>
      <w:r>
        <w:t xml:space="preserve">This Master Services Agreement ("Agreement") is entered into as of August 15, 2024 ("Effective Date") by and between RevenueSync Corporation, a Delaware corporation with offices at 123 Market Street, San Francisco, CA 94103 ("RevenueSync" or "Provider"), and StartupFast Inc., a company organized under the laws of Delaware ("Customer" or "Client").</w:t>
      </w:r>
    </w:p>
    <w:p>
      <w:pPr>
        <w:pStyle w:val="Heading1"/>
      </w:pPr>
      <w:r>
        <w:t xml:space="preserve">1. SERVICES AND DELIVERABLES</w:t>
      </w:r>
    </w:p>
    <w:p>
      <w:pPr>
        <w:spacing w:after="200"/>
      </w:pPr>
      <w:r>
        <w:t xml:space="preserve">Provider agrees to provide Customer with access to the RevenueSync platform ("RevenueSync Starter"),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month-to-month ("Initial Term"). Upon expiration of the Initial Term, this Agreement shall automatically renew for successive one (1) month periods (each a "Renewal Term") unless either party provides written notice of non-renewal at least 30 days prior to the end of the then-current term.</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$18,000</w:t>
      </w:r>
      <w:r>
        <w:t xml:space="preserve"> based on 8 authorized users at </w:t>
      </w:r>
      <w:r>
        <w:rPr>
          <w:b/>
          <w:bCs/>
        </w:rPr>
        <w:t xml:space="preserve">$187/user/month</w:t>
      </w:r>
      <w:r>
        <w:t xml:space="preserve">. Charged monthly via credit card. Payment terms are Due upon invoice (auto-pay).</w:t>
      </w:r>
    </w:p>
    <w:p>
      <w:pPr>
        <w:spacing w:after="200"/>
      </w:pPr>
      <w:r>
        <w:rPr>
          <w:b/>
          <w:bCs/>
        </w:rPr>
        <w:t xml:space="preserve">Price Adjustment: </w:t>
      </w:r>
      <w:r>
        <w:t xml:space="preserve">Fees may be adjusted with 30 days notice, not to exceed 10% annually.</w:t>
      </w:r>
    </w:p>
    <w:p>
      <w:pPr>
        <w:pStyle w:val="Heading1"/>
      </w:pPr>
      <w:r>
        <w:t xml:space="preserve">4. SERVICE LEVEL AGREEMENT</w:t>
      </w:r>
    </w:p>
    <w:p>
      <w:pPr>
        <w:spacing w:after="200"/>
      </w:pPr>
      <w:r>
        <w:t xml:space="preserve">Provider commits to maintaining platform uptime of 99.0% during each calendar month, measured monthly ("Uptime SLA"). No SLA credits for Starter tier. Best-effort support only.</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convenience with 30 days written notice. Customer shall pay all fees accrued through the termination date. Upon termination for convenience by Customer, Customer shall pay None - month-to-month commitment.</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THREE (3) MONTHS PRECEDING THE EVENT GIVING RISE TO LIABILITY.</w:t>
      </w:r>
    </w:p>
    <w:p>
      <w:pPr>
        <w:pStyle w:val="Heading1"/>
      </w:pPr>
      <w:r>
        <w:t xml:space="preserve">9. GENERAL PROVISIONS</w:t>
      </w:r>
    </w:p>
    <w:p>
      <w:pPr>
        <w:spacing w:after="400"/>
      </w:pPr>
      <w:r>
        <w:t xml:space="preserve">This Agreement shall be governed by the laws of the State of California without regard to conflict of law principles. Any disputes shall be resolved through binding arbitration in San Francisco, California.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STARTUPFAST INC.</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David Kim</w:t>
            </w:r>
          </w:p>
        </w:tc>
      </w:tr>
      <w:tr>
        <w:tc>
          <w:tcPr>
            <w:tcW w:type="dxa" w:w="3600"/>
          </w:tcPr>
          <w:p>
            <w:r>
              <w:t xml:space="preserve">Title: VP, Sales</w:t>
            </w:r>
          </w:p>
        </w:tc>
        <w:tc>
          <w:tcPr>
            <w:tcW w:type="dxa" w:w="720"/>
          </w:tcPr>
          <w:p/>
        </w:tc>
        <w:tc>
          <w:tcPr>
            <w:tcW w:type="dxa" w:w="3600"/>
          </w:tcPr>
          <w:p>
            <w:r>
              <w:t xml:space="preserve">Title: Founder</w:t>
            </w:r>
          </w:p>
        </w:tc>
      </w:tr>
      <w:tr>
        <w:tc>
          <w:tcPr>
            <w:tcW w:type="dxa" w:w="3600"/>
          </w:tcPr>
          <w:p>
            <w:r>
              <w:t xml:space="preserve">Date: August 15, 2024</w:t>
            </w:r>
          </w:p>
        </w:tc>
        <w:tc>
          <w:tcPr>
            <w:tcW w:type="dxa" w:w="720"/>
          </w:tcPr>
          <w:p/>
        </w:tc>
        <w:tc>
          <w:tcPr>
            <w:tcW w:type="dxa" w:w="3600"/>
          </w:tcPr>
          <w:p>
            <w:r>
              <w:t xml:space="preserve">Date: August 15, 2024</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Starter</w:t>
            </w:r>
          </w:p>
        </w:tc>
        <w:tc>
          <w:tcPr>
            <w:tcW w:type="dxa" w:w="1440"/>
          </w:tcPr>
          <w:p>
            <w:pPr>
              <w:jc w:val="right"/>
            </w:pPr>
            <w:r>
              <w:t xml:space="preserve">8 users</w:t>
            </w:r>
          </w:p>
        </w:tc>
        <w:tc>
          <w:tcPr>
            <w:tcW w:type="dxa" w:w="1440"/>
          </w:tcPr>
          <w:p>
            <w:pPr>
              <w:jc w:val="right"/>
            </w:pPr>
            <w:r>
              <w:t xml:space="preserve">$187/user/mo</w:t>
            </w:r>
          </w:p>
        </w:tc>
        <w:tc>
          <w:tcPr>
            <w:tcW w:type="dxa" w:w="2160"/>
          </w:tcPr>
          <w:p>
            <w:pPr>
              <w:jc w:val="right"/>
            </w:pPr>
            <w:r>
              <w:t xml:space="preserve">$18,000/year</w:t>
            </w:r>
          </w:p>
        </w:tc>
      </w:tr>
    </w:tbl>
    <w:p>
      <w:pPr>
        <w:spacing w:after="300"/>
      </w:pPr>
    </w:p>
    <w:p>
      <w:r>
        <w:rPr>
          <w:b/>
          <w:bCs/>
        </w:rPr>
        <w:t xml:space="preserve">Billing Frequency: </w:t>
      </w:r>
      <w:r>
        <w:t xml:space="preserve">Charged monthly via credit card</w:t>
      </w:r>
    </w:p>
    <w:p>
      <w:r>
        <w:rPr>
          <w:b/>
          <w:bCs/>
        </w:rPr>
        <w:t xml:space="preserve">Payment Terms: </w:t>
      </w:r>
      <w:r>
        <w:t xml:space="preserve">Due upon invoice (auto-pay)</w:t>
      </w:r>
    </w:p>
    <w:p>
      <w:r>
        <w:rPr>
          <w:b/>
          <w:bCs/>
        </w:rPr>
        <w:t xml:space="preserve">Contract Start Date: </w:t>
      </w:r>
      <w:r>
        <w:t xml:space="preserve">August 15, 2024</w:t>
      </w:r>
    </w:p>
    <w:p>
      <w:r>
        <w:rPr>
          <w:b/>
          <w:bCs/>
        </w:rPr>
        <w:t xml:space="preserve">Contract End Date: </w:t>
      </w:r>
      <w:r>
        <w:t xml:space="preserve">Ongoing (month-to-month)</w:t>
      </w:r>
    </w:p>
    <w:p>
      <w:r>
        <w:rPr>
          <w:b/>
          <w:bCs/>
        </w:rPr>
        <w:t xml:space="preserve">Renewal Type: </w:t>
      </w:r>
      <w:r>
        <w:t xml:space="preserve">Automatic</w:t>
      </w:r>
    </w:p>
    <w:p>
      <w:r>
        <w:rPr>
          <w:b/>
          <w:bCs/>
        </w:rPr>
        <w:t xml:space="preserve">Annual Price Increase: </w:t>
      </w:r>
      <w:r>
        <w:t xml:space="preserve">Fees may be adjusted with 30 days notice, not to exceed 10% annually.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2025-11-18T03:01:59.337Z</dcterms:created>
  <dcterms:modified xsi:type="dcterms:W3CDTF">2025-11-18T03:01:59.337Z</dcterms:modified>
</cp:coreProperties>
</file>

<file path=docProps/custom.xml><?xml version="1.0" encoding="utf-8"?>
<Properties xmlns="http://schemas.openxmlformats.org/officeDocument/2006/custom-properties" xmlns:vt="http://schemas.openxmlformats.org/officeDocument/2006/docPropsVTypes"/>
</file>