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1DACA" w14:textId="14F0FACC" w:rsidR="00314688" w:rsidRDefault="009436E3">
      <w:r w:rsidRPr="009436E3">
        <w:t>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</w:t>
      </w:r>
    </w:p>
    <w:sectPr w:rsidR="003146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E3"/>
    <w:rsid w:val="00314688"/>
    <w:rsid w:val="006D6321"/>
    <w:rsid w:val="009436E3"/>
    <w:rsid w:val="00E56C96"/>
    <w:rsid w:val="00FE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B69735"/>
  <w15:chartTrackingRefBased/>
  <w15:docId w15:val="{428222F6-0AF7-BF46-A70C-A002A4E0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3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3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3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3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36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36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36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36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36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36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3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3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3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36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36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36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36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3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40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Cammarano  Claudio</dc:creator>
  <cp:keywords/>
  <dc:description/>
  <cp:lastModifiedBy>Cammarano  Claudio</cp:lastModifiedBy>
  <cp:revision>1</cp:revision>
  <dcterms:created xsi:type="dcterms:W3CDTF">2026-06-26T14:21:00Z</dcterms:created>
  <dcterms:modified xsi:type="dcterms:W3CDTF">2026-06-26T14:22:00Z</dcterms:modified>
</cp:coreProperties>
</file>