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highlight w:val="white"/>
        </w:rPr>
      </w:pPr>
      <w:bookmarkStart w:colFirst="0" w:colLast="0" w:name="_xh0be3tpxe0f" w:id="0"/>
      <w:bookmarkEnd w:id="0"/>
      <w:r w:rsidDel="00000000" w:rsidR="00000000" w:rsidRPr="00000000">
        <w:rPr>
          <w:rFonts w:ascii="Arial" w:cs="Arial" w:eastAsia="Arial" w:hAnsi="Arial"/>
          <w:sz w:val="36"/>
          <w:szCs w:val="36"/>
          <w:rtl w:val="0"/>
        </w:rPr>
        <w:t xml:space="preserve">Ferramentas de prototipagem</w:t>
      </w:r>
      <w:r w:rsidDel="00000000" w:rsidR="00000000" w:rsidRPr="00000000">
        <w:rPr>
          <w:rtl w:val="0"/>
        </w:rPr>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highlight w:val="white"/>
          <w:rtl w:val="0"/>
        </w:rPr>
        <w:t xml:space="preserve">Software: Axure</w:t>
        <w:br w:type="textWrapping"/>
        <w:t xml:space="preserve">Link: </w:t>
      </w:r>
      <w:hyperlink r:id="rId6">
        <w:r w:rsidDel="00000000" w:rsidR="00000000" w:rsidRPr="00000000">
          <w:rPr>
            <w:color w:val="1155cc"/>
            <w:sz w:val="24"/>
            <w:szCs w:val="24"/>
            <w:u w:val="single"/>
            <w:rtl w:val="0"/>
          </w:rPr>
          <w:t xml:space="preserve">https://www.axure.com</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Nível de complexidade da ferramenta: Alto.</w:t>
        <w:br w:type="textWrapping"/>
        <w:t xml:space="preserve">Plano para estudantes: Você pode conseguir até um (1) ano de licença enviando um e-mail para equipe do Axure.</w:t>
      </w:r>
    </w:p>
    <w:p w:rsidR="00000000" w:rsidDel="00000000" w:rsidP="00000000" w:rsidRDefault="00000000" w:rsidRPr="00000000" w14:paraId="00000005">
      <w:pPr>
        <w:rPr>
          <w:sz w:val="24"/>
          <w:szCs w:val="24"/>
        </w:rPr>
      </w:pPr>
      <w:r w:rsidDel="00000000" w:rsidR="00000000" w:rsidRPr="00000000">
        <w:rPr>
          <w:sz w:val="24"/>
          <w:szCs w:val="24"/>
          <w:rtl w:val="0"/>
        </w:rPr>
        <w:t xml:space="preserve">Sinopse: Utilizada para construção de protótipos de média-alta fidelidade, por possuir elementos básicos de programação que permitem por exemplo fazer testes de autenticação de caracteres.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highlight w:val="white"/>
          <w:rtl w:val="0"/>
        </w:rPr>
        <w:t xml:space="preserve">Software: InVision</w:t>
        <w:br w:type="textWrapping"/>
        <w:t xml:space="preserve">Link: </w:t>
      </w:r>
      <w:hyperlink r:id="rId7">
        <w:r w:rsidDel="00000000" w:rsidR="00000000" w:rsidRPr="00000000">
          <w:rPr>
            <w:color w:val="1155cc"/>
            <w:sz w:val="24"/>
            <w:szCs w:val="24"/>
            <w:u w:val="single"/>
            <w:rtl w:val="0"/>
          </w:rPr>
          <w:t xml:space="preserve">https://www.invisionapp.com</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Nível de complexidade da ferramenta: </w:t>
      </w:r>
      <w:r w:rsidDel="00000000" w:rsidR="00000000" w:rsidRPr="00000000">
        <w:rPr>
          <w:color w:val="ff0000"/>
          <w:sz w:val="48"/>
          <w:szCs w:val="48"/>
          <w:rtl w:val="0"/>
        </w:rPr>
        <w:t xml:space="preserve">...</w:t>
      </w:r>
      <w:r w:rsidDel="00000000" w:rsidR="00000000" w:rsidRPr="00000000">
        <w:rPr>
          <w:sz w:val="24"/>
          <w:szCs w:val="24"/>
          <w:rtl w:val="0"/>
        </w:rPr>
        <w:br w:type="textWrapping"/>
        <w:t xml:space="preserve">Plano para estudantes: Você pode conseguir licenças para você e sua equipe até o término de seu curso, é necessário enviar um e-mail para equipe do InVision.</w:t>
      </w:r>
    </w:p>
    <w:p w:rsidR="00000000" w:rsidDel="00000000" w:rsidP="00000000" w:rsidRDefault="00000000" w:rsidRPr="00000000" w14:paraId="00000009">
      <w:pPr>
        <w:rPr>
          <w:sz w:val="24"/>
          <w:szCs w:val="24"/>
        </w:rPr>
      </w:pPr>
      <w:r w:rsidDel="00000000" w:rsidR="00000000" w:rsidRPr="00000000">
        <w:rPr>
          <w:sz w:val="24"/>
          <w:szCs w:val="24"/>
          <w:rtl w:val="0"/>
        </w:rPr>
        <w:t xml:space="preserve">Sinopse: </w:t>
      </w:r>
      <w:r w:rsidDel="00000000" w:rsidR="00000000" w:rsidRPr="00000000">
        <w:rPr>
          <w:color w:val="ff0000"/>
          <w:sz w:val="48"/>
          <w:szCs w:val="48"/>
          <w:rtl w:val="0"/>
        </w:rPr>
        <w:t xml:space="preserve">...</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highlight w:val="white"/>
          <w:rtl w:val="0"/>
        </w:rPr>
        <w:t xml:space="preserve">Software: Adobe Xd</w:t>
        <w:br w:type="textWrapping"/>
        <w:t xml:space="preserve">Link: </w:t>
      </w:r>
      <w:hyperlink r:id="rId8">
        <w:r w:rsidDel="00000000" w:rsidR="00000000" w:rsidRPr="00000000">
          <w:rPr>
            <w:color w:val="1155cc"/>
            <w:sz w:val="24"/>
            <w:szCs w:val="24"/>
            <w:u w:val="single"/>
            <w:rtl w:val="0"/>
          </w:rPr>
          <w:t xml:space="preserve">http://www.adobe.com/br/products/xd.html</w:t>
        </w:r>
      </w:hyperlink>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Nível de complexidade da ferramenta: Baixo.</w:t>
        <w:br w:type="textWrapping"/>
        <w:t xml:space="preserve">Plano para estudantes: Não tem, mas você pode utilizar uma versão trial junto ao pacote Adobe CC.</w:t>
      </w:r>
    </w:p>
    <w:p w:rsidR="00000000" w:rsidDel="00000000" w:rsidP="00000000" w:rsidRDefault="00000000" w:rsidRPr="00000000" w14:paraId="0000000D">
      <w:pPr>
        <w:rPr>
          <w:sz w:val="24"/>
          <w:szCs w:val="24"/>
        </w:rPr>
      </w:pPr>
      <w:r w:rsidDel="00000000" w:rsidR="00000000" w:rsidRPr="00000000">
        <w:rPr>
          <w:sz w:val="24"/>
          <w:szCs w:val="24"/>
          <w:rtl w:val="0"/>
        </w:rPr>
        <w:t xml:space="preserve">Sinopse: Ótimo software para construção de telas e confecção do fluxo das telas montadas, também tem integração com ferramentas da Adobe como Photoshop e Illustrator. </w:t>
      </w:r>
      <w:r w:rsidDel="00000000" w:rsidR="00000000" w:rsidRPr="00000000">
        <w:fldChar w:fldCharType="begin"/>
        <w:instrText xml:space="preserve"> HYPERLINK "https://www.axure.com/" </w:instrText>
        <w:fldChar w:fldCharType="separate"/>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highlight w:val="white"/>
          <w:rtl w:val="0"/>
        </w:rPr>
        <w:t xml:space="preserve">Software: Sketch</w:t>
        <w:br w:type="textWrapping"/>
        <w:t xml:space="preserve">Link: </w:t>
      </w:r>
      <w:hyperlink r:id="rId9">
        <w:r w:rsidDel="00000000" w:rsidR="00000000" w:rsidRPr="00000000">
          <w:rPr>
            <w:color w:val="1155cc"/>
            <w:sz w:val="24"/>
            <w:szCs w:val="24"/>
            <w:u w:val="single"/>
            <w:rtl w:val="0"/>
          </w:rPr>
          <w:t xml:space="preserve">https://www.sketchapp.com</w:t>
        </w:r>
      </w:hyperlink>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Nível de complexidade da ferramenta: Médio.</w:t>
        <w:br w:type="textWrapping"/>
        <w:t xml:space="preserve">Plano para estudantes: Ao enviar alguns dados como o comprovante de matrícula para equipe do Sketch, você receberá um desconto de 50% na licença perpétua do software.</w:t>
      </w:r>
    </w:p>
    <w:p w:rsidR="00000000" w:rsidDel="00000000" w:rsidP="00000000" w:rsidRDefault="00000000" w:rsidRPr="00000000" w14:paraId="00000011">
      <w:pPr>
        <w:rPr>
          <w:color w:val="1155cc"/>
          <w:sz w:val="24"/>
          <w:szCs w:val="24"/>
          <w:u w:val="single"/>
        </w:rPr>
      </w:pPr>
      <w:r w:rsidDel="00000000" w:rsidR="00000000" w:rsidRPr="00000000">
        <w:rPr>
          <w:sz w:val="24"/>
          <w:szCs w:val="24"/>
          <w:rtl w:val="0"/>
        </w:rPr>
        <w:t xml:space="preserve">Sinopse: Software para construção das telas, mas não do fluxo. É utilizado como ferramenta complementar ao InVision e Axure, por auxiliar na construção dos protótipos, já que não realiza o fluxo, mas permite construir telas de alta fidelidade com pouco esforço.</w:t>
      </w:r>
      <w:r w:rsidDel="00000000" w:rsidR="00000000" w:rsidRPr="00000000">
        <w:fldChar w:fldCharType="begin"/>
        <w:instrText xml:space="preserve"> HYPERLINK "https://balsamiq.com/" </w:instrText>
        <w:fldChar w:fldCharType="separate"/>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highlight w:val="white"/>
          <w:rtl w:val="0"/>
        </w:rPr>
        <w:t xml:space="preserve">Software: Marvel App</w:t>
        <w:br w:type="textWrapping"/>
        <w:t xml:space="preserve">Link: </w:t>
      </w:r>
      <w:hyperlink r:id="rId10">
        <w:r w:rsidDel="00000000" w:rsidR="00000000" w:rsidRPr="00000000">
          <w:rPr>
            <w:color w:val="1155cc"/>
            <w:sz w:val="24"/>
            <w:szCs w:val="24"/>
            <w:u w:val="single"/>
            <w:rtl w:val="0"/>
          </w:rPr>
          <w:t xml:space="preserve">https://marvelapp.com</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Nível de complexidade da ferramenta: </w:t>
      </w:r>
      <w:r w:rsidDel="00000000" w:rsidR="00000000" w:rsidRPr="00000000">
        <w:rPr>
          <w:color w:val="ff0000"/>
          <w:sz w:val="48"/>
          <w:szCs w:val="48"/>
          <w:rtl w:val="0"/>
        </w:rPr>
        <w:t xml:space="preserve">...</w:t>
      </w:r>
      <w:r w:rsidDel="00000000" w:rsidR="00000000" w:rsidRPr="00000000">
        <w:rPr>
          <w:sz w:val="24"/>
          <w:szCs w:val="24"/>
          <w:rtl w:val="0"/>
        </w:rPr>
        <w:br w:type="textWrapping"/>
        <w:t xml:space="preserve">Plano para estudantes: </w:t>
      </w:r>
      <w:r w:rsidDel="00000000" w:rsidR="00000000" w:rsidRPr="00000000">
        <w:rPr>
          <w:color w:val="ff0000"/>
          <w:sz w:val="48"/>
          <w:szCs w:val="48"/>
          <w:rtl w:val="0"/>
        </w:rPr>
        <w:t xml:space="preserve">...</w:t>
      </w:r>
      <w:r w:rsidDel="00000000" w:rsidR="00000000" w:rsidRPr="00000000">
        <w:rPr>
          <w:rtl w:val="0"/>
        </w:rPr>
      </w:r>
    </w:p>
    <w:p w:rsidR="00000000" w:rsidDel="00000000" w:rsidP="00000000" w:rsidRDefault="00000000" w:rsidRPr="00000000" w14:paraId="00000015">
      <w:pPr>
        <w:rPr>
          <w:color w:val="ff0000"/>
          <w:sz w:val="48"/>
          <w:szCs w:val="48"/>
        </w:rPr>
      </w:pPr>
      <w:r w:rsidDel="00000000" w:rsidR="00000000" w:rsidRPr="00000000">
        <w:rPr>
          <w:sz w:val="24"/>
          <w:szCs w:val="24"/>
          <w:rtl w:val="0"/>
        </w:rPr>
        <w:t xml:space="preserve">Sinopse: </w:t>
      </w:r>
      <w:r w:rsidDel="00000000" w:rsidR="00000000" w:rsidRPr="00000000">
        <w:rPr>
          <w:color w:val="ff0000"/>
          <w:sz w:val="48"/>
          <w:szCs w:val="48"/>
          <w:rtl w:val="0"/>
        </w:rPr>
        <w:t xml:space="preserve">…</w:t>
      </w:r>
    </w:p>
    <w:p w:rsidR="00000000" w:rsidDel="00000000" w:rsidP="00000000" w:rsidRDefault="00000000" w:rsidRPr="00000000" w14:paraId="00000016">
      <w:pPr>
        <w:rPr>
          <w:color w:val="ff0000"/>
          <w:sz w:val="48"/>
          <w:szCs w:val="48"/>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highlight w:val="white"/>
          <w:rtl w:val="0"/>
        </w:rPr>
        <w:t xml:space="preserve">Software: Proto.io</w:t>
        <w:br w:type="textWrapping"/>
        <w:t xml:space="preserve">Link: </w:t>
      </w:r>
      <w:hyperlink r:id="rId11">
        <w:r w:rsidDel="00000000" w:rsidR="00000000" w:rsidRPr="00000000">
          <w:rPr>
            <w:color w:val="1155cc"/>
            <w:sz w:val="24"/>
            <w:szCs w:val="24"/>
            <w:u w:val="single"/>
            <w:rtl w:val="0"/>
          </w:rPr>
          <w:t xml:space="preserve">https://proto.io</w:t>
        </w:r>
      </w:hyperlink>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Nível de complexidade da ferramenta: Médio</w:t>
        <w:br w:type="textWrapping"/>
        <w:t xml:space="preserve">Plano para estudantes: Licença trial</w:t>
      </w:r>
    </w:p>
    <w:p w:rsidR="00000000" w:rsidDel="00000000" w:rsidP="00000000" w:rsidRDefault="00000000" w:rsidRPr="00000000" w14:paraId="00000019">
      <w:pPr>
        <w:rPr>
          <w:sz w:val="24"/>
          <w:szCs w:val="24"/>
        </w:rPr>
      </w:pPr>
      <w:r w:rsidDel="00000000" w:rsidR="00000000" w:rsidRPr="00000000">
        <w:rPr>
          <w:sz w:val="24"/>
          <w:szCs w:val="24"/>
          <w:rtl w:val="0"/>
        </w:rPr>
        <w:t xml:space="preserve">Sinopse: Software com edições web no qual tem as principais funcionalidades para prototipação, podendo baixar o proto.io no smartphone e fazer as interações como se o app estivesse instalado no smartphone. Os protótipos podem ser tanto mobile, quanto web.</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highlight w:val="white"/>
          <w:rtl w:val="0"/>
        </w:rPr>
        <w:t xml:space="preserve">Software: Balsamiq</w:t>
        <w:br w:type="textWrapping"/>
        <w:t xml:space="preserve">Link: </w:t>
      </w:r>
      <w:hyperlink r:id="rId12">
        <w:r w:rsidDel="00000000" w:rsidR="00000000" w:rsidRPr="00000000">
          <w:rPr>
            <w:color w:val="1155cc"/>
            <w:sz w:val="24"/>
            <w:szCs w:val="24"/>
            <w:u w:val="single"/>
            <w:rtl w:val="0"/>
          </w:rPr>
          <w:t xml:space="preserve">https://balsamiq.com</w:t>
        </w:r>
      </w:hyperlink>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Nível de complexidade da ferramenta: </w:t>
      </w:r>
      <w:r w:rsidDel="00000000" w:rsidR="00000000" w:rsidRPr="00000000">
        <w:rPr>
          <w:color w:val="ff0000"/>
          <w:sz w:val="48"/>
          <w:szCs w:val="48"/>
          <w:rtl w:val="0"/>
        </w:rPr>
        <w:t xml:space="preserve">...</w:t>
      </w:r>
      <w:r w:rsidDel="00000000" w:rsidR="00000000" w:rsidRPr="00000000">
        <w:rPr>
          <w:sz w:val="24"/>
          <w:szCs w:val="24"/>
          <w:rtl w:val="0"/>
        </w:rPr>
        <w:br w:type="textWrapping"/>
        <w:t xml:space="preserve">Plano para estudantes: </w:t>
      </w:r>
      <w:r w:rsidDel="00000000" w:rsidR="00000000" w:rsidRPr="00000000">
        <w:rPr>
          <w:color w:val="ff0000"/>
          <w:sz w:val="48"/>
          <w:szCs w:val="48"/>
          <w:rtl w:val="0"/>
        </w:rPr>
        <w:t xml:space="preserve">...</w:t>
      </w:r>
      <w:r w:rsidDel="00000000" w:rsidR="00000000" w:rsidRPr="00000000">
        <w:rPr>
          <w:rtl w:val="0"/>
        </w:rPr>
      </w:r>
    </w:p>
    <w:p w:rsidR="00000000" w:rsidDel="00000000" w:rsidP="00000000" w:rsidRDefault="00000000" w:rsidRPr="00000000" w14:paraId="0000001D">
      <w:pPr>
        <w:rPr>
          <w:color w:val="ff0000"/>
          <w:sz w:val="48"/>
          <w:szCs w:val="48"/>
        </w:rPr>
      </w:pPr>
      <w:r w:rsidDel="00000000" w:rsidR="00000000" w:rsidRPr="00000000">
        <w:rPr>
          <w:sz w:val="24"/>
          <w:szCs w:val="24"/>
          <w:rtl w:val="0"/>
        </w:rPr>
        <w:t xml:space="preserve">Sinopse: </w:t>
      </w:r>
      <w:r w:rsidDel="00000000" w:rsidR="00000000" w:rsidRPr="00000000">
        <w:rPr>
          <w:color w:val="ff0000"/>
          <w:sz w:val="48"/>
          <w:szCs w:val="48"/>
          <w:rtl w:val="0"/>
        </w:rPr>
        <w:t xml:space="preserve">…</w:t>
      </w:r>
    </w:p>
    <w:p w:rsidR="00000000" w:rsidDel="00000000" w:rsidP="00000000" w:rsidRDefault="00000000" w:rsidRPr="00000000" w14:paraId="0000001E">
      <w:pPr>
        <w:rPr>
          <w:color w:val="ff0000"/>
          <w:sz w:val="48"/>
          <w:szCs w:val="48"/>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Software: Figma</w:t>
        <w:br w:type="textWrapping"/>
        <w:t xml:space="preserve">Link: </w:t>
      </w:r>
      <w:hyperlink r:id="rId13">
        <w:r w:rsidDel="00000000" w:rsidR="00000000" w:rsidRPr="00000000">
          <w:rPr>
            <w:color w:val="1155cc"/>
            <w:sz w:val="24"/>
            <w:szCs w:val="24"/>
            <w:highlight w:val="white"/>
            <w:u w:val="single"/>
            <w:rtl w:val="0"/>
          </w:rPr>
          <w:t xml:space="preserve">https://www.figma.com/</w:t>
        </w:r>
      </w:hyperlink>
      <w:r w:rsidDel="00000000" w:rsidR="00000000" w:rsidRPr="00000000">
        <w:rPr>
          <w:rtl w:val="0"/>
        </w:rPr>
      </w:r>
    </w:p>
    <w:p w:rsidR="00000000" w:rsidDel="00000000" w:rsidP="00000000" w:rsidRDefault="00000000" w:rsidRPr="00000000" w14:paraId="00000020">
      <w:pPr>
        <w:rPr>
          <w:color w:val="ff0000"/>
          <w:sz w:val="48"/>
          <w:szCs w:val="48"/>
        </w:rPr>
      </w:pPr>
      <w:r w:rsidDel="00000000" w:rsidR="00000000" w:rsidRPr="00000000">
        <w:rPr>
          <w:sz w:val="24"/>
          <w:szCs w:val="24"/>
          <w:rtl w:val="0"/>
        </w:rPr>
        <w:t xml:space="preserve">Nível de complexidade da ferramenta: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Plano para estudantes: Uso do Figma Teams de graça para Estudantes após o envio de alguns dados da Universidade.</w:t>
        <w:br w:type="textWrapping"/>
      </w:r>
      <w:hyperlink r:id="rId14">
        <w:r w:rsidDel="00000000" w:rsidR="00000000" w:rsidRPr="00000000">
          <w:rPr>
            <w:color w:val="1155cc"/>
            <w:sz w:val="24"/>
            <w:szCs w:val="24"/>
            <w:u w:val="single"/>
            <w:rtl w:val="0"/>
          </w:rPr>
          <w:t xml:space="preserve">https://www.figma.com/education</w:t>
        </w:r>
      </w:hyperlink>
      <w:r w:rsidDel="00000000" w:rsidR="00000000" w:rsidRPr="00000000">
        <w:rPr>
          <w:sz w:val="24"/>
          <w:szCs w:val="24"/>
          <w:rtl w:val="0"/>
        </w:rPr>
        <w:br w:type="textWrapping"/>
        <w:t xml:space="preserve">Sinopse: Ferramenta colaborativa, free para até 3 projetos.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24">
      <w:pPr>
        <w:rPr>
          <w:sz w:val="24"/>
          <w:szCs w:val="24"/>
        </w:rPr>
      </w:pPr>
      <w:r w:rsidDel="00000000" w:rsidR="00000000" w:rsidRPr="00000000">
        <w:rPr>
          <w:sz w:val="24"/>
          <w:szCs w:val="24"/>
          <w:rtl w:val="0"/>
        </w:rPr>
        <w:tab/>
        <w:tab/>
        <w:tab/>
      </w:r>
    </w:p>
    <w:p w:rsidR="00000000" w:rsidDel="00000000" w:rsidP="00000000" w:rsidRDefault="00000000" w:rsidRPr="00000000" w14:paraId="00000025">
      <w:pPr>
        <w:rPr>
          <w:sz w:val="24"/>
          <w:szCs w:val="24"/>
        </w:rPr>
      </w:pPr>
      <w:r w:rsidDel="00000000" w:rsidR="00000000" w:rsidRPr="00000000">
        <w:rPr>
          <w:sz w:val="24"/>
          <w:szCs w:val="24"/>
          <w:rtl w:val="0"/>
        </w:rPr>
        <w:tab/>
        <w:tab/>
        <w:tab/>
        <w:tab/>
      </w:r>
    </w:p>
    <w:p w:rsidR="00000000" w:rsidDel="00000000" w:rsidP="00000000" w:rsidRDefault="00000000" w:rsidRPr="00000000" w14:paraId="00000026">
      <w:pPr>
        <w:rPr>
          <w:sz w:val="24"/>
          <w:szCs w:val="24"/>
        </w:rPr>
      </w:pPr>
      <w:r w:rsidDel="00000000" w:rsidR="00000000" w:rsidRPr="00000000">
        <w:rPr>
          <w:sz w:val="24"/>
          <w:szCs w:val="24"/>
          <w:rtl w:val="0"/>
        </w:rPr>
        <w:tab/>
        <w:tab/>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sz w:val="36"/>
          <w:szCs w:val="36"/>
          <w:rtl w:val="0"/>
        </w:rPr>
        <w:t xml:space="preserve">Níveis de classificação</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sz w:val="24"/>
          <w:szCs w:val="24"/>
          <w:rtl w:val="0"/>
        </w:rPr>
        <w:t xml:space="preserve">Segundo Lindsay Ratcliffe e Marc McNeill, autores do livro Agile Experience Design (p. 293), podemos classificar o nível de fidelidade de um protótipo como:</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ab/>
        <w:tab/>
        <w:tab/>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P</w:t>
      </w:r>
      <w:r w:rsidDel="00000000" w:rsidR="00000000" w:rsidRPr="00000000">
        <w:rPr>
          <w:sz w:val="24"/>
          <w:szCs w:val="24"/>
          <w:rtl w:val="0"/>
        </w:rPr>
        <w:t xml:space="preserve">aper Prototyping: Use paper, pens, and sticky notes to rapidly sketch the user interface. Great for initial concepts and designing templates.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Low-fidelity prototyping: Use a low-fidelity prototyping tool such as Balsamiq or even PowerPoint to create the user interface. Ideal for moving beyond the concept/template stage when you need to reuse patterns and elements.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High-fidelity prototyping: Create the prototype in the tool or programming language nearest to that of the end product. Use the tool to do “design spikes” to test that an interaction style will work as intended. The idea is that this isn’t meant to be comprehensive or usable code but to give you more con - dence in the suggested solution.</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Living prototyping: Unlike high-fidelity prototyping, the living prototype isn’t meant to be thrown away. It’s an evolutionary expression of the interface that is built incrementally and represents the design detail as it emerges. </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ab/>
        <w:tab/>
        <w:tab/>
        <w:tab/>
      </w:r>
    </w:p>
    <w:p w:rsidR="00000000" w:rsidDel="00000000" w:rsidP="00000000" w:rsidRDefault="00000000" w:rsidRPr="00000000" w14:paraId="00000034">
      <w:pPr>
        <w:rPr>
          <w:sz w:val="24"/>
          <w:szCs w:val="24"/>
        </w:rPr>
      </w:pPr>
      <w:r w:rsidDel="00000000" w:rsidR="00000000" w:rsidRPr="00000000">
        <w:rPr>
          <w:sz w:val="24"/>
          <w:szCs w:val="24"/>
          <w:rtl w:val="0"/>
        </w:rPr>
        <w:tab/>
        <w:tab/>
        <w:tab/>
      </w:r>
    </w:p>
    <w:p w:rsidR="00000000" w:rsidDel="00000000" w:rsidP="00000000" w:rsidRDefault="00000000" w:rsidRPr="00000000" w14:paraId="00000035">
      <w:pPr>
        <w:rPr>
          <w:sz w:val="24"/>
          <w:szCs w:val="24"/>
        </w:rPr>
      </w:pPr>
      <w:r w:rsidDel="00000000" w:rsidR="00000000" w:rsidRPr="00000000">
        <w:rPr>
          <w:sz w:val="24"/>
          <w:szCs w:val="24"/>
          <w:rtl w:val="0"/>
        </w:rPr>
        <w:tab/>
        <w:tab/>
      </w:r>
    </w:p>
    <w:p w:rsidR="00000000" w:rsidDel="00000000" w:rsidP="00000000" w:rsidRDefault="00000000" w:rsidRPr="00000000" w14:paraId="00000036">
      <w:pPr>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proto.io/" TargetMode="External"/><Relationship Id="rId10" Type="http://schemas.openxmlformats.org/officeDocument/2006/relationships/hyperlink" Target="https://marvelapp.com/" TargetMode="External"/><Relationship Id="rId13" Type="http://schemas.openxmlformats.org/officeDocument/2006/relationships/hyperlink" Target="https://www.figma.com/" TargetMode="External"/><Relationship Id="rId12" Type="http://schemas.openxmlformats.org/officeDocument/2006/relationships/hyperlink" Target="https://balsamiq.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ketchapp.com/" TargetMode="External"/><Relationship Id="rId14" Type="http://schemas.openxmlformats.org/officeDocument/2006/relationships/hyperlink" Target="https://www.figma.com/education" TargetMode="External"/><Relationship Id="rId5" Type="http://schemas.openxmlformats.org/officeDocument/2006/relationships/styles" Target="styles.xml"/><Relationship Id="rId6" Type="http://schemas.openxmlformats.org/officeDocument/2006/relationships/hyperlink" Target="https://www.axure.com/" TargetMode="External"/><Relationship Id="rId7" Type="http://schemas.openxmlformats.org/officeDocument/2006/relationships/hyperlink" Target="https://www.invisionapp.com/" TargetMode="External"/><Relationship Id="rId8" Type="http://schemas.openxmlformats.org/officeDocument/2006/relationships/hyperlink" Target="http://www.adobe.com/br/products/x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