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Manual de instalação, execução e navegação</w:t>
      </w:r>
    </w:p>
    <w:p>
      <w:pPr>
        <w:pStyle w:val="Subtitle"/>
      </w:pPr>
      <w:r>
        <w:t>Projeto JVM Labs · Java 21 · Spring Boot 4.1.1 · 21 de outubro de 2026</w:t>
      </w:r>
    </w:p>
    <w:p>
      <w:r>
        <w:t>Autor: Claudio Cavalcante de Almeida</w:t>
      </w:r>
    </w:p>
    <w:p>
      <w:pPr>
        <w:pStyle w:val="Heading1"/>
      </w:pPr>
      <w:r>
        <w:t>1. Público e objetivo</w:t>
      </w:r>
    </w:p>
    <w:p>
      <w:r>
        <w:t>Este manual orienta a execução local do Projeto JVM Labs com IntelliJ IDEA, Java 21, Maven e Spring Boot, incluindo navegação pelos três módulos e dois modos de inicialização.</w:t>
      </w:r>
    </w:p>
    <w:p>
      <w:pPr>
        <w:pStyle w:val="Heading1"/>
      </w:pPr>
      <w:r>
        <w:t>2. Pré-requisitos</w:t>
      </w:r>
    </w:p>
    <w:p>
      <w:r>
        <w:t>JDK 21 instalado e selecionado, Maven configurado, projeto Projeto-jvm-labs aberto no IntelliJ IDEA e porta 8080 disponível. Este procedimento foi testado no macOS.</w:t>
      </w:r>
    </w:p>
    <w:p>
      <w:pPr>
        <w:pStyle w:val="Heading1"/>
      </w:pPr>
      <w:r>
        <w:t>3. Abrir e conferir o projeto</w:t>
      </w:r>
    </w:p>
    <w:p>
      <w:r>
        <w:t>No IntelliJ, abra a pasta do projeto. Verifique a existência do módulo laboratorio-api, classe LaboratorioApiApplication, classe PortalBrowserLauncher, application.yaml e arquivos estáticos portal.html, index.html e bytecode.html.</w:t>
      </w:r>
    </w:p>
    <w:p>
      <w:pPr>
        <w:pStyle w:val="Heading1"/>
      </w:pPr>
      <w:r>
        <w:t>4. Inicialização A — Portal Automático</w:t>
      </w:r>
    </w:p>
    <w:p>
      <w:r>
        <w:t>1. Pare qualquer processo anterior na porta 8080. 2. Selecione Run &gt; Edit Configurations. 3. Escolha JVM Labs — Portal Automático. 4. Confira JDK 21, módulo laboratorio-api, classe principal br.com.jvmlabs.laboratorioapi.LaboratorioApiApplication e VM options -Dlaboratorio.portal.auto-open=true. 5. Clique Run. 6. Aguarde o navegador abrir /portal.html.</w:t>
      </w:r>
    </w:p>
    <w:p>
      <w:pPr>
        <w:pStyle w:val="Heading1"/>
      </w:pPr>
      <w:r>
        <w:t>5. Inicialização B — Servidor Manual</w:t>
      </w:r>
    </w:p>
    <w:p>
      <w:r>
        <w:t>1. Pare a configuração A. 2. Selecione JVM Labs — Servidor Manual. 3. Confira VM options -Dlaboratorio.portal.auto-open=false. 4. Clique Run. 5. Abra manualmente http://localhost:8080/portal.html. Este modo não solicita uma nova abertura de navegador.</w:t>
      </w:r>
    </w:p>
    <w:p>
      <w:pPr>
        <w:pStyle w:val="Heading1"/>
      </w:pPr>
      <w:r>
        <w:t>6. Endereços e navegação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t>Área</w:t>
            </w:r>
          </w:p>
        </w:tc>
        <w:tc>
          <w:tcPr>
            <w:tcW w:type="dxa" w:w="4844"/>
            <w:vAlign w:val="center"/>
          </w:tcPr>
          <w:p>
            <w:r>
              <w:t>URL local</w:t>
            </w:r>
          </w:p>
        </w:tc>
      </w:tr>
      <w:tr>
        <w:tc>
          <w:tcPr>
            <w:tcW w:type="dxa" w:w="4844"/>
            <w:vAlign w:val="center"/>
          </w:tcPr>
          <w:p>
            <w:r>
              <w:t>Portal de navegação</w:t>
            </w:r>
          </w:p>
        </w:tc>
        <w:tc>
          <w:tcPr>
            <w:tcW w:type="dxa" w:w="4844"/>
            <w:vAlign w:val="center"/>
          </w:tcPr>
          <w:p>
            <w:r>
              <w:t>http://localhost:8080/portal.html</w:t>
            </w:r>
          </w:p>
        </w:tc>
      </w:tr>
      <w:tr>
        <w:tc>
          <w:tcPr>
            <w:tcW w:type="dxa" w:w="4844"/>
            <w:vAlign w:val="center"/>
          </w:tcPr>
          <w:p>
            <w:r>
              <w:t>Módulo 1 — JVM</w:t>
            </w:r>
          </w:p>
        </w:tc>
        <w:tc>
          <w:tcPr>
            <w:tcW w:type="dxa" w:w="4844"/>
            <w:vAlign w:val="center"/>
          </w:tcPr>
          <w:p>
            <w:r>
              <w:t>http://localhost:8080/?modulo=jvm</w:t>
            </w:r>
          </w:p>
        </w:tc>
      </w:tr>
      <w:tr>
        <w:tc>
          <w:tcPr>
            <w:tcW w:type="dxa" w:w="4844"/>
            <w:vAlign w:val="center"/>
          </w:tcPr>
          <w:p>
            <w:r>
              <w:t>Módulo 2 — Threads</w:t>
            </w:r>
          </w:p>
        </w:tc>
        <w:tc>
          <w:tcPr>
            <w:tcW w:type="dxa" w:w="4844"/>
            <w:vAlign w:val="center"/>
          </w:tcPr>
          <w:p>
            <w:r>
              <w:t>http://localhost:8080/?modulo=threads</w:t>
            </w:r>
          </w:p>
        </w:tc>
      </w:tr>
      <w:tr>
        <w:tc>
          <w:tcPr>
            <w:tcW w:type="dxa" w:w="4844"/>
            <w:vAlign w:val="center"/>
          </w:tcPr>
          <w:p>
            <w:r>
              <w:t>Módulo 3 — Bytecode</w:t>
            </w:r>
          </w:p>
        </w:tc>
        <w:tc>
          <w:tcPr>
            <w:tcW w:type="dxa" w:w="4844"/>
            <w:vAlign w:val="center"/>
          </w:tcPr>
          <w:p>
            <w:r>
              <w:t>http://localhost:8080/bytecode.html</w:t>
            </w:r>
          </w:p>
        </w:tc>
      </w:tr>
      <w:tr>
        <w:tc>
          <w:tcPr>
            <w:tcW w:type="dxa" w:w="4844"/>
            <w:vAlign w:val="center"/>
          </w:tcPr>
          <w:p>
            <w:r>
              <w:t>Página inicial histórica</w:t>
            </w:r>
          </w:p>
        </w:tc>
        <w:tc>
          <w:tcPr>
            <w:tcW w:type="dxa" w:w="4844"/>
            <w:vAlign w:val="center"/>
          </w:tcPr>
          <w:p>
            <w:r>
              <w:t>http://localhost:8080/</w:t>
            </w:r>
          </w:p>
        </w:tc>
      </w:tr>
    </w:tbl>
    <w:p/>
    <w:p>
      <w:r>
        <w:t>A página / utiliza index.html. Os parâmetros ?modulo=jvm e ?modulo=threads acionam o botão original do respectivo módulo. O Bytecode Explorer funciona em /bytecode.html e possui navegação para o Portal e para os dois outros módulos.</w:t>
      </w:r>
    </w:p>
    <w:p>
      <w:pPr>
        <w:pStyle w:val="Heading1"/>
      </w:pPr>
      <w:r>
        <w:t>7. Utilizar os experimentos</w:t>
      </w:r>
    </w:p>
    <w:p>
      <w:r>
        <w:t>No Módulo 1, selecione componentes da JVM e use os botões da simulação. No Módulo 2, acione os laboratórios Thread Real, Race Condition, ReentrantLock, AtomicInteger, Virtual Threads e Diagnóstico. No Módulo 3, selecione experimentos 3.17.1 a 3.17.6, avance instruções e observe valores didáticos de pilha e variáveis.</w:t>
      </w:r>
    </w:p>
    <w:p>
      <w:pPr>
        <w:pStyle w:val="Heading1"/>
      </w:pPr>
      <w:r>
        <w:t>8. Testar saúde e compilar</w:t>
      </w:r>
    </w:p>
    <w:p>
      <w:pPr>
        <w:spacing w:after="0"/>
      </w:pPr>
      <w:r>
        <w:rPr>
          <w:rFonts w:ascii="Consolas" w:hAnsi="Consolas"/>
          <w:sz w:val="16"/>
        </w:rPr>
        <w:t>curl -i http://localhost:8080/api/status</w:t>
      </w:r>
    </w:p>
    <w:p>
      <w:pPr>
        <w:spacing w:after="0"/>
      </w:pPr>
      <w:r>
        <w:rPr>
          <w:rFonts w:ascii="Consolas" w:hAnsi="Consolas"/>
          <w:sz w:val="16"/>
        </w:rPr>
        <w:t>curl -i http://localhost:8080/api/bytecode/deadlock</w:t>
      </w:r>
    </w:p>
    <w:p>
      <w:pPr>
        <w:spacing w:after="0"/>
      </w:pPr>
      <w:r>
        <w:rPr>
          <w:rFonts w:ascii="Consolas" w:hAnsi="Consolas"/>
          <w:sz w:val="16"/>
        </w:rPr>
        <w:t>mvn -f laboratorio-api/pom.xml clean test</w:t>
      </w:r>
    </w:p>
    <w:p/>
    <w:p>
      <w:r>
        <w:t>Execute o teste Maven preferencialmente após parar o servidor aberto no IntelliJ para manter o procedimento organizado. Atenção: chamar endpoints de Threads aciona execuções reais dos laboratórios.</w:t>
      </w:r>
    </w:p>
    <w:p>
      <w:pPr>
        <w:pStyle w:val="Heading1"/>
      </w:pPr>
      <w:r>
        <w:t>9. Soluções para falhas comuns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t>Sintoma</w:t>
            </w:r>
          </w:p>
        </w:tc>
        <w:tc>
          <w:tcPr>
            <w:tcW w:type="dxa" w:w="4844"/>
            <w:vAlign w:val="center"/>
          </w:tcPr>
          <w:p>
            <w:r>
              <w:t>Primeira verificação</w:t>
            </w:r>
          </w:p>
        </w:tc>
      </w:tr>
      <w:tr>
        <w:tc>
          <w:tcPr>
            <w:tcW w:type="dxa" w:w="4844"/>
            <w:vAlign w:val="center"/>
          </w:tcPr>
          <w:p>
            <w:r>
              <w:t>Porta 8080 indisponível</w:t>
            </w:r>
          </w:p>
        </w:tc>
        <w:tc>
          <w:tcPr>
            <w:tcW w:type="dxa" w:w="4844"/>
            <w:vAlign w:val="center"/>
          </w:tcPr>
          <w:p>
            <w:r>
              <w:t>Encerrar execução anterior do Spring Boot</w:t>
            </w:r>
          </w:p>
        </w:tc>
      </w:tr>
      <w:tr>
        <w:tc>
          <w:tcPr>
            <w:tcW w:type="dxa" w:w="4844"/>
            <w:vAlign w:val="center"/>
          </w:tcPr>
          <w:p>
            <w:r>
              <w:t>Portal não abre automaticamente</w:t>
            </w:r>
          </w:p>
        </w:tc>
        <w:tc>
          <w:tcPr>
            <w:tcW w:type="dxa" w:w="4844"/>
            <w:vAlign w:val="center"/>
          </w:tcPr>
          <w:p>
            <w:r>
              <w:t>Verificar VM options, log de PortalBrowserLauncher e comando macOS open</w:t>
            </w:r>
          </w:p>
        </w:tc>
      </w:tr>
      <w:tr>
        <w:tc>
          <w:tcPr>
            <w:tcW w:type="dxa" w:w="4844"/>
            <w:vAlign w:val="center"/>
          </w:tcPr>
          <w:p>
            <w:r>
              <w:t>Erro 404 em portal.html</w:t>
            </w:r>
          </w:p>
        </w:tc>
        <w:tc>
          <w:tcPr>
            <w:tcW w:type="dxa" w:w="4844"/>
            <w:vAlign w:val="center"/>
          </w:tcPr>
          <w:p>
            <w:r>
              <w:t>Confirmar arquivo em src/main/resources/static e servidor ativo</w:t>
            </w:r>
          </w:p>
        </w:tc>
      </w:tr>
      <w:tr>
        <w:tc>
          <w:tcPr>
            <w:tcW w:type="dxa" w:w="4844"/>
            <w:vAlign w:val="center"/>
          </w:tcPr>
          <w:p>
            <w:r>
              <w:t>JVM e Threads exibem mesma seção</w:t>
            </w:r>
          </w:p>
        </w:tc>
        <w:tc>
          <w:tcPr>
            <w:tcW w:type="dxa" w:w="4844"/>
            <w:vAlign w:val="center"/>
          </w:tcPr>
          <w:p>
            <w:r>
              <w:t>Confirmar script navegacao-modulos.js e parâmetro da URL</w:t>
            </w:r>
          </w:p>
        </w:tc>
      </w:tr>
      <w:tr>
        <w:tc>
          <w:tcPr>
            <w:tcW w:type="dxa" w:w="4844"/>
            <w:vAlign w:val="center"/>
          </w:tcPr>
          <w:p>
            <w:r>
              <w:t>CSS ou JS antigo</w:t>
            </w:r>
          </w:p>
        </w:tc>
        <w:tc>
          <w:tcPr>
            <w:tcW w:type="dxa" w:w="4844"/>
            <w:vAlign w:val="center"/>
          </w:tcPr>
          <w:p>
            <w:r>
              <w:t>Atualizar a página sem cache (Command + Shift + R)</w:t>
            </w:r>
          </w:p>
        </w:tc>
      </w:tr>
      <w:tr>
        <w:tc>
          <w:tcPr>
            <w:tcW w:type="dxa" w:w="4844"/>
            <w:vAlign w:val="center"/>
          </w:tcPr>
          <w:p>
            <w:r>
              <w:t>Erro na API</w:t>
            </w:r>
          </w:p>
        </w:tc>
        <w:tc>
          <w:tcPr>
            <w:tcW w:type="dxa" w:w="4844"/>
            <w:vAlign w:val="center"/>
          </w:tcPr>
          <w:p>
            <w:r>
              <w:t>Consultar console IntelliJ e resposta HTTP</w:t>
            </w:r>
          </w:p>
        </w:tc>
      </w:tr>
    </w:tbl>
    <w:p/>
    <w:p>
      <w:pPr>
        <w:pStyle w:val="Heading1"/>
      </w:pPr>
      <w:r>
        <w:t>10. Boas práticas e limites de uso</w:t>
      </w:r>
    </w:p>
    <w:p>
      <w:r>
        <w:t>Ambiente demonstrativo e educacional. Não expor a API indiscriminadamente à Internet, especialmente rotas que disparam laboratórios reais. Para executar em outra máquina, adequar URL/porta e avaliar controles de segurança. O Portal é componente de navegação e não altera o funcionamento intrínseco da JVM.</w:t>
      </w:r>
    </w:p>
    <w:p>
      <w:pPr>
        <w:pStyle w:val="Heading1"/>
      </w:pPr>
      <w:r>
        <w:t>11. Referências e autoria</w:t>
      </w:r>
    </w:p>
    <w:p>
      <w:r>
        <w:t>Consulte o README.md principal para documentação técnica, endpoints, fontes oficiais e condições de uso. Autor: Claudio Cavalcante de Almeida. Copyright © 2026; direitos preservados sobre contribuições autorais originais.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Claudio Cavalcante de Almeida  •  21/10/2026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6472"/>
      </w:rPr>
      <w:t>PROJETO JVM LABS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entury Gothic" w:hAnsi="Century Gothic"/>
      <w:color w:val="1A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1336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1336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entury Gothic" w:hAnsi="Century Gothic"/>
      <w:b/>
      <w:color w:val="1336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