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80B9" w:sz="12" w:space="12"/>
        </w:pBdr>
        <w:spacing w:after="0"/>
      </w:pPr>
    </w:p>
    <w:p>
      <w:pPr>
        <w:spacing w:before="600" w:after="100"/>
      </w:pPr>
      <w:r>
        <w:rPr>
          <w:rFonts w:ascii="Calibri Light" w:cs="Calibri Light" w:eastAsia="Calibri Light" w:hAnsi="Calibri Light"/>
          <w:color w:val="2980B9"/>
          <w:sz w:val="48"/>
          <w:szCs w:val="48"/>
        </w:rPr>
        <w:t xml:space="preserve">PE 2026</w:t>
      </w:r>
    </w:p>
    <w:p>
      <w:pPr>
        <w:spacing w:before="60" w:after="4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DOC 11-F.1 — Caderno Setorial — Direção</w:t>
      </w:r>
    </w:p>
    <w:p>
      <w:pPr>
        <w:spacing w:before="40" w:after="300"/>
      </w:pPr>
      <w:r>
        <w:rPr>
          <w:rFonts w:ascii="Calibri Light" w:cs="Calibri Light" w:eastAsia="Calibri Light" w:hAnsi="Calibri Light"/>
          <w:color w:val="163B5C"/>
          <w:sz w:val="28"/>
          <w:szCs w:val="28"/>
        </w:rPr>
        <w:t xml:space="preserve">Comercial / Novos Negócios 2026</w:t>
      </w:r>
    </w:p>
    <w:p>
      <w:pPr>
        <w:spacing w:before="20" w:after="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OKRs · KRs · Contratos de Resultado · Governança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Setorial — Direção)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 — Completude Estrutural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DOC 11-F.1 — Caderno Setorial Comercial — Direção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OKRs · KRs · Contratos de Resultado ·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 — MBR (Caderno Setorial — Direção)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Base de referência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DOC 11-F v2 + DOC 06 v2 + Estudo Despesas 2025 + PE2026 P2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LC-06 (Comercial em criação) · LR-06 (rastreabilidade)</w:t>
            </w:r>
          </w:p>
        </w:tc>
      </w:tr>
    </w:tbl>
    <w:p>
      <w:pPr>
        <w:spacing w:before="300"/>
      </w:pP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1. Diagnóstico aplicado — partida 2026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2. Pilar institucional e vínculo PE2026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3. Objetivos estratégicos do ano (O1–O4)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4. Programas do Comercial — estrutura de execução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5. Contratos de resultado — OKRs e KRs por objetivo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6. Placar do MBR — KPIs de acompanhamento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7. Riscos críticos e mitigações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8. Cadência de governança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9. Glossário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Diagnóstico aplicado — partida 2026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Base positiva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empresa encerrou 2025 com ROI comercial de 11,4x (investimento de R$905K gerando R$10,3M de receita), 69 contratos ativos (TD + Aero) e custo de aquisição de R$13.716/contrato. A base contratual é robusta: Techdengue representa 91,3% da receita e opera com taxa de renovação elevada. Há equipe de 4 pessoas com atividades comerciais e conhecimento de mercado — a carência é de método, não de talento.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Gaps objetivos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fev/2026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Liderança dedicada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Inexistente — Direção absorve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Gerente contratado até mai/2026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e funil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Não existe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Implantado e em uso diário até jun/2026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ativo (TD)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Informal, sem método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8 prospects qualificados no funil (Q3)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clientes, sem prospecção ativa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4 prospects qualificados até jun/2026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padrão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Caso a caso, sem template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v1.0 com precificação ≥ 30% margem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Inexistente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 integrado ao MBR (Q3)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Governança comercial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métricas nem cadência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semanal + MBR mensal + QBR trimestral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Por que 2026 amplifica o risco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Sem Comercial estruturado em 2026, a empresa depende exclusivamente de renovação da base contratual existente. O crescimento orgânico trava, o cenário Expansão da Aero Engenharia torna-se inviável, a interface institucional sobrecarrega CS e a tese sell-ready perde credibilidade — um ativo transacionável precisa demonstrar capacidade de aquisição de novos clientes com método auditável.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Pilar institucional e vínculo PE2026</w:t>
      </w:r>
    </w:p>
    <w:p>
      <w:pPr>
        <w:pBdr>
          <w:left w:val="single" w:color="0C2340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P2 — Crescimento com Tese e Monetização da Base Contratual — é o motor do ano. O Comercial transforma P2 em pipeline e expansão. Contribui para P1 (processo auditável), P3 (margem) e P5 (liderança). Todo KR do Comercial vincula-se a pelo menos um OKR corporativo.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Corp.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Contribuição do Comercial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KRs relevantes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OKR-P2 — Monetização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Expansão com novos contratos, pipeline ativo, complemento a CS (retenção)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KR-P2.5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OKR-P3 — Escala com margem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≥ 30%, pipeline qualificado, integração Op↔CS↔Comercial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KR-P3.5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OKR-P1 — Governança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auditável, funil com métricas, processo documentado — padrão sell-ready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KR-P1.4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OKR-P5 — Pessoas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liderança Comercial, estruturação da equipe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KR-P5.4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Objetivos estratégicos do ano (O1–O4)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quatro objetivos são fixos para o ciclo. Toda iniciativa, meta e evidência vincula-se a pelo menos um objetivo.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160"/>
        <w:gridCol w:w="19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que importa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Criar e estruturar a área Comercial com liderança, CRM e processos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estrutura, não há pipeline, não há expansão, não há sell-ready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P5, P1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O2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Construir pipeline ativo Techdengue com meta e previsão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Base contratual sozinha não sustenta crescimento de longo prazo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P2, P3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Viabilizar cenário Expansão Aero com ≥ 4 prospects até junho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sem prospecção fica em Manutenção — trava diversificação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Implantar processo comercial auditável com proposta, precificação e métricas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Empresa transacionável precisa de funil documentado e governança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P1, P3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Programas do Comercial — estrutura de execução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do Comercial 2026 opera dentro de um dos quatro programas. Sem exceção.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600"/>
        <w:gridCol w:w="21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Resolve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· Estruturação e Ativação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inexistente: sem líder, CRM, processos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O1, O4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Q1 (Direção+RH)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 · Pipeline e Prospecção TD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funil de expansão Techdengue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O2 (apoia O3)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(pós-contratação)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 · Aero Engenharia — Cenários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inexistente, cenário Expansão inviável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(pós-contratação)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 · Processo e Governança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caso a caso, funil invisível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O4, O1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(pós-contratação)</w:t>
            </w:r>
          </w:p>
        </w:tc>
      </w:tr>
    </w:tbl>
    <w:p>
      <w:pPr>
        <w:pBdr>
          <w:left w:val="single" w:color="0E8C6B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Regra de faseamento: COM-P1 é pré-condição. Em Q1, Direção + RH conduzem estruturação e contratação. COM-P2, COM-P3 e COM-P4 ativam plenamente com a entrada da liderança. CS mantém pipeline mínimo (≥ 3 prospects) até transição.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Contratos de resultado — OKRs e KRs por objetivo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detalhamento de cada iniciativa (entrega mínima, evidência, responsável) está no DOC 11-F.2 (Execução).</w:t>
      </w:r>
    </w:p>
    <w:p>
      <w:pPr>
        <w:pBdr>
          <w:left w:val="single" w:color="006064" w:sz="14" w:space="6"/>
        </w:pBdr>
        <w:spacing w:before="200" w:after="100"/>
        <w:ind w:left="120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OKR-COM-O1 — Criar e estruturar a área Comercial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O1 | Programa: COM-P1 + COM-P4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Meta geral: Área operante com liderança, CRM e processos até Q2/2026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Baseline: Área inexistente — 4 pessoas com atividades comerciais sem estrutura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Deadline: Contratação mai/2026 | CRM jun/2026 | Processos jun/2026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KR-COM-01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Perfil de liderança definido, processo seletivo conduzido e contratação concluída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até mai/2026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KR-COM-02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30/60/90 da liderança Comercial concluído com avaliação formal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90 dias pós-entrada (≤ ago/2026)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KR-COM-03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selecionado, implantado e em uso diário com 100% das interações registradas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Operante até jun/2026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KR-COM-04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Playbook comercial v1.0 publicado (etapas do funil, critérios, scripts, checklists)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Publicado até jun/2026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KR-COM-05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de transição CS → Comercial definido e em execução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ativo até jul/2026</w:t>
            </w:r>
          </w:p>
        </w:tc>
      </w:tr>
    </w:tbl>
    <w:p>
      <w:pPr>
        <w:pBdr>
          <w:left w:val="single" w:color="00695C" w:sz="14" w:space="6"/>
        </w:pBdr>
        <w:spacing w:before="200" w:after="100"/>
        <w:ind w:left="120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OKR-COM-O2 — Pipeline ativo de novos municípios Techdengue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O2 | Programa: COM-P2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Meta geral: Pipeline com ≥ 8 prospects qualificados e ≥ 3 propostas enviadas até Q3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Baseline: Prospecção informal, sem funil nem métricas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Deadline: Primeiros prospects Q2 | Pipeline ≥ 8 Q3 | Propostas Q3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KR-COM-06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de municípios-alvo mapeada com critérios de priorização (potencial, acesso, perfil)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30 municípios mapeados até jun/2026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KR-COM-07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ativo com ≥ 8 prospects qualificados no funil (Techdengue)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8 até set/2026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KR-COM-08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 propostas formais enviadas para novos municípios Techdengue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 até set/2026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KR-COM-09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Taxa de conversão qualificação → proposta ≥ 30%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30% (medição Q3/Q4)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KR-COM-10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 30/60/90 alimentada mensalmente a partir de Q3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Ativo a partir de jul/2026</w:t>
            </w:r>
          </w:p>
        </w:tc>
      </w:tr>
    </w:tbl>
    <w:p>
      <w:pPr>
        <w:pBdr>
          <w:left w:val="single" w:color="880E4F" w:sz="14" w:space="6"/>
        </w:pBdr>
        <w:spacing w:before="200" w:after="100"/>
        <w:ind w:left="120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OKR-COM-O3 — Cenário Expansão Aero Engenharia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O3 | Programa: COM-P3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Meta geral: ≥ 4 prospects Aero qualificados até junho para avaliação do gatilho Q3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Baseline: 3 clientes atuais renovando, sem prospecção ativa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Deadline: Prospecção mai/2026 | Pipeline ≥ 4 jun/2026 | Decisão gatilho jul/2026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KR-COM-11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Mapeamento de prospects Aero Engenharia com critérios de qualificação específicos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15 prospects mapeados até mai/2026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KR-COM-12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ativo com ≥ 4 prospects qualificados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4 até jun/2026 (gatilho Q3)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KR-COM-13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Avaliação formal do gatilho Q3: pipeline vs critério → decisão Manutenção ou Expansão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documentada jul/2026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KR-COM-14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Renovação dos 3 clientes atuais Aero garantida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renovação até Q2</w:t>
            </w:r>
          </w:p>
        </w:tc>
      </w:tr>
    </w:tbl>
    <w:p>
      <w:pPr>
        <w:pBdr>
          <w:left w:val="single" w:color="0C2340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Gatilho Q3 — Aero Engenharia: se pipeline &lt; 4 prospects qualificados até junho, o cenário Manutenção (R$950K–1,1M) é referência automática para Q4. Se ≥ 4, o cenário Expansão (R$1,5–1,8M) é ativado com metas de conversão.</w:t>
      </w:r>
    </w:p>
    <w:p>
      <w:pPr>
        <w:pBdr>
          <w:left w:val="single" w:color="BF360C" w:sz="14" w:space="6"/>
        </w:pBdr>
        <w:spacing w:before="200" w:after="100"/>
        <w:ind w:left="120"/>
      </w:pPr>
      <w:r>
        <w:rPr>
          <w:rFonts w:ascii="Calibri" w:cs="Calibri" w:eastAsia="Calibri" w:hAnsi="Calibri"/>
          <w:b/>
          <w:bCs/>
          <w:color w:val="0C2340"/>
          <w:sz w:val="21"/>
          <w:szCs w:val="21"/>
        </w:rPr>
        <w:t xml:space="preserve">OKR-COM-O4 — Processo comercial auditável e sell-ready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O4 | Programa: COM-P4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Meta geral: Proposta padrão + precificação + métricas de funil operantes até Q3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Baseline: Processo inexistente — proposta caso a caso, sem métricas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Deadline: Proposta padrão jun/2026 | Precificação jun/2026 | Métricas jul/2026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KR-COM-15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de proposta comercial v1.0 publicado e em uso (TD + Aero)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Publicado até jun/2026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KR-COM-16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Modelo de precificação com margem mínima ≥ 30%, validado por Financeiro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Operante até jun/2026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KR-COM-17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Dashboard de funil com métricas (pipeline, conversão, ticket, ciclo, forecast)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Operante até jul/2026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KR-COM-18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 padrão v1.0 revisado por Jurídico/Financeiro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Publicado até jul/2026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KR-COM-19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de processo comercial (pesquisa pós-proposta) implantado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Primeira medição Q3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MBR — KPIs de acompanhamento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400"/>
        <w:gridCol w:w="25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total (TD + Aero)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8 TD + ≥ 4 Aero (Q3)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COM-P2, COM-P3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Taxa de conversão qualificação → proposta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Ticket médio de proposta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Baseline Q2 → meta Q3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Ciclo médio de venda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Baseline Q2 → meta Q3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Receita de novos contratos (YTD)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Meta por cenário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COM-P2, COM-P3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— prospects qualificados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4 até jun (gatilho Q3)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Margem média de propostas fechadas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CRM: aderência de registro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100% interações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Ativo a partir de Q3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processo comercial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Baseline Q3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Envelope vs realizado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Dentro do envelope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Transversal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Riscos críticos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Atraso na contratação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Liderança Comercial não contratada até mai/2026 — toda a área fica em modo mínimo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prioriza vaga (KR-P5.4). CS mantém pipeline mínimo. Guardrail: se não contratada até maio → pauta QBR obrigatória com plano B.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não implantado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CRM, funil fica invisível e área não é auditável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de ferramenta até abr/2026 (COM-P1). Implantação paralela à contratação. Se atrasado → planilha estruturada como bridge.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insuficiente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&lt; 4 prospects qualificados até junho aciona cenário Manutenção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Prospecção ativa desde a entrada da liderança. Direção mantém rede de contatos como backup. Gatilho Q3 documenta decisão.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Sobreposição CS ↔ Comercial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Transição mal definida gera conflito de carteira e vácuo institucional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Protocolo de transição (INIT-CS-014) com critérios claros de handoff. Revisão quinzenal até estabilização.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abaixo da margem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Pressão competitiva leva a propostas &lt; 30%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Piso de R$75/ha com aprovação da Direção. Modelo de precificação validado por Financeiro (KR-COM-16).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Dispersão por excesso de frentes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novo tenta resolver tudo ao mesmo tempo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 limitado: máx. 3 iniciativas pesadas em Q2. Prioridade: CRM + pipeline TD + Aero. COM-P4 em paralelo com menor carga.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de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400"/>
        <w:gridCol w:w="3560"/>
        <w:gridCol w:w="2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COM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Semanal (Q2+)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Execução e pipeline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atualizado · Propostas · Próximas ações por prospect · Handoff CS · Bloqueios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Ações com dono + prazo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 COM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KPIs e decisões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Placar KPIs + guardrails · Pipeline por estágio · Conversão · Forecast 30/60/90 · Envelope · Cenários Aero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Ata + decisões + backlog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QBR COM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Ajuste estrutural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O1–O4 evolução · Gatilho Aero · Transição CS · Cenários · WIP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+ decisões + ajuste</w:t>
            </w:r>
          </w:p>
        </w:tc>
      </w:tr>
    </w:tbl>
    <w:p>
      <w:pPr>
        <w:pBdr>
          <w:left w:val="single" w:color="0E8C6B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Em Q1 (pré-liderança): sem WBR Comercial formal. Direção acompanha via WBR de CS. A partir da contratação, cadência própria se instaura em ≤ 2 semanas.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Objective and Key Result — objetivo com resultados mensuráveis e verificáveis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Key Result — resultado-chave vinculado a um OKR; mensurável com deadline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O1–O4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Objetivos Estratégicos do Ano do Comercial — prioridades setoriais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Pilar Institucional — Crescimento com Tese e Monetização da Base Contratual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a COM-P4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Programas do Comercial: Estruturação, Pipeline TD, Aero, Governança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Oportunidades comerciais em diferentes estágios de qualificação e negociação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Customer Relationship Management — sistema de funil e relacionamento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Gatilho Q3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jun/2026: pipeline Aero &lt; 4 → Manutenção; ≥ 4 → Expansão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Handoff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Transferência formal de responsabilidade entre áreas com critérios definidos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Forecast 30/60/90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 por horizonte de 30, 60 e 90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Sell-ready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Padrão compatível com auditoria e diligência para transação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Cadências semanal / mensal / trimestral de governança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Work in Progress — limite de iniciativas simultâneas ativas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Prova objetiva: CRM, ata, proposta, contrato, painel, log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11-F.1 v2.0 — Caderno Setorial Comercial — Direção — Março/2026 —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152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2980B9"/>
        <w:sz w:val="16"/>
        <w:szCs w:val="16"/>
      </w:rPr>
      <w:t xml:space="preserve">PE 2026</w:t>
    </w:r>
    <w: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DOC 11-F.1 — Comercial — Direção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2026-03-15T21:40:04.802Z</dcterms:created>
  <dcterms:modified xsi:type="dcterms:W3CDTF">2026-03-15T21:40:04.803Z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